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FE1F7" w14:textId="77777777" w:rsidR="00270546" w:rsidRDefault="00270546">
      <w:pPr>
        <w:pStyle w:val="Heading1"/>
        <w:spacing w:after="20" w:afterAutospacing="0"/>
        <w:rPr>
          <w:rFonts w:ascii="Calibri" w:eastAsia="Times New Roman" w:hAnsi="Calibri" w:cs="Calibri"/>
          <w:caps/>
          <w:color w:val="000000"/>
          <w:sz w:val="30"/>
          <w:szCs w:val="30"/>
          <w:lang w:val="en"/>
        </w:rPr>
      </w:pPr>
      <w:bookmarkStart w:id="0" w:name="_GoBack"/>
      <w:bookmarkEnd w:id="0"/>
    </w:p>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270546" w:rsidRPr="00A73190" w14:paraId="48237582" w14:textId="77777777" w:rsidTr="00270546">
        <w:tc>
          <w:tcPr>
            <w:tcW w:w="0" w:type="auto"/>
            <w:gridSpan w:val="2"/>
            <w:tcBorders>
              <w:bottom w:val="single" w:sz="6" w:space="0" w:color="2E74B5"/>
            </w:tcBorders>
            <w:tcMar>
              <w:top w:w="0" w:type="dxa"/>
              <w:left w:w="0" w:type="dxa"/>
              <w:bottom w:w="0" w:type="dxa"/>
              <w:right w:w="0" w:type="dxa"/>
            </w:tcMar>
            <w:hideMark/>
          </w:tcPr>
          <w:p w14:paraId="39568B1C" w14:textId="77777777" w:rsidR="00270546" w:rsidRPr="00A73190" w:rsidRDefault="00270546" w:rsidP="00892C73">
            <w:pPr>
              <w:pStyle w:val="Heading1"/>
              <w:spacing w:after="20" w:afterAutospacing="0"/>
              <w:rPr>
                <w:rFonts w:ascii="Calibri" w:eastAsia="Times New Roman" w:hAnsi="Calibri" w:cs="Calibri"/>
                <w:caps/>
                <w:sz w:val="30"/>
                <w:szCs w:val="30"/>
              </w:rPr>
            </w:pPr>
            <w:r w:rsidRPr="00A73190">
              <w:rPr>
                <w:rFonts w:ascii="Calibri" w:eastAsia="Times New Roman" w:hAnsi="Calibri" w:cs="Calibri"/>
                <w:caps/>
                <w:sz w:val="30"/>
                <w:szCs w:val="30"/>
              </w:rPr>
              <w:t>Question</w:t>
            </w:r>
          </w:p>
        </w:tc>
      </w:tr>
      <w:tr w:rsidR="00270546" w:rsidRPr="002C7D86" w14:paraId="5CAA329C" w14:textId="77777777" w:rsidTr="00270546">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3AC3C6B2" w14:textId="54001324" w:rsidR="00270546" w:rsidRDefault="004C5398" w:rsidP="0078785D">
            <w:pPr>
              <w:pStyle w:val="NormalWeb"/>
              <w:spacing w:before="0" w:beforeAutospacing="0" w:after="0" w:afterAutospacing="0"/>
              <w:rPr>
                <w:rFonts w:ascii="Calibri" w:hAnsi="Calibri" w:cs="Calibri"/>
                <w:b/>
                <w:bCs/>
                <w:color w:val="FFFFFF"/>
                <w:sz w:val="28"/>
                <w:szCs w:val="28"/>
                <w:lang w:val="en-US"/>
              </w:rPr>
            </w:pPr>
            <w:r>
              <w:rPr>
                <w:rFonts w:ascii="Calibri" w:hAnsi="Calibri" w:cs="Calibri"/>
                <w:b/>
                <w:bCs/>
                <w:color w:val="FFFFFF"/>
                <w:sz w:val="28"/>
                <w:szCs w:val="28"/>
              </w:rPr>
              <w:t>Myoclonus and status myoclonus</w:t>
            </w:r>
            <w:r w:rsidR="0078785D">
              <w:rPr>
                <w:rFonts w:ascii="Calibri" w:hAnsi="Calibri" w:cs="Calibri"/>
                <w:b/>
                <w:bCs/>
                <w:color w:val="FFFFFF"/>
                <w:sz w:val="28"/>
                <w:szCs w:val="28"/>
                <w:lang w:val="en-US"/>
              </w:rPr>
              <w:t xml:space="preserve"> for prediction of poor neurological outcome </w:t>
            </w:r>
            <w:r w:rsidR="00270546" w:rsidRPr="002C7D86">
              <w:rPr>
                <w:rFonts w:ascii="Calibri" w:hAnsi="Calibri" w:cs="Calibri"/>
                <w:b/>
                <w:bCs/>
                <w:color w:val="FFFFFF"/>
                <w:sz w:val="28"/>
                <w:szCs w:val="28"/>
                <w:lang w:val="en-US"/>
              </w:rPr>
              <w:t>in adults with cardiac arrest</w:t>
            </w:r>
          </w:p>
          <w:p w14:paraId="135FC8E2" w14:textId="32AFA6CE" w:rsidR="0078785D" w:rsidRPr="002C7D86" w:rsidRDefault="00CC5B95" w:rsidP="00CC5B95">
            <w:pPr>
              <w:pStyle w:val="NormalWeb"/>
              <w:spacing w:before="0" w:beforeAutospacing="0" w:after="0" w:afterAutospacing="0"/>
              <w:rPr>
                <w:rFonts w:ascii="Calibri" w:hAnsi="Calibri" w:cs="Calibri"/>
                <w:b/>
                <w:bCs/>
                <w:color w:val="FFFFFF"/>
                <w:sz w:val="28"/>
                <w:szCs w:val="28"/>
                <w:lang w:val="en-US"/>
              </w:rPr>
            </w:pPr>
            <w:r>
              <w:rPr>
                <w:rFonts w:ascii="Calibri" w:hAnsi="Calibri" w:cs="Calibri"/>
                <w:b/>
                <w:bCs/>
                <w:color w:val="FFFFFF"/>
                <w:sz w:val="28"/>
                <w:szCs w:val="28"/>
                <w:lang w:val="en-US"/>
              </w:rPr>
              <w:t>(</w:t>
            </w:r>
            <w:r w:rsidR="0078785D">
              <w:rPr>
                <w:rFonts w:ascii="Calibri" w:hAnsi="Calibri" w:cs="Calibri"/>
                <w:b/>
                <w:bCs/>
                <w:color w:val="FFFFFF"/>
                <w:sz w:val="28"/>
                <w:szCs w:val="28"/>
                <w:lang w:val="en-US"/>
              </w:rPr>
              <w:t>Subse</w:t>
            </w:r>
            <w:r w:rsidR="00F16DBB">
              <w:rPr>
                <w:rFonts w:ascii="Calibri" w:hAnsi="Calibri" w:cs="Calibri"/>
                <w:b/>
                <w:bCs/>
                <w:color w:val="FFFFFF"/>
                <w:sz w:val="28"/>
                <w:szCs w:val="28"/>
                <w:lang w:val="en-US"/>
              </w:rPr>
              <w:t>c</w:t>
            </w:r>
            <w:r w:rsidR="0078785D">
              <w:rPr>
                <w:rFonts w:ascii="Calibri" w:hAnsi="Calibri" w:cs="Calibri"/>
                <w:b/>
                <w:bCs/>
                <w:color w:val="FFFFFF"/>
                <w:sz w:val="28"/>
                <w:szCs w:val="28"/>
                <w:lang w:val="en-US"/>
              </w:rPr>
              <w:t>t</w:t>
            </w:r>
            <w:r w:rsidR="00F16DBB">
              <w:rPr>
                <w:rFonts w:ascii="Calibri" w:hAnsi="Calibri" w:cs="Calibri"/>
                <w:b/>
                <w:bCs/>
                <w:color w:val="FFFFFF"/>
                <w:sz w:val="28"/>
                <w:szCs w:val="28"/>
                <w:lang w:val="en-US"/>
              </w:rPr>
              <w:t>ion</w:t>
            </w:r>
            <w:r w:rsidR="0078785D">
              <w:rPr>
                <w:rFonts w:ascii="Calibri" w:hAnsi="Calibri" w:cs="Calibri"/>
                <w:b/>
                <w:bCs/>
                <w:color w:val="FFFFFF"/>
                <w:sz w:val="28"/>
                <w:szCs w:val="28"/>
                <w:lang w:val="en-US"/>
              </w:rPr>
              <w:t xml:space="preserve"> of </w:t>
            </w:r>
            <w:r>
              <w:rPr>
                <w:rFonts w:ascii="Calibri" w:hAnsi="Calibri" w:cs="Calibri"/>
                <w:b/>
                <w:bCs/>
                <w:color w:val="FFFFFF"/>
                <w:sz w:val="28"/>
                <w:szCs w:val="28"/>
                <w:lang w:val="en-US"/>
              </w:rPr>
              <w:t>Prognostication ETD)</w:t>
            </w:r>
          </w:p>
        </w:tc>
      </w:tr>
      <w:tr w:rsidR="00270546" w:rsidRPr="002C7D86" w14:paraId="54BED8A2" w14:textId="77777777" w:rsidTr="00270546">
        <w:tc>
          <w:tcPr>
            <w:tcW w:w="1600" w:type="dxa"/>
            <w:tcBorders>
              <w:bottom w:val="single" w:sz="6" w:space="0" w:color="2E74B5"/>
            </w:tcBorders>
            <w:shd w:val="clear" w:color="auto" w:fill="2E74B5"/>
            <w:tcMar>
              <w:top w:w="75" w:type="dxa"/>
              <w:left w:w="75" w:type="dxa"/>
              <w:bottom w:w="75" w:type="dxa"/>
              <w:right w:w="75" w:type="dxa"/>
            </w:tcMar>
            <w:hideMark/>
          </w:tcPr>
          <w:p w14:paraId="08646078" w14:textId="4C781C7A" w:rsidR="00270546" w:rsidRPr="00A73190" w:rsidRDefault="00270546" w:rsidP="00892C73">
            <w:pPr>
              <w:pStyle w:val="section-name"/>
              <w:spacing w:before="0" w:beforeAutospacing="0" w:after="0" w:afterAutospacing="0"/>
              <w:rPr>
                <w:rFonts w:ascii="Calibri" w:hAnsi="Calibri" w:cs="Calibri"/>
                <w:b/>
                <w:bCs/>
                <w:caps/>
                <w:color w:val="FFFFFF"/>
                <w:sz w:val="20"/>
                <w:szCs w:val="20"/>
              </w:rPr>
            </w:pPr>
            <w:r w:rsidRPr="00A73190">
              <w:rPr>
                <w:rFonts w:ascii="Calibri" w:hAnsi="Calibri" w:cs="Calibri"/>
                <w:b/>
                <w:bCs/>
                <w:caps/>
                <w:color w:val="FFFFFF"/>
                <w:sz w:val="20"/>
                <w:szCs w:val="20"/>
              </w:rPr>
              <w:t>Population: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0DD58E40" w14:textId="513B315A" w:rsidR="00270546" w:rsidRPr="00CC5B95" w:rsidRDefault="00CC5B95" w:rsidP="00CC5B95">
            <w:pPr>
              <w:spacing w:after="0"/>
              <w:rPr>
                <w:sz w:val="20"/>
                <w:szCs w:val="20"/>
              </w:rPr>
            </w:pPr>
            <w:r w:rsidRPr="000A3DC4">
              <w:rPr>
                <w:sz w:val="20"/>
                <w:szCs w:val="20"/>
              </w:rPr>
              <w:t xml:space="preserve">Adults </w:t>
            </w:r>
            <w:r>
              <w:rPr>
                <w:sz w:val="20"/>
                <w:szCs w:val="20"/>
              </w:rPr>
              <w:t>who are comatose after resuscitation from</w:t>
            </w:r>
            <w:r>
              <w:rPr>
                <w:sz w:val="20"/>
                <w:szCs w:val="20"/>
                <w:lang w:val="en-GB"/>
              </w:rPr>
              <w:t xml:space="preserve"> </w:t>
            </w:r>
            <w:r w:rsidRPr="000A3DC4">
              <w:rPr>
                <w:sz w:val="20"/>
                <w:szCs w:val="20"/>
                <w:lang w:val="en-GB"/>
              </w:rPr>
              <w:t>cardiac arrest</w:t>
            </w:r>
            <w:r>
              <w:rPr>
                <w:sz w:val="20"/>
                <w:szCs w:val="20"/>
                <w:lang w:val="en-GB"/>
              </w:rPr>
              <w:t xml:space="preserve"> (either </w:t>
            </w:r>
            <w:r w:rsidRPr="000A3DC4">
              <w:rPr>
                <w:sz w:val="20"/>
                <w:szCs w:val="20"/>
                <w:lang w:val="en-GB"/>
              </w:rPr>
              <w:t>in-hospital or out-of-hospital)</w:t>
            </w:r>
            <w:r>
              <w:rPr>
                <w:sz w:val="20"/>
                <w:szCs w:val="20"/>
                <w:lang w:val="en-GB"/>
              </w:rPr>
              <w:t>, regardless of target temperature management</w:t>
            </w:r>
            <w:r w:rsidR="000A0260">
              <w:rPr>
                <w:sz w:val="20"/>
                <w:szCs w:val="20"/>
                <w:lang w:val="en-GB"/>
              </w:rPr>
              <w:t>.</w:t>
            </w:r>
          </w:p>
        </w:tc>
      </w:tr>
      <w:tr w:rsidR="00270546" w:rsidRPr="002C7D86" w14:paraId="2A951956" w14:textId="77777777" w:rsidTr="00270546">
        <w:tc>
          <w:tcPr>
            <w:tcW w:w="1600" w:type="dxa"/>
            <w:tcBorders>
              <w:bottom w:val="single" w:sz="6" w:space="0" w:color="2E74B5"/>
            </w:tcBorders>
            <w:shd w:val="clear" w:color="auto" w:fill="2E74B5"/>
            <w:tcMar>
              <w:top w:w="75" w:type="dxa"/>
              <w:left w:w="75" w:type="dxa"/>
              <w:bottom w:w="75" w:type="dxa"/>
              <w:right w:w="75" w:type="dxa"/>
            </w:tcMar>
            <w:hideMark/>
          </w:tcPr>
          <w:p w14:paraId="38899F36" w14:textId="77777777" w:rsidR="00270546" w:rsidRPr="00A73190" w:rsidRDefault="00270546" w:rsidP="00892C73">
            <w:pPr>
              <w:pStyle w:val="section-name"/>
              <w:spacing w:before="0" w:beforeAutospacing="0" w:after="0" w:afterAutospacing="0"/>
              <w:rPr>
                <w:rFonts w:ascii="Calibri" w:hAnsi="Calibri" w:cs="Calibri"/>
                <w:b/>
                <w:bCs/>
                <w:caps/>
                <w:color w:val="FFFFFF"/>
                <w:sz w:val="20"/>
                <w:szCs w:val="20"/>
              </w:rPr>
            </w:pPr>
            <w:r w:rsidRPr="00A73190">
              <w:rPr>
                <w:rFonts w:ascii="Calibri" w:hAnsi="Calibri" w:cs="Calibri"/>
                <w:b/>
                <w:bCs/>
                <w:caps/>
                <w:color w:val="FFFFFF"/>
                <w:sz w:val="20"/>
                <w:szCs w:val="20"/>
              </w:rPr>
              <w:t>Intervention: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12ADA4B9" w14:textId="1A1DBC7B" w:rsidR="00270546" w:rsidRPr="002C7D86" w:rsidRDefault="004C5398" w:rsidP="00892C73">
            <w:pPr>
              <w:pStyle w:val="NormalWeb"/>
              <w:spacing w:before="0" w:beforeAutospacing="0" w:after="0" w:afterAutospacing="0" w:line="200" w:lineRule="atLeast"/>
              <w:rPr>
                <w:rFonts w:ascii="Calibri" w:hAnsi="Calibri" w:cs="Calibri"/>
                <w:sz w:val="20"/>
                <w:szCs w:val="20"/>
                <w:lang w:val="en-US"/>
              </w:rPr>
            </w:pPr>
            <w:r>
              <w:rPr>
                <w:rFonts w:ascii="Calibri" w:hAnsi="Calibri" w:cs="Calibri"/>
                <w:sz w:val="20"/>
                <w:szCs w:val="20"/>
                <w:lang w:val="en-US"/>
              </w:rPr>
              <w:t xml:space="preserve">Myoclonus or status myoclonus, </w:t>
            </w:r>
            <w:r w:rsidR="00F16DBB">
              <w:rPr>
                <w:rFonts w:ascii="Calibri" w:hAnsi="Calibri" w:cs="Calibri"/>
                <w:sz w:val="20"/>
                <w:szCs w:val="20"/>
                <w:lang w:val="en-US"/>
              </w:rPr>
              <w:t>assessed within one week after cardiac arrest.</w:t>
            </w:r>
          </w:p>
        </w:tc>
      </w:tr>
      <w:tr w:rsidR="00270546" w:rsidRPr="00A73190" w14:paraId="14EF09BB" w14:textId="77777777" w:rsidTr="00270546">
        <w:tc>
          <w:tcPr>
            <w:tcW w:w="1600" w:type="dxa"/>
            <w:tcBorders>
              <w:bottom w:val="single" w:sz="6" w:space="0" w:color="2E74B5"/>
            </w:tcBorders>
            <w:shd w:val="clear" w:color="auto" w:fill="2E74B5"/>
            <w:tcMar>
              <w:top w:w="75" w:type="dxa"/>
              <w:left w:w="75" w:type="dxa"/>
              <w:bottom w:w="75" w:type="dxa"/>
              <w:right w:w="75" w:type="dxa"/>
            </w:tcMar>
            <w:hideMark/>
          </w:tcPr>
          <w:p w14:paraId="34F9C0B3" w14:textId="77777777" w:rsidR="00270546" w:rsidRPr="00A73190" w:rsidRDefault="00270546" w:rsidP="00892C73">
            <w:pPr>
              <w:pStyle w:val="section-name"/>
              <w:spacing w:before="0" w:beforeAutospacing="0" w:after="0" w:afterAutospacing="0"/>
              <w:rPr>
                <w:rFonts w:ascii="Calibri" w:hAnsi="Calibri" w:cs="Calibri"/>
                <w:b/>
                <w:bCs/>
                <w:caps/>
                <w:color w:val="FFFFFF"/>
                <w:sz w:val="20"/>
                <w:szCs w:val="20"/>
              </w:rPr>
            </w:pPr>
            <w:r w:rsidRPr="00A73190">
              <w:rPr>
                <w:rFonts w:ascii="Calibri" w:hAnsi="Calibri" w:cs="Calibri"/>
                <w:b/>
                <w:bCs/>
                <w:caps/>
                <w:color w:val="FFFFFF"/>
                <w:sz w:val="20"/>
                <w:szCs w:val="20"/>
              </w:rPr>
              <w:t>Comparison: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6C625F4D" w14:textId="0206CC62" w:rsidR="00270546" w:rsidRPr="00CC5B95" w:rsidRDefault="000A0260" w:rsidP="00892C73">
            <w:pPr>
              <w:pStyle w:val="NormalWeb"/>
              <w:spacing w:before="0" w:beforeAutospacing="0" w:after="0" w:afterAutospacing="0" w:line="200" w:lineRule="atLeast"/>
              <w:rPr>
                <w:rFonts w:ascii="Calibri" w:hAnsi="Calibri" w:cs="Calibri"/>
                <w:i/>
                <w:sz w:val="20"/>
                <w:szCs w:val="20"/>
              </w:rPr>
            </w:pPr>
            <w:r>
              <w:rPr>
                <w:rFonts w:ascii="Calibri" w:hAnsi="Calibri" w:cs="Calibri"/>
                <w:i/>
                <w:sz w:val="20"/>
                <w:szCs w:val="20"/>
              </w:rPr>
              <w:t>N</w:t>
            </w:r>
            <w:r w:rsidR="00CC5B95">
              <w:rPr>
                <w:rFonts w:ascii="Calibri" w:hAnsi="Calibri" w:cs="Calibri"/>
                <w:i/>
                <w:sz w:val="20"/>
                <w:szCs w:val="20"/>
              </w:rPr>
              <w:t>one</w:t>
            </w:r>
            <w:r>
              <w:rPr>
                <w:rFonts w:ascii="Calibri" w:hAnsi="Calibri" w:cs="Calibri"/>
                <w:i/>
                <w:sz w:val="20"/>
                <w:szCs w:val="20"/>
              </w:rPr>
              <w:t>.</w:t>
            </w:r>
          </w:p>
        </w:tc>
      </w:tr>
      <w:tr w:rsidR="00270546" w:rsidRPr="002C7D86" w14:paraId="4FCAA60B" w14:textId="77777777" w:rsidTr="00270546">
        <w:tc>
          <w:tcPr>
            <w:tcW w:w="1600" w:type="dxa"/>
            <w:tcBorders>
              <w:bottom w:val="single" w:sz="6" w:space="0" w:color="2E74B5"/>
            </w:tcBorders>
            <w:shd w:val="clear" w:color="auto" w:fill="2E74B5"/>
            <w:tcMar>
              <w:top w:w="75" w:type="dxa"/>
              <w:left w:w="75" w:type="dxa"/>
              <w:bottom w:w="75" w:type="dxa"/>
              <w:right w:w="75" w:type="dxa"/>
            </w:tcMar>
            <w:hideMark/>
          </w:tcPr>
          <w:p w14:paraId="31550F0B" w14:textId="77777777" w:rsidR="00270546" w:rsidRPr="00A73190" w:rsidRDefault="00270546" w:rsidP="00892C73">
            <w:pPr>
              <w:pStyle w:val="section-name"/>
              <w:spacing w:before="0" w:beforeAutospacing="0" w:after="0" w:afterAutospacing="0"/>
              <w:rPr>
                <w:rFonts w:ascii="Calibri" w:hAnsi="Calibri" w:cs="Calibri"/>
                <w:b/>
                <w:bCs/>
                <w:caps/>
                <w:color w:val="FFFFFF"/>
                <w:sz w:val="20"/>
                <w:szCs w:val="20"/>
              </w:rPr>
            </w:pPr>
            <w:r w:rsidRPr="00A73190">
              <w:rPr>
                <w:rFonts w:ascii="Calibri" w:hAnsi="Calibri" w:cs="Calibri"/>
                <w:b/>
                <w:bCs/>
                <w:caps/>
                <w:color w:val="FFFFFF"/>
                <w:sz w:val="20"/>
                <w:szCs w:val="20"/>
              </w:rPr>
              <w:t>Main outcomes:</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272EF71C" w14:textId="4CC64F53" w:rsidR="00270546" w:rsidRPr="002C7D86" w:rsidRDefault="00CC5B95" w:rsidP="00CC5B95">
            <w:pPr>
              <w:spacing w:after="0" w:line="200" w:lineRule="atLeast"/>
              <w:rPr>
                <w:rFonts w:ascii="Calibri" w:eastAsia="Times New Roman" w:hAnsi="Calibri" w:cs="Calibri"/>
                <w:sz w:val="20"/>
                <w:szCs w:val="20"/>
                <w:lang w:val="en-US"/>
              </w:rPr>
            </w:pPr>
            <w:r w:rsidRPr="00CC5B95">
              <w:rPr>
                <w:rFonts w:ascii="Calibri" w:eastAsia="Times New Roman" w:hAnsi="Calibri" w:cs="Calibri"/>
                <w:sz w:val="20"/>
                <w:szCs w:val="20"/>
                <w:lang w:val="en-US"/>
              </w:rPr>
              <w:t xml:space="preserve">Prediction of poor neurological outcome defined as </w:t>
            </w:r>
            <w:r w:rsidR="000A0260">
              <w:rPr>
                <w:rFonts w:ascii="Calibri" w:eastAsia="Times New Roman" w:hAnsi="Calibri" w:cs="Calibri"/>
                <w:sz w:val="20"/>
                <w:szCs w:val="20"/>
                <w:lang w:val="en-US"/>
              </w:rPr>
              <w:t>C</w:t>
            </w:r>
            <w:r w:rsidRPr="00CC5B95">
              <w:rPr>
                <w:rFonts w:ascii="Calibri" w:eastAsia="Times New Roman" w:hAnsi="Calibri" w:cs="Calibri"/>
                <w:sz w:val="20"/>
                <w:szCs w:val="20"/>
                <w:lang w:val="en-US"/>
              </w:rPr>
              <w:t xml:space="preserve">erebral </w:t>
            </w:r>
            <w:r w:rsidR="000A0260">
              <w:rPr>
                <w:rFonts w:ascii="Calibri" w:eastAsia="Times New Roman" w:hAnsi="Calibri" w:cs="Calibri"/>
                <w:sz w:val="20"/>
                <w:szCs w:val="20"/>
                <w:lang w:val="en-US"/>
              </w:rPr>
              <w:t>P</w:t>
            </w:r>
            <w:r w:rsidRPr="00CC5B95">
              <w:rPr>
                <w:rFonts w:ascii="Calibri" w:eastAsia="Times New Roman" w:hAnsi="Calibri" w:cs="Calibri"/>
                <w:sz w:val="20"/>
                <w:szCs w:val="20"/>
                <w:lang w:val="en-US"/>
              </w:rPr>
              <w:t xml:space="preserve">erformance </w:t>
            </w:r>
            <w:r w:rsidR="000A0260">
              <w:rPr>
                <w:rFonts w:ascii="Calibri" w:eastAsia="Times New Roman" w:hAnsi="Calibri" w:cs="Calibri"/>
                <w:sz w:val="20"/>
                <w:szCs w:val="20"/>
                <w:lang w:val="en-US"/>
              </w:rPr>
              <w:t>C</w:t>
            </w:r>
            <w:r w:rsidRPr="00CC5B95">
              <w:rPr>
                <w:rFonts w:ascii="Calibri" w:eastAsia="Times New Roman" w:hAnsi="Calibri" w:cs="Calibri"/>
                <w:sz w:val="20"/>
                <w:szCs w:val="20"/>
                <w:lang w:val="en-US"/>
              </w:rPr>
              <w:t>ategories</w:t>
            </w:r>
            <w:r w:rsidR="000A0260">
              <w:rPr>
                <w:rFonts w:ascii="Calibri" w:eastAsia="Times New Roman" w:hAnsi="Calibri" w:cs="Calibri"/>
                <w:sz w:val="20"/>
                <w:szCs w:val="20"/>
                <w:lang w:val="en-US"/>
              </w:rPr>
              <w:t xml:space="preserve"> (CPC)</w:t>
            </w:r>
            <w:r w:rsidRPr="00CC5B95">
              <w:rPr>
                <w:rFonts w:ascii="Calibri" w:eastAsia="Times New Roman" w:hAnsi="Calibri" w:cs="Calibri"/>
                <w:sz w:val="20"/>
                <w:szCs w:val="20"/>
                <w:lang w:val="en-US"/>
              </w:rPr>
              <w:t xml:space="preserve"> 3-5 or modified Rankin Score (mRS)</w:t>
            </w:r>
            <w:r w:rsidR="000A0260">
              <w:rPr>
                <w:rFonts w:ascii="Calibri" w:eastAsia="Times New Roman" w:hAnsi="Calibri" w:cs="Calibri"/>
                <w:sz w:val="20"/>
                <w:szCs w:val="20"/>
                <w:lang w:val="en-US"/>
              </w:rPr>
              <w:t xml:space="preserve"> </w:t>
            </w:r>
            <w:r w:rsidRPr="00CC5B95">
              <w:rPr>
                <w:rFonts w:ascii="Calibri" w:eastAsia="Times New Roman" w:hAnsi="Calibri" w:cs="Calibri"/>
                <w:sz w:val="20"/>
                <w:szCs w:val="20"/>
                <w:lang w:val="en-US"/>
              </w:rPr>
              <w:t>4-6 at hospital discharge/1 month or later</w:t>
            </w:r>
            <w:r w:rsidR="000A0260">
              <w:rPr>
                <w:rFonts w:ascii="Calibri" w:eastAsia="Times New Roman" w:hAnsi="Calibri" w:cs="Calibri"/>
                <w:sz w:val="20"/>
                <w:szCs w:val="20"/>
                <w:lang w:val="en-US"/>
              </w:rPr>
              <w:t>.</w:t>
            </w:r>
          </w:p>
        </w:tc>
      </w:tr>
      <w:tr w:rsidR="00270546" w:rsidRPr="002C7D86" w14:paraId="2060D2CB" w14:textId="77777777" w:rsidTr="003D1891">
        <w:tc>
          <w:tcPr>
            <w:tcW w:w="1600" w:type="dxa"/>
            <w:tcBorders>
              <w:bottom w:val="dotted" w:sz="4" w:space="0" w:color="auto"/>
            </w:tcBorders>
            <w:shd w:val="clear" w:color="auto" w:fill="2E74B5"/>
            <w:tcMar>
              <w:top w:w="75" w:type="dxa"/>
              <w:left w:w="75" w:type="dxa"/>
              <w:bottom w:w="75" w:type="dxa"/>
              <w:right w:w="75" w:type="dxa"/>
            </w:tcMar>
            <w:hideMark/>
          </w:tcPr>
          <w:p w14:paraId="2C50C8AB" w14:textId="2F34C296" w:rsidR="00270546" w:rsidRPr="00A73190" w:rsidRDefault="00CC5B95" w:rsidP="00892C73">
            <w:pPr>
              <w:pStyle w:val="section-name"/>
              <w:spacing w:before="0" w:beforeAutospacing="0" w:after="0" w:afterAutospacing="0"/>
              <w:rPr>
                <w:rFonts w:ascii="Calibri" w:hAnsi="Calibri" w:cs="Calibri"/>
                <w:b/>
                <w:bCs/>
                <w:caps/>
                <w:color w:val="FFFFFF"/>
                <w:sz w:val="20"/>
                <w:szCs w:val="20"/>
              </w:rPr>
            </w:pPr>
            <w:r>
              <w:rPr>
                <w:rFonts w:ascii="Calibri" w:hAnsi="Calibri" w:cs="Calibri"/>
                <w:b/>
                <w:bCs/>
                <w:caps/>
                <w:color w:val="FFFFFF"/>
                <w:sz w:val="20"/>
                <w:szCs w:val="20"/>
              </w:rPr>
              <w:t>STUDY DESIGN</w:t>
            </w:r>
            <w:r w:rsidR="00270546" w:rsidRPr="00A73190">
              <w:rPr>
                <w:rFonts w:ascii="Calibri" w:hAnsi="Calibri" w:cs="Calibri"/>
                <w:b/>
                <w:bCs/>
                <w:caps/>
                <w:color w:val="FFFFFF"/>
                <w:sz w:val="20"/>
                <w:szCs w:val="20"/>
              </w:rPr>
              <w:t>:</w:t>
            </w:r>
          </w:p>
        </w:tc>
        <w:tc>
          <w:tcPr>
            <w:tcW w:w="12800" w:type="dxa"/>
            <w:tcBorders>
              <w:bottom w:val="single" w:sz="4" w:space="0" w:color="auto"/>
              <w:right w:val="single" w:sz="6" w:space="0" w:color="2E74B5"/>
            </w:tcBorders>
            <w:tcMar>
              <w:top w:w="75" w:type="dxa"/>
              <w:left w:w="75" w:type="dxa"/>
              <w:bottom w:w="75" w:type="dxa"/>
              <w:right w:w="75" w:type="dxa"/>
            </w:tcMar>
            <w:hideMark/>
          </w:tcPr>
          <w:p w14:paraId="50EC9D71" w14:textId="6EDE02C2" w:rsidR="00270546" w:rsidRPr="002C7D86" w:rsidRDefault="00CC5B95" w:rsidP="00892C73">
            <w:pPr>
              <w:pStyle w:val="NormalWeb"/>
              <w:spacing w:before="0" w:beforeAutospacing="0" w:after="0" w:afterAutospacing="0" w:line="200" w:lineRule="atLeast"/>
              <w:rPr>
                <w:rFonts w:ascii="Calibri" w:hAnsi="Calibri" w:cs="Calibri"/>
                <w:sz w:val="20"/>
                <w:szCs w:val="20"/>
                <w:lang w:val="en-US"/>
              </w:rPr>
            </w:pPr>
            <w:r w:rsidRPr="00CC5B95">
              <w:rPr>
                <w:rFonts w:ascii="Calibri" w:hAnsi="Calibri" w:cs="Calibri"/>
                <w:sz w:val="20"/>
                <w:szCs w:val="20"/>
                <w:lang w:val="en-US"/>
              </w:rPr>
              <w:t>Prognostic accuracy studies where the 2 x 2 contingency table (i.e., the number of true/false negatives and positives for prediction of poor outcome) was reported, or where those variables could be calculated from reported data</w:t>
            </w:r>
            <w:r w:rsidR="000A0260">
              <w:rPr>
                <w:rFonts w:ascii="Calibri" w:hAnsi="Calibri" w:cs="Calibri"/>
                <w:sz w:val="20"/>
                <w:szCs w:val="20"/>
                <w:lang w:val="en-US"/>
              </w:rPr>
              <w:t>,</w:t>
            </w:r>
            <w:r w:rsidRPr="00CC5B95">
              <w:rPr>
                <w:rFonts w:ascii="Calibri" w:hAnsi="Calibri" w:cs="Calibri"/>
                <w:sz w:val="20"/>
                <w:szCs w:val="20"/>
                <w:lang w:val="en-US"/>
              </w:rPr>
              <w:t xml:space="preserve"> are eligible for inclusion. Unpublished studies, reviews, case reports, case series, studies including less than 10 patients, letters, editorials, conference abstracts, and studies published in abstract form </w:t>
            </w:r>
            <w:r w:rsidR="00A312B0">
              <w:rPr>
                <w:rFonts w:ascii="Calibri" w:hAnsi="Calibri" w:cs="Calibri"/>
                <w:sz w:val="20"/>
                <w:szCs w:val="20"/>
                <w:lang w:val="en-US"/>
              </w:rPr>
              <w:t>were</w:t>
            </w:r>
            <w:r w:rsidRPr="00CC5B95">
              <w:rPr>
                <w:rFonts w:ascii="Calibri" w:hAnsi="Calibri" w:cs="Calibri"/>
                <w:sz w:val="20"/>
                <w:szCs w:val="20"/>
                <w:lang w:val="en-US"/>
              </w:rPr>
              <w:t xml:space="preserve"> excluded.  </w:t>
            </w:r>
          </w:p>
        </w:tc>
      </w:tr>
      <w:tr w:rsidR="00CC5B95" w:rsidRPr="00CC5B95" w14:paraId="4961AFA8" w14:textId="77777777" w:rsidTr="003D1891">
        <w:tc>
          <w:tcPr>
            <w:tcW w:w="1600" w:type="dxa"/>
            <w:tcBorders>
              <w:top w:val="dotted" w:sz="4" w:space="0" w:color="auto"/>
              <w:bottom w:val="single" w:sz="6" w:space="0" w:color="2E74B5"/>
            </w:tcBorders>
            <w:shd w:val="clear" w:color="auto" w:fill="2E74B5"/>
            <w:tcMar>
              <w:top w:w="75" w:type="dxa"/>
              <w:left w:w="75" w:type="dxa"/>
              <w:bottom w:w="75" w:type="dxa"/>
              <w:right w:w="75" w:type="dxa"/>
            </w:tcMar>
          </w:tcPr>
          <w:p w14:paraId="1CA3A693" w14:textId="0CF5E715" w:rsidR="00CC5B95" w:rsidRPr="00CC5B95" w:rsidRDefault="00CC5B95" w:rsidP="00892C73">
            <w:pPr>
              <w:pStyle w:val="section-name"/>
              <w:spacing w:before="0" w:beforeAutospacing="0" w:after="0" w:afterAutospacing="0"/>
              <w:rPr>
                <w:rFonts w:asciiTheme="minorHAnsi" w:hAnsiTheme="minorHAnsi" w:cstheme="minorHAnsi"/>
                <w:b/>
                <w:bCs/>
                <w:caps/>
                <w:color w:val="FFFFFF" w:themeColor="background1"/>
                <w:sz w:val="20"/>
                <w:szCs w:val="20"/>
              </w:rPr>
            </w:pPr>
            <w:r w:rsidRPr="00CC5B95">
              <w:rPr>
                <w:rFonts w:asciiTheme="minorHAnsi" w:hAnsiTheme="minorHAnsi" w:cstheme="minorHAnsi"/>
                <w:b/>
                <w:color w:val="FFFFFF" w:themeColor="background1"/>
                <w:sz w:val="20"/>
              </w:rPr>
              <w:t>TIMEFRAME</w:t>
            </w:r>
            <w:r>
              <w:rPr>
                <w:rFonts w:asciiTheme="minorHAnsi" w:hAnsiTheme="minorHAnsi" w:cstheme="minorHAnsi"/>
                <w:b/>
                <w:color w:val="FFFFFF" w:themeColor="background1"/>
                <w:sz w:val="20"/>
              </w:rPr>
              <w:t>:</w:t>
            </w:r>
          </w:p>
        </w:tc>
        <w:tc>
          <w:tcPr>
            <w:tcW w:w="12800" w:type="dxa"/>
            <w:tcBorders>
              <w:top w:val="single" w:sz="4" w:space="0" w:color="auto"/>
              <w:bottom w:val="single" w:sz="6" w:space="0" w:color="2E74B5"/>
              <w:right w:val="single" w:sz="6" w:space="0" w:color="2E74B5"/>
            </w:tcBorders>
            <w:tcMar>
              <w:top w:w="75" w:type="dxa"/>
              <w:left w:w="75" w:type="dxa"/>
              <w:bottom w:w="75" w:type="dxa"/>
              <w:right w:w="75" w:type="dxa"/>
            </w:tcMar>
          </w:tcPr>
          <w:p w14:paraId="05C5A33E" w14:textId="77777777" w:rsidR="001C4DFB" w:rsidRDefault="00CC5B95" w:rsidP="001C4DFB">
            <w:pPr>
              <w:rPr>
                <w:rFonts w:cstheme="minorHAnsi"/>
                <w:sz w:val="20"/>
              </w:rPr>
            </w:pPr>
            <w:r w:rsidRPr="00CC5B95">
              <w:rPr>
                <w:rFonts w:cstheme="minorHAnsi"/>
                <w:sz w:val="20"/>
              </w:rPr>
              <w:t>The most recent search of the previous systematic reviews on neuroprognostication was launched on May 31, 2013. We search</w:t>
            </w:r>
            <w:r w:rsidR="00DE5B24">
              <w:rPr>
                <w:rFonts w:cstheme="minorHAnsi"/>
                <w:sz w:val="20"/>
              </w:rPr>
              <w:t>ed</w:t>
            </w:r>
            <w:r w:rsidRPr="00CC5B95">
              <w:rPr>
                <w:rFonts w:cstheme="minorHAnsi"/>
                <w:sz w:val="20"/>
              </w:rPr>
              <w:t xml:space="preserve"> studies published from January 1, 2013 onwards.</w:t>
            </w:r>
          </w:p>
          <w:p w14:paraId="4D3A1C6F" w14:textId="0A142CD6" w:rsidR="00CC5B95" w:rsidRPr="001C4DFB" w:rsidRDefault="001C4DFB" w:rsidP="001C4DFB">
            <w:pPr>
              <w:rPr>
                <w:rFonts w:ascii="Calibri" w:eastAsia="Times New Roman" w:hAnsi="Calibri" w:cs="Calibri"/>
                <w:sz w:val="20"/>
                <w:szCs w:val="16"/>
                <w:lang w:val="en-US"/>
              </w:rPr>
            </w:pPr>
            <w:r>
              <w:rPr>
                <w:rFonts w:ascii="Calibri" w:eastAsia="Times New Roman" w:hAnsi="Calibri" w:cs="Calibri"/>
                <w:sz w:val="20"/>
                <w:szCs w:val="16"/>
                <w:lang w:val="en-US"/>
              </w:rPr>
              <w:t>In 2015, an ILCOR evidence review identified four categories of predictors of neurological outcome after cardiac arrest, namely clinical examination, biomarkers, electrophysiology and imaging. In the last four years, several studies have been published and new predictors have been identified, and the topic needs an update.</w:t>
            </w:r>
          </w:p>
        </w:tc>
      </w:tr>
    </w:tbl>
    <w:p w14:paraId="6320A429" w14:textId="41938965" w:rsidR="000526C3" w:rsidRDefault="00CD2D3A">
      <w:pPr>
        <w:pStyle w:val="Heading1"/>
        <w:spacing w:after="20" w:afterAutospacing="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w:t>
      </w:r>
      <w:r w:rsidR="00045AFF">
        <w:rPr>
          <w:rFonts w:ascii="Calibri" w:eastAsia="Times New Roman" w:hAnsi="Calibri" w:cs="Calibri"/>
          <w:caps/>
          <w:color w:val="000000"/>
          <w:sz w:val="30"/>
          <w:szCs w:val="30"/>
          <w:lang w:val="en"/>
        </w:rPr>
        <w:t>sment</w:t>
      </w:r>
    </w:p>
    <w:tbl>
      <w:tblPr>
        <w:tblW w:w="5000" w:type="pct"/>
        <w:tblCellMar>
          <w:top w:w="15" w:type="dxa"/>
          <w:left w:w="15" w:type="dxa"/>
          <w:bottom w:w="15" w:type="dxa"/>
          <w:right w:w="15" w:type="dxa"/>
        </w:tblCellMar>
        <w:tblLook w:val="04A0" w:firstRow="1" w:lastRow="0" w:firstColumn="1" w:lastColumn="0" w:noHBand="0" w:noVBand="1"/>
      </w:tblPr>
      <w:tblGrid>
        <w:gridCol w:w="3184"/>
        <w:gridCol w:w="8798"/>
        <w:gridCol w:w="2568"/>
      </w:tblGrid>
      <w:tr w:rsidR="000526C3" w:rsidRPr="002C7D86" w14:paraId="18D34786" w14:textId="77777777" w:rsidTr="00D65A05">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646A3E4" w14:textId="77777777" w:rsidR="000526C3" w:rsidRPr="00CD2D3A" w:rsidRDefault="00045AFF">
            <w:pPr>
              <w:pStyle w:val="Heading2"/>
              <w:spacing w:before="0" w:beforeAutospacing="0" w:after="0" w:afterAutospacing="0"/>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Problem</w:t>
            </w:r>
          </w:p>
          <w:p w14:paraId="0F0A4A5B" w14:textId="77777777" w:rsidR="000526C3" w:rsidRPr="00CD2D3A" w:rsidRDefault="00045AFF">
            <w:pPr>
              <w:pStyle w:val="Subtitle1"/>
              <w:spacing w:before="0" w:beforeAutospacing="0" w:after="0" w:afterAutospacing="0"/>
              <w:rPr>
                <w:rFonts w:ascii="Calibri" w:hAnsi="Calibri" w:cs="Calibri"/>
                <w:color w:val="FFFFFF"/>
                <w:sz w:val="16"/>
                <w:szCs w:val="16"/>
                <w:lang w:val="en-US"/>
              </w:rPr>
            </w:pPr>
            <w:r w:rsidRPr="00CD2D3A">
              <w:rPr>
                <w:rFonts w:ascii="Calibri" w:hAnsi="Calibri" w:cs="Calibri"/>
                <w:color w:val="FFFFFF"/>
                <w:sz w:val="16"/>
                <w:szCs w:val="16"/>
                <w:lang w:val="en-US"/>
              </w:rPr>
              <w:t>Is the problem a priority?</w:t>
            </w:r>
          </w:p>
        </w:tc>
      </w:tr>
      <w:tr w:rsidR="000526C3" w:rsidRPr="003D1891" w14:paraId="3BCFB737" w14:textId="77777777" w:rsidTr="00D65A05">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6B9793" w14:textId="77777777" w:rsidR="000526C3" w:rsidRPr="003D1891" w:rsidRDefault="00045AFF">
            <w:pPr>
              <w:pStyle w:val="Heading2"/>
              <w:spacing w:before="0" w:beforeAutospacing="0" w:after="0" w:afterAutospacing="0"/>
              <w:rPr>
                <w:rFonts w:ascii="Calibri" w:eastAsia="Times New Roman" w:hAnsi="Calibri" w:cs="Calibri"/>
                <w:caps/>
                <w:sz w:val="20"/>
                <w:szCs w:val="16"/>
              </w:rPr>
            </w:pPr>
            <w:r w:rsidRPr="003D1891">
              <w:rPr>
                <w:rFonts w:ascii="Calibri" w:eastAsia="Times New Roman" w:hAnsi="Calibri" w:cs="Calibri"/>
                <w:caps/>
                <w:sz w:val="20"/>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A2CF93" w14:textId="77777777" w:rsidR="000526C3" w:rsidRPr="003D1891" w:rsidRDefault="00045AFF">
            <w:pPr>
              <w:pStyle w:val="Heading2"/>
              <w:spacing w:before="0" w:beforeAutospacing="0" w:after="0" w:afterAutospacing="0"/>
              <w:rPr>
                <w:rFonts w:ascii="Calibri" w:eastAsia="Times New Roman" w:hAnsi="Calibri" w:cs="Calibri"/>
                <w:caps/>
                <w:sz w:val="20"/>
                <w:szCs w:val="16"/>
              </w:rPr>
            </w:pPr>
            <w:r w:rsidRPr="003D1891">
              <w:rPr>
                <w:rFonts w:ascii="Calibri" w:eastAsia="Times New Roman" w:hAnsi="Calibri" w:cs="Calibri"/>
                <w:caps/>
                <w:sz w:val="20"/>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0206E7" w14:textId="77777777" w:rsidR="000526C3" w:rsidRPr="003D1891" w:rsidRDefault="00045AFF">
            <w:pPr>
              <w:pStyle w:val="Heading2"/>
              <w:spacing w:before="0" w:beforeAutospacing="0" w:after="0" w:afterAutospacing="0"/>
              <w:rPr>
                <w:rFonts w:ascii="Calibri" w:eastAsia="Times New Roman" w:hAnsi="Calibri" w:cs="Calibri"/>
                <w:caps/>
                <w:sz w:val="20"/>
                <w:szCs w:val="16"/>
              </w:rPr>
            </w:pPr>
            <w:r w:rsidRPr="003D1891">
              <w:rPr>
                <w:rFonts w:ascii="Calibri" w:eastAsia="Times New Roman" w:hAnsi="Calibri" w:cs="Calibri"/>
                <w:caps/>
                <w:sz w:val="20"/>
                <w:szCs w:val="16"/>
              </w:rPr>
              <w:t>Additional considerations</w:t>
            </w:r>
          </w:p>
        </w:tc>
      </w:tr>
      <w:tr w:rsidR="000526C3" w:rsidRPr="003D1891" w14:paraId="522FB521" w14:textId="77777777" w:rsidTr="00D65A05">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B49704" w14:textId="77777777" w:rsidR="000526C3" w:rsidRPr="003D1891" w:rsidRDefault="00045AFF">
            <w:pPr>
              <w:rPr>
                <w:rFonts w:ascii="Calibri" w:eastAsia="Times New Roman" w:hAnsi="Calibri" w:cs="Calibri"/>
                <w:sz w:val="20"/>
                <w:szCs w:val="16"/>
                <w:lang w:val="en-US"/>
              </w:rPr>
            </w:pPr>
            <w:r w:rsidRPr="003D1891">
              <w:rPr>
                <w:rStyle w:val="unchecked-marker"/>
                <w:rFonts w:ascii="Calibri" w:eastAsia="Times New Roman" w:hAnsi="Calibri" w:cs="Calibri"/>
                <w:sz w:val="20"/>
                <w:szCs w:val="16"/>
                <w:lang w:val="en-US"/>
              </w:rPr>
              <w:t>○</w:t>
            </w:r>
            <w:r w:rsidRPr="003D1891">
              <w:rPr>
                <w:rFonts w:ascii="Calibri" w:eastAsia="Times New Roman" w:hAnsi="Calibri" w:cs="Calibri"/>
                <w:sz w:val="20"/>
                <w:szCs w:val="16"/>
                <w:lang w:val="en-US"/>
              </w:rPr>
              <w:t> </w:t>
            </w:r>
            <w:r w:rsidRPr="003D1891">
              <w:rPr>
                <w:rStyle w:val="ep-radiobuttonlabel"/>
                <w:rFonts w:ascii="Calibri" w:eastAsia="Times New Roman" w:hAnsi="Calibri" w:cs="Calibri"/>
                <w:sz w:val="20"/>
                <w:szCs w:val="16"/>
                <w:lang w:val="en-US"/>
              </w:rPr>
              <w:t>No</w:t>
            </w:r>
            <w:r w:rsidRPr="003D1891">
              <w:rPr>
                <w:rFonts w:ascii="Calibri" w:eastAsia="Times New Roman" w:hAnsi="Calibri" w:cs="Calibri"/>
                <w:sz w:val="20"/>
                <w:szCs w:val="16"/>
                <w:lang w:val="en-US"/>
              </w:rPr>
              <w:br/>
            </w:r>
            <w:r w:rsidRPr="003D1891">
              <w:rPr>
                <w:rStyle w:val="unchecked-marker"/>
                <w:rFonts w:ascii="Calibri" w:eastAsia="Times New Roman" w:hAnsi="Calibri" w:cs="Calibri"/>
                <w:sz w:val="20"/>
                <w:szCs w:val="16"/>
                <w:lang w:val="en-US"/>
              </w:rPr>
              <w:t>○</w:t>
            </w:r>
            <w:r w:rsidRPr="003D1891">
              <w:rPr>
                <w:rFonts w:ascii="Calibri" w:eastAsia="Times New Roman" w:hAnsi="Calibri" w:cs="Calibri"/>
                <w:sz w:val="20"/>
                <w:szCs w:val="16"/>
                <w:lang w:val="en-US"/>
              </w:rPr>
              <w:t> </w:t>
            </w:r>
            <w:r w:rsidRPr="003D1891">
              <w:rPr>
                <w:rStyle w:val="ep-radiobuttonlabel"/>
                <w:rFonts w:ascii="Calibri" w:eastAsia="Times New Roman" w:hAnsi="Calibri" w:cs="Calibri"/>
                <w:sz w:val="20"/>
                <w:szCs w:val="16"/>
                <w:lang w:val="en-US"/>
              </w:rPr>
              <w:t>Probably no</w:t>
            </w:r>
            <w:r w:rsidRPr="003D1891">
              <w:rPr>
                <w:rFonts w:ascii="Calibri" w:eastAsia="Times New Roman" w:hAnsi="Calibri" w:cs="Calibri"/>
                <w:sz w:val="20"/>
                <w:szCs w:val="16"/>
                <w:lang w:val="en-US"/>
              </w:rPr>
              <w:br/>
            </w:r>
            <w:r w:rsidRPr="003D1891">
              <w:rPr>
                <w:rStyle w:val="unchecked-marker"/>
                <w:rFonts w:ascii="Calibri" w:eastAsia="Times New Roman" w:hAnsi="Calibri" w:cs="Calibri"/>
                <w:sz w:val="20"/>
                <w:szCs w:val="16"/>
                <w:lang w:val="en-US"/>
              </w:rPr>
              <w:t>○</w:t>
            </w:r>
            <w:r w:rsidRPr="003D1891">
              <w:rPr>
                <w:rFonts w:ascii="Calibri" w:eastAsia="Times New Roman" w:hAnsi="Calibri" w:cs="Calibri"/>
                <w:sz w:val="20"/>
                <w:szCs w:val="16"/>
                <w:lang w:val="en-US"/>
              </w:rPr>
              <w:t> </w:t>
            </w:r>
            <w:r w:rsidRPr="003D1891">
              <w:rPr>
                <w:rStyle w:val="ep-radiobuttonlabel"/>
                <w:rFonts w:ascii="Calibri" w:eastAsia="Times New Roman" w:hAnsi="Calibri" w:cs="Calibri"/>
                <w:sz w:val="20"/>
                <w:szCs w:val="16"/>
                <w:lang w:val="en-US"/>
              </w:rPr>
              <w:t>Probably yes</w:t>
            </w:r>
            <w:r w:rsidRPr="003D1891">
              <w:rPr>
                <w:rFonts w:ascii="Calibri" w:eastAsia="Times New Roman" w:hAnsi="Calibri" w:cs="Calibri"/>
                <w:sz w:val="20"/>
                <w:szCs w:val="16"/>
                <w:lang w:val="en-US"/>
              </w:rPr>
              <w:br/>
            </w:r>
            <w:r w:rsidRPr="003D1891">
              <w:rPr>
                <w:rStyle w:val="checked-marker"/>
                <w:rFonts w:ascii="Calibri" w:eastAsia="Times New Roman" w:hAnsi="Calibri" w:cs="Calibri"/>
                <w:sz w:val="20"/>
                <w:szCs w:val="16"/>
                <w:lang w:val="en-US"/>
              </w:rPr>
              <w:t>●</w:t>
            </w:r>
            <w:r w:rsidRPr="003D1891">
              <w:rPr>
                <w:rFonts w:ascii="Calibri" w:eastAsia="Times New Roman" w:hAnsi="Calibri" w:cs="Calibri"/>
                <w:sz w:val="20"/>
                <w:szCs w:val="16"/>
                <w:lang w:val="en-US"/>
              </w:rPr>
              <w:t> </w:t>
            </w:r>
            <w:r w:rsidRPr="003D1891">
              <w:rPr>
                <w:rStyle w:val="ep-radiobuttonlabel"/>
                <w:rFonts w:ascii="Calibri" w:eastAsia="Times New Roman" w:hAnsi="Calibri" w:cs="Calibri"/>
                <w:sz w:val="20"/>
                <w:szCs w:val="16"/>
                <w:lang w:val="en-US"/>
              </w:rPr>
              <w:t>Yes</w:t>
            </w:r>
            <w:r w:rsidRPr="003D1891">
              <w:rPr>
                <w:rFonts w:ascii="Calibri" w:eastAsia="Times New Roman" w:hAnsi="Calibri" w:cs="Calibri"/>
                <w:sz w:val="20"/>
                <w:szCs w:val="16"/>
                <w:lang w:val="en-US"/>
              </w:rPr>
              <w:br/>
            </w:r>
            <w:r w:rsidRPr="003D1891">
              <w:rPr>
                <w:rStyle w:val="unchecked-marker"/>
                <w:rFonts w:ascii="Calibri" w:eastAsia="Times New Roman" w:hAnsi="Calibri" w:cs="Calibri"/>
                <w:sz w:val="20"/>
                <w:szCs w:val="16"/>
                <w:lang w:val="en-US"/>
              </w:rPr>
              <w:t>○</w:t>
            </w:r>
            <w:r w:rsidRPr="003D1891">
              <w:rPr>
                <w:rFonts w:ascii="Calibri" w:eastAsia="Times New Roman" w:hAnsi="Calibri" w:cs="Calibri"/>
                <w:sz w:val="20"/>
                <w:szCs w:val="16"/>
                <w:lang w:val="en-US"/>
              </w:rPr>
              <w:t> </w:t>
            </w:r>
            <w:r w:rsidRPr="003D1891">
              <w:rPr>
                <w:rStyle w:val="ep-radiobuttonlabel"/>
                <w:rFonts w:ascii="Calibri" w:eastAsia="Times New Roman" w:hAnsi="Calibri" w:cs="Calibri"/>
                <w:sz w:val="20"/>
                <w:szCs w:val="16"/>
                <w:lang w:val="en-US"/>
              </w:rPr>
              <w:t>Varies</w:t>
            </w:r>
            <w:r w:rsidRPr="003D1891">
              <w:rPr>
                <w:rFonts w:ascii="Calibri" w:eastAsia="Times New Roman" w:hAnsi="Calibri" w:cs="Calibri"/>
                <w:sz w:val="20"/>
                <w:szCs w:val="16"/>
                <w:lang w:val="en-US"/>
              </w:rPr>
              <w:br/>
            </w:r>
            <w:r w:rsidRPr="003D1891">
              <w:rPr>
                <w:rStyle w:val="unchecked-marker"/>
                <w:rFonts w:ascii="Calibri" w:eastAsia="Times New Roman" w:hAnsi="Calibri" w:cs="Calibri"/>
                <w:sz w:val="20"/>
                <w:szCs w:val="16"/>
                <w:lang w:val="en-US"/>
              </w:rPr>
              <w:t>○</w:t>
            </w:r>
            <w:r w:rsidRPr="003D1891">
              <w:rPr>
                <w:rFonts w:ascii="Calibri" w:eastAsia="Times New Roman" w:hAnsi="Calibri" w:cs="Calibri"/>
                <w:sz w:val="20"/>
                <w:szCs w:val="16"/>
                <w:lang w:val="en-US"/>
              </w:rPr>
              <w:t> </w:t>
            </w:r>
            <w:r w:rsidRPr="003D1891">
              <w:rPr>
                <w:rStyle w:val="ep-radiobuttonlabel"/>
                <w:rFonts w:ascii="Calibri" w:eastAsia="Times New Roman" w:hAnsi="Calibri" w:cs="Calibri"/>
                <w:sz w:val="20"/>
                <w:szCs w:val="16"/>
                <w:lang w:val="en-US"/>
              </w:rPr>
              <w:t>Don't know</w:t>
            </w:r>
            <w:r w:rsidRPr="003D1891">
              <w:rPr>
                <w:rFonts w:ascii="Calibri" w:eastAsia="Times New Roman" w:hAnsi="Calibri" w:cs="Calibri"/>
                <w:sz w:val="20"/>
                <w:szCs w:val="16"/>
                <w:lang w:val="en-US"/>
              </w:rPr>
              <w:br/>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124CB7" w14:textId="3AE527D1" w:rsidR="00F16DBB" w:rsidRPr="003D1891" w:rsidRDefault="003D1891" w:rsidP="00F16DBB">
            <w:pPr>
              <w:rPr>
                <w:rFonts w:ascii="Calibri" w:eastAsia="Times New Roman" w:hAnsi="Calibri" w:cs="Calibri"/>
                <w:sz w:val="20"/>
                <w:szCs w:val="16"/>
                <w:lang w:val="en-US"/>
              </w:rPr>
            </w:pPr>
            <w:r>
              <w:rPr>
                <w:rFonts w:ascii="Calibri" w:eastAsia="Times New Roman" w:hAnsi="Calibri" w:cs="Calibri"/>
                <w:sz w:val="20"/>
                <w:szCs w:val="16"/>
                <w:lang w:val="en-US"/>
              </w:rPr>
              <w:t xml:space="preserve">Cardiac arrest </w:t>
            </w:r>
            <w:r w:rsidR="00045AFF" w:rsidRPr="003D1891">
              <w:rPr>
                <w:rFonts w:ascii="Calibri" w:eastAsia="Times New Roman" w:hAnsi="Calibri" w:cs="Calibri"/>
                <w:sz w:val="20"/>
                <w:szCs w:val="16"/>
                <w:lang w:val="en-US"/>
              </w:rPr>
              <w:t>is common and has a very high mortality</w:t>
            </w:r>
            <w:r w:rsidR="00F16DBB">
              <w:rPr>
                <w:rFonts w:ascii="Calibri" w:eastAsia="Times New Roman" w:hAnsi="Calibri" w:cs="Calibri"/>
                <w:sz w:val="20"/>
                <w:szCs w:val="16"/>
                <w:lang w:val="en-US"/>
              </w:rPr>
              <w:t>, with neurologic injury as the most</w:t>
            </w:r>
            <w:r w:rsidR="00EB4059" w:rsidRPr="003D1891">
              <w:rPr>
                <w:rFonts w:ascii="Calibri" w:eastAsia="Times New Roman" w:hAnsi="Calibri" w:cs="Calibri"/>
                <w:sz w:val="20"/>
                <w:szCs w:val="16"/>
                <w:lang w:val="en-US"/>
              </w:rPr>
              <w:t xml:space="preserve"> common cause of death</w:t>
            </w:r>
            <w:r w:rsidR="00045AFF" w:rsidRPr="003D1891">
              <w:rPr>
                <w:rFonts w:ascii="Calibri" w:eastAsia="Times New Roman" w:hAnsi="Calibri" w:cs="Calibri"/>
                <w:sz w:val="20"/>
                <w:szCs w:val="16"/>
                <w:lang w:val="en-US"/>
              </w:rPr>
              <w:t>.</w:t>
            </w:r>
            <w:r w:rsidR="00270546" w:rsidRPr="003D1891">
              <w:rPr>
                <w:rFonts w:ascii="Calibri" w:eastAsia="Times New Roman" w:hAnsi="Calibri" w:cs="Calibri"/>
                <w:sz w:val="20"/>
                <w:szCs w:val="16"/>
                <w:lang w:val="en-US"/>
              </w:rPr>
              <w:t xml:space="preserve"> </w:t>
            </w:r>
            <w:r w:rsidR="00F16DBB">
              <w:rPr>
                <w:rFonts w:ascii="Calibri" w:eastAsia="Times New Roman" w:hAnsi="Calibri" w:cs="Calibri"/>
                <w:sz w:val="20"/>
                <w:szCs w:val="16"/>
                <w:lang w:val="en-US"/>
              </w:rPr>
              <w:t>The vast majority of these deaths occur as a result of withdrawal of life-sustaining treatment (WLST) based on prediction</w:t>
            </w:r>
            <w:r w:rsidR="00D22C4F">
              <w:rPr>
                <w:rFonts w:ascii="Calibri" w:eastAsia="Times New Roman" w:hAnsi="Calibri" w:cs="Calibri"/>
                <w:sz w:val="20"/>
                <w:szCs w:val="16"/>
                <w:lang w:val="en-US"/>
              </w:rPr>
              <w:t xml:space="preserve"> of poor neurological outcome.</w:t>
            </w:r>
            <w:r w:rsidR="00F16DBB">
              <w:rPr>
                <w:rFonts w:ascii="Calibri" w:eastAsia="Times New Roman" w:hAnsi="Calibri" w:cs="Calibri"/>
                <w:sz w:val="20"/>
                <w:szCs w:val="16"/>
                <w:lang w:val="en-US"/>
              </w:rPr>
              <w:t xml:space="preserve">  </w:t>
            </w:r>
            <w:r w:rsidR="00D22C4F">
              <w:rPr>
                <w:rFonts w:ascii="Calibri" w:eastAsia="Times New Roman" w:hAnsi="Calibri" w:cs="Calibri"/>
                <w:sz w:val="20"/>
                <w:szCs w:val="16"/>
                <w:lang w:val="en-US"/>
              </w:rPr>
              <w:t xml:space="preserve">Prognostication </w:t>
            </w:r>
            <w:r w:rsidR="00F40AC1">
              <w:rPr>
                <w:rFonts w:ascii="Calibri" w:eastAsia="Times New Roman" w:hAnsi="Calibri" w:cs="Calibri"/>
                <w:sz w:val="20"/>
                <w:szCs w:val="16"/>
                <w:lang w:val="en-US"/>
              </w:rPr>
              <w:t xml:space="preserve">is of utmost importance </w:t>
            </w:r>
            <w:r w:rsidR="00F40AC1" w:rsidRPr="00F40AC1">
              <w:rPr>
                <w:rFonts w:ascii="Calibri" w:eastAsia="Times New Roman" w:hAnsi="Calibri" w:cs="Calibri"/>
                <w:sz w:val="20"/>
                <w:szCs w:val="16"/>
                <w:lang w:val="en-US"/>
              </w:rPr>
              <w:t>because futile treatments for unsalvageable patients can be avoided and realistic expectations can be given to relatives</w:t>
            </w:r>
            <w:r w:rsidR="00F40AC1">
              <w:rPr>
                <w:rFonts w:ascii="Calibri" w:eastAsia="Times New Roman" w:hAnsi="Calibri" w:cs="Calibri"/>
                <w:sz w:val="20"/>
                <w:szCs w:val="16"/>
                <w:lang w:val="en-US"/>
              </w:rPr>
              <w:t xml:space="preserve">. </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1607A2" w14:textId="0D20BFE4" w:rsidR="000526C3" w:rsidRPr="003D1891" w:rsidRDefault="000526C3" w:rsidP="00F16DBB">
            <w:pPr>
              <w:rPr>
                <w:rFonts w:ascii="Calibri" w:eastAsia="Times New Roman" w:hAnsi="Calibri" w:cs="Calibri"/>
                <w:sz w:val="20"/>
                <w:szCs w:val="16"/>
                <w:lang w:val="en-US"/>
              </w:rPr>
            </w:pPr>
          </w:p>
        </w:tc>
      </w:tr>
      <w:tr w:rsidR="000526C3" w:rsidRPr="002C7D86" w14:paraId="0BF6C180" w14:textId="77777777" w:rsidTr="00D65A05">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B44A6C2" w14:textId="77777777" w:rsidR="000526C3" w:rsidRPr="00CD2D3A" w:rsidRDefault="00045AFF">
            <w:pPr>
              <w:pStyle w:val="Heading2"/>
              <w:spacing w:before="0" w:beforeAutospacing="0" w:after="0" w:afterAutospacing="0"/>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Desirable Effects</w:t>
            </w:r>
          </w:p>
          <w:p w14:paraId="63BE05F0" w14:textId="77777777" w:rsidR="000526C3" w:rsidRPr="00CD2D3A" w:rsidRDefault="00045AFF">
            <w:pPr>
              <w:pStyle w:val="Subtitle1"/>
              <w:spacing w:before="0" w:beforeAutospacing="0" w:after="0" w:afterAutospacing="0"/>
              <w:rPr>
                <w:rFonts w:ascii="Calibri" w:hAnsi="Calibri" w:cs="Calibri"/>
                <w:color w:val="FFFFFF"/>
                <w:sz w:val="16"/>
                <w:szCs w:val="16"/>
                <w:lang w:val="en-US"/>
              </w:rPr>
            </w:pPr>
            <w:r w:rsidRPr="00CD2D3A">
              <w:rPr>
                <w:rFonts w:ascii="Calibri" w:hAnsi="Calibri" w:cs="Calibri"/>
                <w:color w:val="FFFFFF"/>
                <w:sz w:val="16"/>
                <w:szCs w:val="16"/>
                <w:lang w:val="en-US"/>
              </w:rPr>
              <w:t>How substantial are the desirable anticipated effects?</w:t>
            </w:r>
          </w:p>
        </w:tc>
      </w:tr>
      <w:tr w:rsidR="000526C3" w:rsidRPr="00F16DBB" w14:paraId="6C20BE63" w14:textId="77777777" w:rsidTr="00D65A05">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6A01E7" w14:textId="77777777" w:rsidR="000526C3" w:rsidRPr="00F16DBB" w:rsidRDefault="00045AFF">
            <w:pPr>
              <w:pStyle w:val="Heading2"/>
              <w:spacing w:before="0" w:beforeAutospacing="0" w:after="0" w:afterAutospacing="0"/>
              <w:rPr>
                <w:rFonts w:ascii="Calibri" w:eastAsia="Times New Roman" w:hAnsi="Calibri" w:cs="Calibri"/>
                <w:caps/>
                <w:sz w:val="20"/>
                <w:szCs w:val="16"/>
              </w:rPr>
            </w:pPr>
            <w:r w:rsidRPr="00F16DBB">
              <w:rPr>
                <w:rFonts w:ascii="Calibri" w:eastAsia="Times New Roman" w:hAnsi="Calibri" w:cs="Calibri"/>
                <w:caps/>
                <w:sz w:val="20"/>
                <w:szCs w:val="16"/>
              </w:rPr>
              <w:lastRenderedPageBreak/>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D7A973" w14:textId="77777777" w:rsidR="000526C3" w:rsidRPr="00F16DBB" w:rsidRDefault="00045AFF">
            <w:pPr>
              <w:pStyle w:val="Heading2"/>
              <w:spacing w:before="0" w:beforeAutospacing="0" w:after="0" w:afterAutospacing="0"/>
              <w:rPr>
                <w:rFonts w:ascii="Calibri" w:eastAsia="Times New Roman" w:hAnsi="Calibri" w:cs="Calibri"/>
                <w:caps/>
                <w:sz w:val="20"/>
                <w:szCs w:val="16"/>
              </w:rPr>
            </w:pPr>
            <w:r w:rsidRPr="00F16DBB">
              <w:rPr>
                <w:rFonts w:ascii="Calibri" w:eastAsia="Times New Roman" w:hAnsi="Calibri" w:cs="Calibri"/>
                <w:caps/>
                <w:sz w:val="20"/>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8C72E7" w14:textId="77777777" w:rsidR="000526C3" w:rsidRPr="00F16DBB" w:rsidRDefault="00045AFF">
            <w:pPr>
              <w:pStyle w:val="Heading2"/>
              <w:spacing w:before="0" w:beforeAutospacing="0" w:after="0" w:afterAutospacing="0"/>
              <w:rPr>
                <w:rFonts w:ascii="Calibri" w:eastAsia="Times New Roman" w:hAnsi="Calibri" w:cs="Calibri"/>
                <w:caps/>
                <w:sz w:val="20"/>
                <w:szCs w:val="16"/>
              </w:rPr>
            </w:pPr>
            <w:r w:rsidRPr="00F16DBB">
              <w:rPr>
                <w:rFonts w:ascii="Calibri" w:eastAsia="Times New Roman" w:hAnsi="Calibri" w:cs="Calibri"/>
                <w:caps/>
                <w:sz w:val="20"/>
                <w:szCs w:val="16"/>
              </w:rPr>
              <w:t>Additional considerations</w:t>
            </w:r>
          </w:p>
        </w:tc>
      </w:tr>
      <w:tr w:rsidR="000526C3" w:rsidRPr="00F16DBB" w14:paraId="3DADA2C2" w14:textId="77777777" w:rsidTr="00C11442">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A917A0" w14:textId="1E1E7D81" w:rsidR="00D22C4F" w:rsidRPr="00123EA1" w:rsidRDefault="00270546" w:rsidP="007E6469">
            <w:pPr>
              <w:spacing w:after="0"/>
              <w:rPr>
                <w:rStyle w:val="ep-radiobuttonlabel"/>
                <w:rFonts w:eastAsia="Times New Roman" w:cstheme="minorHAnsi"/>
                <w:sz w:val="20"/>
                <w:szCs w:val="16"/>
                <w:lang w:val="en-US"/>
              </w:rPr>
            </w:pPr>
            <w:r w:rsidRPr="00123EA1">
              <w:rPr>
                <w:rStyle w:val="unchecked-marker"/>
                <w:rFonts w:eastAsia="Times New Roman" w:cstheme="minorHAnsi"/>
                <w:sz w:val="20"/>
                <w:szCs w:val="16"/>
                <w:lang w:val="en-US"/>
              </w:rPr>
              <w:t>○</w:t>
            </w:r>
            <w:r w:rsidR="00045AFF" w:rsidRPr="00123EA1">
              <w:rPr>
                <w:rFonts w:eastAsia="Times New Roman" w:cstheme="minorHAnsi"/>
                <w:sz w:val="20"/>
                <w:szCs w:val="16"/>
                <w:lang w:val="en-US"/>
              </w:rPr>
              <w:t> </w:t>
            </w:r>
            <w:r w:rsidR="00045AFF" w:rsidRPr="00123EA1">
              <w:rPr>
                <w:rStyle w:val="ep-radiobuttonlabel"/>
                <w:rFonts w:eastAsia="Times New Roman" w:cstheme="minorHAnsi"/>
                <w:sz w:val="20"/>
                <w:szCs w:val="16"/>
                <w:lang w:val="en-US"/>
              </w:rPr>
              <w:t>Trivial</w:t>
            </w:r>
            <w:r w:rsidR="00045AFF" w:rsidRPr="00123EA1">
              <w:rPr>
                <w:rFonts w:eastAsia="Times New Roman" w:cstheme="minorHAnsi"/>
                <w:sz w:val="20"/>
                <w:szCs w:val="16"/>
                <w:lang w:val="en-US"/>
              </w:rPr>
              <w:br/>
            </w:r>
            <w:r w:rsidR="00D22C4F" w:rsidRPr="00123EA1">
              <w:rPr>
                <w:rStyle w:val="checked-marker"/>
                <w:rFonts w:eastAsia="Times New Roman" w:cstheme="minorHAnsi"/>
                <w:sz w:val="20"/>
                <w:szCs w:val="16"/>
                <w:lang w:val="en-US"/>
              </w:rPr>
              <w:t>●</w:t>
            </w:r>
            <w:r w:rsidR="00597673" w:rsidRPr="00123EA1">
              <w:rPr>
                <w:rFonts w:eastAsia="Times New Roman" w:cstheme="minorHAnsi"/>
                <w:sz w:val="20"/>
                <w:szCs w:val="16"/>
                <w:lang w:val="en-US"/>
              </w:rPr>
              <w:t> </w:t>
            </w:r>
            <w:r w:rsidR="00045AFF" w:rsidRPr="00123EA1">
              <w:rPr>
                <w:rStyle w:val="ep-radiobuttonlabel"/>
                <w:rFonts w:eastAsia="Times New Roman" w:cstheme="minorHAnsi"/>
                <w:sz w:val="20"/>
                <w:szCs w:val="16"/>
                <w:lang w:val="en-US"/>
              </w:rPr>
              <w:t>Small</w:t>
            </w:r>
          </w:p>
          <w:p w14:paraId="40FB3A65" w14:textId="2EA48E6A" w:rsidR="000526C3" w:rsidRPr="00123EA1" w:rsidRDefault="00D22C4F" w:rsidP="00D22C4F">
            <w:pPr>
              <w:rPr>
                <w:rFonts w:cstheme="minorHAnsi"/>
                <w:sz w:val="20"/>
                <w:lang w:val="en-US"/>
              </w:rPr>
            </w:pPr>
            <w:r w:rsidRPr="00123EA1">
              <w:rPr>
                <w:rStyle w:val="unchecked-marker"/>
                <w:rFonts w:eastAsia="Times New Roman" w:cstheme="minorHAnsi"/>
                <w:sz w:val="20"/>
                <w:szCs w:val="16"/>
                <w:lang w:val="en-US"/>
              </w:rPr>
              <w:t>○</w:t>
            </w:r>
            <w:r w:rsidR="00FC201B">
              <w:rPr>
                <w:rStyle w:val="unchecked-marker"/>
                <w:rFonts w:eastAsia="Times New Roman" w:cstheme="minorHAnsi"/>
                <w:sz w:val="20"/>
                <w:szCs w:val="16"/>
                <w:lang w:val="en-US"/>
              </w:rPr>
              <w:t xml:space="preserve"> </w:t>
            </w:r>
            <w:r w:rsidR="00045AFF" w:rsidRPr="00123EA1">
              <w:rPr>
                <w:rStyle w:val="ep-radiobuttonlabel"/>
                <w:rFonts w:eastAsia="Times New Roman" w:cstheme="minorHAnsi"/>
                <w:sz w:val="20"/>
                <w:szCs w:val="16"/>
                <w:lang w:val="en-US"/>
              </w:rPr>
              <w:t>Moderate</w:t>
            </w:r>
            <w:r w:rsidR="00045AFF" w:rsidRPr="00123EA1">
              <w:rPr>
                <w:rFonts w:eastAsia="Times New Roman" w:cstheme="minorHAnsi"/>
                <w:sz w:val="20"/>
                <w:szCs w:val="16"/>
                <w:lang w:val="en-US"/>
              </w:rPr>
              <w:br/>
            </w:r>
            <w:r w:rsidR="00045AFF" w:rsidRPr="00123EA1">
              <w:rPr>
                <w:rStyle w:val="unchecked-marker"/>
                <w:rFonts w:eastAsia="Times New Roman" w:cstheme="minorHAnsi"/>
                <w:sz w:val="20"/>
                <w:szCs w:val="16"/>
                <w:lang w:val="en-US"/>
              </w:rPr>
              <w:t>○</w:t>
            </w:r>
            <w:r w:rsidR="00045AFF" w:rsidRPr="00123EA1">
              <w:rPr>
                <w:rFonts w:eastAsia="Times New Roman" w:cstheme="minorHAnsi"/>
                <w:sz w:val="20"/>
                <w:szCs w:val="16"/>
                <w:lang w:val="en-US"/>
              </w:rPr>
              <w:t> </w:t>
            </w:r>
            <w:r w:rsidR="00045AFF" w:rsidRPr="00123EA1">
              <w:rPr>
                <w:rStyle w:val="ep-radiobuttonlabel"/>
                <w:rFonts w:eastAsia="Times New Roman" w:cstheme="minorHAnsi"/>
                <w:sz w:val="20"/>
                <w:szCs w:val="16"/>
                <w:lang w:val="en-US"/>
              </w:rPr>
              <w:t>Large</w:t>
            </w:r>
            <w:r w:rsidR="00045AFF" w:rsidRPr="00123EA1">
              <w:rPr>
                <w:rFonts w:eastAsia="Times New Roman" w:cstheme="minorHAnsi"/>
                <w:sz w:val="20"/>
                <w:szCs w:val="16"/>
                <w:lang w:val="en-US"/>
              </w:rPr>
              <w:br/>
            </w:r>
            <w:r w:rsidR="00045AFF" w:rsidRPr="00123EA1">
              <w:rPr>
                <w:rStyle w:val="unchecked-marker"/>
                <w:rFonts w:eastAsia="Times New Roman" w:cstheme="minorHAnsi"/>
                <w:sz w:val="20"/>
                <w:szCs w:val="16"/>
                <w:lang w:val="en-US"/>
              </w:rPr>
              <w:t>○</w:t>
            </w:r>
            <w:r w:rsidR="00045AFF" w:rsidRPr="00123EA1">
              <w:rPr>
                <w:rFonts w:eastAsia="Times New Roman" w:cstheme="minorHAnsi"/>
                <w:sz w:val="20"/>
                <w:szCs w:val="16"/>
                <w:lang w:val="en-US"/>
              </w:rPr>
              <w:t> </w:t>
            </w:r>
            <w:r w:rsidR="00045AFF" w:rsidRPr="00123EA1">
              <w:rPr>
                <w:rStyle w:val="ep-radiobuttonlabel"/>
                <w:rFonts w:eastAsia="Times New Roman" w:cstheme="minorHAnsi"/>
                <w:sz w:val="20"/>
                <w:szCs w:val="16"/>
                <w:lang w:val="en-US"/>
              </w:rPr>
              <w:t>Varies</w:t>
            </w:r>
            <w:r w:rsidR="00E93513" w:rsidRPr="00123EA1">
              <w:rPr>
                <w:rStyle w:val="ep-radiobuttonlabel"/>
                <w:rFonts w:eastAsia="Times New Roman" w:cstheme="minorHAnsi"/>
                <w:sz w:val="20"/>
                <w:szCs w:val="16"/>
                <w:lang w:val="en-US"/>
              </w:rPr>
              <w:br/>
            </w:r>
            <w:r w:rsidRPr="00123EA1">
              <w:rPr>
                <w:rStyle w:val="unchecked-marker"/>
                <w:rFonts w:eastAsia="Times New Roman" w:cstheme="minorHAnsi"/>
                <w:sz w:val="20"/>
                <w:szCs w:val="16"/>
                <w:lang w:val="en-US"/>
              </w:rPr>
              <w:t>○</w:t>
            </w:r>
            <w:r w:rsidR="005467BC" w:rsidRPr="00123EA1">
              <w:rPr>
                <w:rFonts w:eastAsia="Times New Roman" w:cstheme="minorHAnsi"/>
                <w:sz w:val="20"/>
                <w:szCs w:val="16"/>
                <w:lang w:val="en-US"/>
              </w:rPr>
              <w:t> </w:t>
            </w:r>
            <w:r w:rsidR="00045AFF" w:rsidRPr="00123EA1">
              <w:rPr>
                <w:rStyle w:val="ep-radiobuttonlabel"/>
                <w:rFonts w:eastAsia="Times New Roman" w:cstheme="minorHAnsi"/>
                <w:sz w:val="20"/>
                <w:szCs w:val="16"/>
                <w:lang w:val="en-US"/>
              </w:rPr>
              <w:t>Don't know</w:t>
            </w:r>
            <w:r w:rsidR="00045AFF" w:rsidRPr="00123EA1">
              <w:rPr>
                <w:rFonts w:eastAsia="Times New Roman" w:cstheme="minorHAnsi"/>
                <w:sz w:val="20"/>
                <w:szCs w:val="16"/>
                <w:lang w:val="en-US"/>
              </w:rPr>
              <w:br/>
            </w:r>
          </w:p>
          <w:p w14:paraId="3F34DE31" w14:textId="78F3EDEB" w:rsidR="004B7D23" w:rsidRPr="00123EA1" w:rsidRDefault="004B7D23" w:rsidP="00D22C4F">
            <w:pPr>
              <w:rPr>
                <w:rFonts w:cstheme="minorHAnsi"/>
                <w:sz w:val="20"/>
                <w:lang w:val="en-US"/>
              </w:rPr>
            </w:pP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26F231" w14:textId="77777777" w:rsidR="00C61CB1" w:rsidRPr="00B326EC" w:rsidRDefault="00C61CB1" w:rsidP="00C61CB1">
            <w:pPr>
              <w:spacing w:before="240"/>
              <w:rPr>
                <w:sz w:val="20"/>
                <w:szCs w:val="20"/>
                <w:lang w:val="en-GB"/>
              </w:rPr>
            </w:pPr>
            <w:r w:rsidRPr="00B326EC">
              <w:rPr>
                <w:b/>
                <w:sz w:val="20"/>
                <w:szCs w:val="20"/>
                <w:lang w:val="en-GB"/>
              </w:rPr>
              <w:t>Myoclonus</w:t>
            </w:r>
          </w:p>
          <w:p w14:paraId="73263BB5" w14:textId="77777777" w:rsidR="00C61CB1" w:rsidRPr="00B326EC" w:rsidRDefault="00C61CB1" w:rsidP="00C61CB1">
            <w:pPr>
              <w:rPr>
                <w:rFonts w:cstheme="minorHAnsi"/>
                <w:sz w:val="20"/>
                <w:szCs w:val="20"/>
                <w:lang w:val="en-GB"/>
              </w:rPr>
            </w:pPr>
            <w:r w:rsidRPr="00B326EC">
              <w:rPr>
                <w:rFonts w:cstheme="minorHAnsi"/>
                <w:sz w:val="20"/>
                <w:szCs w:val="20"/>
                <w:lang w:val="en-GB"/>
              </w:rPr>
              <w:t xml:space="preserve">Myoclonus was investigated in eight studies [Sadaka 2015 292; Fatuzzo 2018 </w:t>
            </w:r>
            <w:r w:rsidRPr="00B326EC">
              <w:rPr>
                <w:rFonts w:ascii="Calibri" w:hAnsi="Calibri" w:cs="Calibri"/>
                <w:bCs/>
                <w:iCs/>
                <w:sz w:val="20"/>
                <w:szCs w:val="20"/>
                <w:lang w:val="en-GB"/>
              </w:rPr>
              <w:t>29</w:t>
            </w:r>
            <w:r w:rsidRPr="00B326EC">
              <w:rPr>
                <w:rFonts w:cstheme="minorHAnsi"/>
                <w:sz w:val="20"/>
                <w:szCs w:val="20"/>
                <w:lang w:val="en-GB"/>
              </w:rPr>
              <w:t>; Rossetti 2017</w:t>
            </w:r>
            <w:r>
              <w:rPr>
                <w:rFonts w:cstheme="minorHAnsi"/>
                <w:sz w:val="20"/>
                <w:szCs w:val="20"/>
                <w:lang w:val="en-GB"/>
              </w:rPr>
              <w:t xml:space="preserve"> e674</w:t>
            </w:r>
            <w:r w:rsidRPr="00B326EC">
              <w:rPr>
                <w:rFonts w:cstheme="minorHAnsi"/>
                <w:sz w:val="20"/>
                <w:szCs w:val="20"/>
                <w:lang w:val="en-GB"/>
              </w:rPr>
              <w:t>; Kongpolprom 2018</w:t>
            </w:r>
            <w:r>
              <w:rPr>
                <w:rFonts w:cstheme="minorHAnsi"/>
                <w:sz w:val="20"/>
                <w:szCs w:val="20"/>
                <w:lang w:val="en-GB"/>
              </w:rPr>
              <w:t xml:space="preserve"> 509</w:t>
            </w:r>
            <w:r w:rsidRPr="00B326EC">
              <w:rPr>
                <w:rFonts w:cstheme="minorHAnsi"/>
                <w:sz w:val="20"/>
                <w:szCs w:val="20"/>
                <w:lang w:val="en-GB"/>
              </w:rPr>
              <w:t xml:space="preserve">; Sivaraju 2015 </w:t>
            </w:r>
            <w:r w:rsidRPr="00B326EC">
              <w:rPr>
                <w:rFonts w:ascii="Calibri" w:hAnsi="Calibri" w:cs="Calibri"/>
                <w:bCs/>
                <w:iCs/>
                <w:sz w:val="20"/>
                <w:szCs w:val="20"/>
                <w:lang w:val="en-GB"/>
              </w:rPr>
              <w:t>1264</w:t>
            </w:r>
            <w:r w:rsidRPr="00B326EC">
              <w:rPr>
                <w:rFonts w:cstheme="minorHAnsi"/>
                <w:sz w:val="20"/>
                <w:szCs w:val="20"/>
                <w:lang w:val="en-GB"/>
              </w:rPr>
              <w:t xml:space="preserve">; Dhakar 2018 114; Lybeck 2017 146; Reynolds 2018 249]. </w:t>
            </w:r>
          </w:p>
          <w:p w14:paraId="1CCD7CE7" w14:textId="77777777" w:rsidR="00C61CB1" w:rsidRPr="00B326EC" w:rsidRDefault="00C61CB1" w:rsidP="00C61CB1">
            <w:pPr>
              <w:rPr>
                <w:rFonts w:cstheme="minorHAnsi"/>
                <w:sz w:val="20"/>
                <w:szCs w:val="20"/>
              </w:rPr>
            </w:pPr>
            <w:r w:rsidRPr="00B326EC">
              <w:rPr>
                <w:rFonts w:cstheme="minorHAnsi"/>
                <w:sz w:val="20"/>
                <w:szCs w:val="20"/>
              </w:rPr>
              <w:t xml:space="preserve">In eight studies [Sadaka 2015 </w:t>
            </w:r>
            <w:r w:rsidRPr="00B326EC">
              <w:rPr>
                <w:rFonts w:cstheme="minorHAnsi"/>
                <w:sz w:val="20"/>
                <w:szCs w:val="20"/>
                <w:lang w:val="en-GB"/>
              </w:rPr>
              <w:t>292</w:t>
            </w:r>
            <w:r w:rsidRPr="00B326EC">
              <w:rPr>
                <w:rFonts w:cstheme="minorHAnsi"/>
                <w:sz w:val="20"/>
                <w:szCs w:val="20"/>
              </w:rPr>
              <w:t xml:space="preserve">, 58 pts; Fatuzzo 2018 </w:t>
            </w:r>
            <w:r w:rsidRPr="00B326EC">
              <w:rPr>
                <w:rFonts w:ascii="Calibri" w:hAnsi="Calibri" w:cs="Calibri"/>
                <w:bCs/>
                <w:iCs/>
                <w:sz w:val="20"/>
                <w:szCs w:val="20"/>
                <w:lang w:val="en-GB"/>
              </w:rPr>
              <w:t>29</w:t>
            </w:r>
            <w:r w:rsidRPr="00B326EC">
              <w:rPr>
                <w:rFonts w:cstheme="minorHAnsi"/>
                <w:sz w:val="20"/>
                <w:szCs w:val="20"/>
              </w:rPr>
              <w:t>, 493 pts; Rossetti 2017</w:t>
            </w:r>
            <w:r>
              <w:rPr>
                <w:rFonts w:cstheme="minorHAnsi"/>
                <w:sz w:val="20"/>
                <w:szCs w:val="20"/>
              </w:rPr>
              <w:t xml:space="preserve"> </w:t>
            </w:r>
            <w:r>
              <w:rPr>
                <w:rFonts w:cstheme="minorHAnsi"/>
                <w:sz w:val="20"/>
                <w:szCs w:val="20"/>
                <w:lang w:val="en-GB"/>
              </w:rPr>
              <w:t>e674</w:t>
            </w:r>
            <w:r w:rsidRPr="00B326EC">
              <w:rPr>
                <w:rFonts w:cstheme="minorHAnsi"/>
                <w:sz w:val="20"/>
                <w:szCs w:val="20"/>
              </w:rPr>
              <w:t>, 367 pts; Kongpolprom 2018</w:t>
            </w:r>
            <w:r>
              <w:rPr>
                <w:rFonts w:cstheme="minorHAnsi"/>
                <w:sz w:val="20"/>
                <w:szCs w:val="20"/>
              </w:rPr>
              <w:t xml:space="preserve"> </w:t>
            </w:r>
            <w:r>
              <w:rPr>
                <w:rFonts w:cstheme="minorHAnsi"/>
                <w:sz w:val="20"/>
                <w:szCs w:val="20"/>
                <w:lang w:val="en-GB"/>
              </w:rPr>
              <w:t>509</w:t>
            </w:r>
            <w:r w:rsidRPr="00B326EC">
              <w:rPr>
                <w:rFonts w:cstheme="minorHAnsi"/>
                <w:sz w:val="20"/>
                <w:szCs w:val="20"/>
              </w:rPr>
              <w:t xml:space="preserve">, 51 pts; Sivaraju 2015 </w:t>
            </w:r>
            <w:r w:rsidRPr="00B326EC">
              <w:rPr>
                <w:rFonts w:ascii="Calibri" w:hAnsi="Calibri" w:cs="Calibri"/>
                <w:bCs/>
                <w:iCs/>
                <w:sz w:val="20"/>
                <w:szCs w:val="20"/>
                <w:lang w:val="en-GB"/>
              </w:rPr>
              <w:t>1264</w:t>
            </w:r>
            <w:r w:rsidRPr="00B326EC">
              <w:rPr>
                <w:rFonts w:cstheme="minorHAnsi"/>
                <w:sz w:val="20"/>
                <w:szCs w:val="20"/>
              </w:rPr>
              <w:t>, 100 pts; Dhakar 2018</w:t>
            </w:r>
            <w:r>
              <w:rPr>
                <w:rFonts w:cstheme="minorHAnsi"/>
                <w:sz w:val="20"/>
                <w:szCs w:val="20"/>
              </w:rPr>
              <w:t xml:space="preserve"> </w:t>
            </w:r>
            <w:r w:rsidRPr="00B326EC">
              <w:rPr>
                <w:rFonts w:cstheme="minorHAnsi"/>
                <w:sz w:val="20"/>
                <w:szCs w:val="20"/>
                <w:lang w:val="en-GB"/>
              </w:rPr>
              <w:t>114</w:t>
            </w:r>
            <w:r w:rsidRPr="00B326EC">
              <w:rPr>
                <w:rFonts w:cstheme="minorHAnsi"/>
                <w:sz w:val="20"/>
                <w:szCs w:val="20"/>
              </w:rPr>
              <w:t>, 59 pts; Lybeck 2017 146, 933 pts; Reynolds 2018</w:t>
            </w:r>
            <w:r>
              <w:rPr>
                <w:rFonts w:cstheme="minorHAnsi"/>
                <w:sz w:val="20"/>
                <w:szCs w:val="20"/>
              </w:rPr>
              <w:t xml:space="preserve"> </w:t>
            </w:r>
            <w:r w:rsidRPr="00B326EC">
              <w:rPr>
                <w:rFonts w:cstheme="minorHAnsi"/>
                <w:sz w:val="20"/>
                <w:szCs w:val="20"/>
                <w:lang w:val="en-GB"/>
              </w:rPr>
              <w:t>249</w:t>
            </w:r>
            <w:r w:rsidRPr="00B326EC">
              <w:rPr>
                <w:rFonts w:cstheme="minorHAnsi"/>
                <w:sz w:val="20"/>
                <w:szCs w:val="20"/>
              </w:rPr>
              <w:t xml:space="preserve">, 583] </w:t>
            </w:r>
            <w:r w:rsidRPr="00B326EC">
              <w:rPr>
                <w:rFonts w:cstheme="minorHAnsi"/>
                <w:b/>
                <w:i/>
                <w:sz w:val="20"/>
                <w:szCs w:val="20"/>
              </w:rPr>
              <w:t xml:space="preserve">presence of myoclonus within 96h </w:t>
            </w:r>
            <w:r w:rsidRPr="00B326EC">
              <w:rPr>
                <w:rFonts w:cstheme="minorHAnsi"/>
                <w:sz w:val="20"/>
                <w:szCs w:val="20"/>
              </w:rPr>
              <w:t xml:space="preserve">predicted poor neurological outcome from hospital discharge to 6 months with specificity ranging from 77.8% to 97.8% and sensitivity ranging from 18.2% to 39.6% (very-low certainty of evidence). </w:t>
            </w:r>
          </w:p>
          <w:p w14:paraId="123D5DFF" w14:textId="77777777" w:rsidR="00C61CB1" w:rsidRPr="00657991" w:rsidRDefault="00C61CB1" w:rsidP="00C61CB1">
            <w:pPr>
              <w:rPr>
                <w:rFonts w:cstheme="minorHAnsi"/>
                <w:sz w:val="20"/>
                <w:szCs w:val="20"/>
              </w:rPr>
            </w:pPr>
            <w:r w:rsidRPr="00657991">
              <w:rPr>
                <w:rFonts w:cstheme="minorHAnsi"/>
                <w:sz w:val="20"/>
                <w:szCs w:val="20"/>
              </w:rPr>
              <w:t>Definitions of myoclonus were provided in only three of these eight studies [Sadaka 2015</w:t>
            </w:r>
            <w:r>
              <w:rPr>
                <w:rFonts w:cstheme="minorHAnsi"/>
                <w:sz w:val="20"/>
                <w:szCs w:val="20"/>
              </w:rPr>
              <w:t xml:space="preserve"> </w:t>
            </w:r>
            <w:r w:rsidRPr="00B326EC">
              <w:rPr>
                <w:rFonts w:cstheme="minorHAnsi"/>
                <w:sz w:val="20"/>
                <w:szCs w:val="20"/>
                <w:lang w:val="en-GB"/>
              </w:rPr>
              <w:t>292</w:t>
            </w:r>
            <w:r w:rsidRPr="00657991">
              <w:rPr>
                <w:rFonts w:cstheme="minorHAnsi"/>
                <w:sz w:val="20"/>
                <w:szCs w:val="20"/>
              </w:rPr>
              <w:t xml:space="preserve">; Dhakar 2018 </w:t>
            </w:r>
            <w:r w:rsidRPr="00657991">
              <w:rPr>
                <w:rFonts w:cstheme="minorHAnsi"/>
                <w:sz w:val="20"/>
                <w:szCs w:val="20"/>
                <w:lang w:val="en-GB"/>
              </w:rPr>
              <w:t>114</w:t>
            </w:r>
            <w:r w:rsidRPr="00657991">
              <w:rPr>
                <w:rFonts w:cstheme="minorHAnsi"/>
                <w:sz w:val="20"/>
                <w:szCs w:val="20"/>
              </w:rPr>
              <w:t xml:space="preserve">; Lybeck 2017 146]. These definitions differed among studies. </w:t>
            </w:r>
          </w:p>
          <w:p w14:paraId="574BBC54" w14:textId="77777777" w:rsidR="00C61CB1" w:rsidRPr="00657991" w:rsidRDefault="00C61CB1" w:rsidP="00C61CB1">
            <w:pPr>
              <w:pStyle w:val="Heading1"/>
              <w:spacing w:after="240"/>
              <w:rPr>
                <w:rFonts w:asciiTheme="minorHAnsi" w:hAnsiTheme="minorHAnsi" w:cstheme="minorHAnsi"/>
                <w:sz w:val="20"/>
                <w:szCs w:val="20"/>
              </w:rPr>
            </w:pPr>
            <w:r w:rsidRPr="00657991">
              <w:rPr>
                <w:rFonts w:asciiTheme="minorHAnsi" w:hAnsiTheme="minorHAnsi" w:cstheme="minorHAnsi"/>
                <w:sz w:val="20"/>
                <w:szCs w:val="20"/>
              </w:rPr>
              <w:t>Status myoclonus</w:t>
            </w:r>
          </w:p>
          <w:p w14:paraId="0F84C14E" w14:textId="77777777" w:rsidR="00C61CB1" w:rsidRPr="00657991" w:rsidRDefault="00C61CB1" w:rsidP="00C61CB1">
            <w:pPr>
              <w:rPr>
                <w:rFonts w:cstheme="minorHAnsi"/>
                <w:sz w:val="20"/>
                <w:szCs w:val="20"/>
              </w:rPr>
            </w:pPr>
            <w:r w:rsidRPr="00657991">
              <w:rPr>
                <w:rFonts w:cstheme="minorHAnsi"/>
                <w:sz w:val="20"/>
                <w:szCs w:val="20"/>
              </w:rPr>
              <w:t>Status myoclonus was investigated in two studies [Ruknuddeen 2015 304, 121 pts; Zhou 2019</w:t>
            </w:r>
            <w:r>
              <w:rPr>
                <w:rFonts w:cstheme="minorHAnsi"/>
                <w:sz w:val="20"/>
                <w:szCs w:val="20"/>
              </w:rPr>
              <w:t xml:space="preserve"> 343</w:t>
            </w:r>
            <w:r w:rsidRPr="00657991">
              <w:rPr>
                <w:rFonts w:cstheme="minorHAnsi"/>
                <w:sz w:val="20"/>
                <w:szCs w:val="20"/>
              </w:rPr>
              <w:t xml:space="preserve">, 226 pts]. In these two studies, </w:t>
            </w:r>
            <w:r w:rsidRPr="00657991">
              <w:rPr>
                <w:rFonts w:cstheme="minorHAnsi"/>
                <w:b/>
                <w:sz w:val="20"/>
                <w:szCs w:val="20"/>
              </w:rPr>
              <w:t xml:space="preserve">presence of status myoclonus within 72h </w:t>
            </w:r>
            <w:r w:rsidRPr="00657991">
              <w:rPr>
                <w:rFonts w:cstheme="minorHAnsi"/>
                <w:sz w:val="20"/>
                <w:szCs w:val="20"/>
              </w:rPr>
              <w:t>predicted poor neurological outcome from hospital discharge to 6 months with specificity ranging from 97.0% to 100% and sensitivity ranging from 30.6% to 49.1% (very-low certainty of evidence).</w:t>
            </w:r>
          </w:p>
          <w:p w14:paraId="6CCADAB5" w14:textId="4127EC1B" w:rsidR="000526C3" w:rsidRPr="00C61CB1" w:rsidRDefault="00C61CB1" w:rsidP="00C61CB1">
            <w:pPr>
              <w:spacing w:before="240"/>
              <w:rPr>
                <w:rFonts w:cstheme="minorHAnsi"/>
                <w:sz w:val="20"/>
                <w:szCs w:val="20"/>
              </w:rPr>
            </w:pPr>
            <w:r w:rsidRPr="00657991">
              <w:rPr>
                <w:rFonts w:cstheme="minorHAnsi"/>
                <w:sz w:val="20"/>
                <w:szCs w:val="20"/>
              </w:rPr>
              <w:t>Status myoclonus was not defined in Zhou, 2019. In Ruknuddeen 2015 304, status myoclonus was defined as “spontaneous or sound-sensitive, repetitive, irregular brief jerks in both face and limb present most of the day within 24 h post-CA”. This definition was derived from Wijdicks 1994 239.</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4F80D3" w14:textId="536677F3" w:rsidR="00567EDE" w:rsidRPr="00F16DBB" w:rsidRDefault="00567EDE" w:rsidP="00D22C4F">
            <w:pPr>
              <w:rPr>
                <w:rFonts w:ascii="Calibri" w:eastAsia="Times New Roman" w:hAnsi="Calibri" w:cs="Calibri"/>
                <w:sz w:val="20"/>
                <w:szCs w:val="16"/>
                <w:lang w:val="en-US"/>
              </w:rPr>
            </w:pPr>
          </w:p>
        </w:tc>
      </w:tr>
      <w:tr w:rsidR="000526C3" w:rsidRPr="002C7D86" w14:paraId="3E9D5683" w14:textId="77777777" w:rsidTr="00D65A05">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949B528" w14:textId="460D6374" w:rsidR="000526C3" w:rsidRPr="00CD2D3A" w:rsidRDefault="00045AFF">
            <w:pPr>
              <w:pStyle w:val="Heading2"/>
              <w:spacing w:before="0" w:beforeAutospacing="0" w:after="0" w:afterAutospacing="0"/>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Undesirable Effects</w:t>
            </w:r>
          </w:p>
          <w:p w14:paraId="2BB7A0B7" w14:textId="77777777" w:rsidR="000526C3" w:rsidRPr="00CD2D3A" w:rsidRDefault="00045AFF">
            <w:pPr>
              <w:pStyle w:val="Subtitle1"/>
              <w:spacing w:before="0" w:beforeAutospacing="0" w:after="0" w:afterAutospacing="0"/>
              <w:rPr>
                <w:rFonts w:ascii="Calibri" w:hAnsi="Calibri" w:cs="Calibri"/>
                <w:color w:val="FFFFFF"/>
                <w:sz w:val="16"/>
                <w:szCs w:val="16"/>
                <w:lang w:val="en-US"/>
              </w:rPr>
            </w:pPr>
            <w:r w:rsidRPr="00CD2D3A">
              <w:rPr>
                <w:rFonts w:ascii="Calibri" w:hAnsi="Calibri" w:cs="Calibri"/>
                <w:color w:val="FFFFFF"/>
                <w:sz w:val="16"/>
                <w:szCs w:val="16"/>
                <w:lang w:val="en-US"/>
              </w:rPr>
              <w:t>How substantial are the undesirable anticipated effects?</w:t>
            </w:r>
          </w:p>
        </w:tc>
      </w:tr>
      <w:tr w:rsidR="000526C3" w:rsidRPr="001A365A" w14:paraId="3FAE52C9" w14:textId="77777777" w:rsidTr="00D65A05">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0CA4C0" w14:textId="77777777" w:rsidR="000526C3" w:rsidRPr="001A365A" w:rsidRDefault="00045AFF">
            <w:pPr>
              <w:pStyle w:val="Heading2"/>
              <w:spacing w:before="0" w:beforeAutospacing="0" w:after="0" w:afterAutospacing="0"/>
              <w:rPr>
                <w:rFonts w:ascii="Calibri" w:eastAsia="Times New Roman" w:hAnsi="Calibri" w:cs="Calibri"/>
                <w:caps/>
                <w:sz w:val="18"/>
                <w:szCs w:val="16"/>
              </w:rPr>
            </w:pPr>
            <w:r w:rsidRPr="001A365A">
              <w:rPr>
                <w:rFonts w:ascii="Calibri" w:eastAsia="Times New Roman" w:hAnsi="Calibri" w:cs="Calibri"/>
                <w:caps/>
                <w:sz w:val="18"/>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192654" w14:textId="77777777" w:rsidR="000526C3" w:rsidRPr="001A365A" w:rsidRDefault="00045AFF">
            <w:pPr>
              <w:pStyle w:val="Heading2"/>
              <w:spacing w:before="0" w:beforeAutospacing="0" w:after="0" w:afterAutospacing="0"/>
              <w:rPr>
                <w:rFonts w:ascii="Calibri" w:eastAsia="Times New Roman" w:hAnsi="Calibri" w:cs="Calibri"/>
                <w:caps/>
                <w:sz w:val="18"/>
                <w:szCs w:val="16"/>
              </w:rPr>
            </w:pPr>
            <w:r w:rsidRPr="001A365A">
              <w:rPr>
                <w:rFonts w:ascii="Calibri" w:eastAsia="Times New Roman" w:hAnsi="Calibri" w:cs="Calibri"/>
                <w:caps/>
                <w:sz w:val="18"/>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E0306A" w14:textId="77777777" w:rsidR="000526C3" w:rsidRPr="001A365A" w:rsidRDefault="00045AFF">
            <w:pPr>
              <w:pStyle w:val="Heading2"/>
              <w:spacing w:before="0" w:beforeAutospacing="0" w:after="0" w:afterAutospacing="0"/>
              <w:rPr>
                <w:rFonts w:ascii="Calibri" w:eastAsia="Times New Roman" w:hAnsi="Calibri" w:cs="Calibri"/>
                <w:caps/>
                <w:sz w:val="18"/>
                <w:szCs w:val="16"/>
              </w:rPr>
            </w:pPr>
            <w:r w:rsidRPr="001A365A">
              <w:rPr>
                <w:rFonts w:ascii="Calibri" w:eastAsia="Times New Roman" w:hAnsi="Calibri" w:cs="Calibri"/>
                <w:caps/>
                <w:sz w:val="18"/>
                <w:szCs w:val="16"/>
              </w:rPr>
              <w:t>Additional considerations</w:t>
            </w:r>
          </w:p>
        </w:tc>
      </w:tr>
      <w:tr w:rsidR="000F41CF" w:rsidRPr="00C07182" w14:paraId="3A0E4062" w14:textId="77777777" w:rsidTr="00160688">
        <w:trPr>
          <w:trHeight w:val="761"/>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EBF083" w14:textId="5E646139" w:rsidR="001A365A" w:rsidRPr="00C07182" w:rsidRDefault="000F41CF" w:rsidP="001A365A">
            <w:pPr>
              <w:spacing w:after="0"/>
              <w:rPr>
                <w:rFonts w:ascii="Calibri" w:eastAsia="Times New Roman" w:hAnsi="Calibri" w:cs="Calibri"/>
                <w:sz w:val="20"/>
                <w:szCs w:val="16"/>
                <w:lang w:val="en-US"/>
              </w:rPr>
            </w:pPr>
            <w:r w:rsidRPr="00C07182">
              <w:rPr>
                <w:rStyle w:val="unchecked-marker"/>
                <w:rFonts w:ascii="Calibri" w:eastAsia="Times New Roman" w:hAnsi="Calibri" w:cs="Calibri"/>
                <w:sz w:val="20"/>
                <w:szCs w:val="16"/>
                <w:lang w:val="en-US"/>
              </w:rPr>
              <w:t>○</w:t>
            </w:r>
            <w:r w:rsidRPr="00C07182">
              <w:rPr>
                <w:rFonts w:ascii="Calibri" w:eastAsia="Times New Roman" w:hAnsi="Calibri" w:cs="Calibri"/>
                <w:sz w:val="20"/>
                <w:szCs w:val="16"/>
                <w:lang w:val="en-US"/>
              </w:rPr>
              <w:t> </w:t>
            </w:r>
            <w:r w:rsidRPr="00C07182">
              <w:rPr>
                <w:rStyle w:val="ep-radiobuttonlabel"/>
                <w:rFonts w:ascii="Calibri" w:eastAsia="Times New Roman" w:hAnsi="Calibri" w:cs="Calibri"/>
                <w:sz w:val="20"/>
                <w:szCs w:val="16"/>
                <w:lang w:val="en-US"/>
              </w:rPr>
              <w:t>Large</w:t>
            </w:r>
            <w:r w:rsidRPr="00C07182">
              <w:rPr>
                <w:rFonts w:ascii="Calibri" w:eastAsia="Times New Roman" w:hAnsi="Calibri" w:cs="Calibri"/>
                <w:sz w:val="20"/>
                <w:szCs w:val="16"/>
                <w:lang w:val="en-US"/>
              </w:rPr>
              <w:br/>
            </w:r>
            <w:r w:rsidRPr="00C07182">
              <w:rPr>
                <w:rStyle w:val="unchecked-marker"/>
                <w:rFonts w:ascii="Calibri" w:eastAsia="Times New Roman" w:hAnsi="Calibri" w:cs="Calibri"/>
                <w:sz w:val="20"/>
                <w:szCs w:val="16"/>
                <w:lang w:val="en-US"/>
              </w:rPr>
              <w:t xml:space="preserve">○ </w:t>
            </w:r>
            <w:r w:rsidRPr="00C07182">
              <w:rPr>
                <w:rStyle w:val="ep-radiobuttonlabel"/>
                <w:rFonts w:ascii="Calibri" w:eastAsia="Times New Roman" w:hAnsi="Calibri" w:cs="Calibri"/>
                <w:sz w:val="20"/>
                <w:szCs w:val="16"/>
                <w:lang w:val="en-US"/>
              </w:rPr>
              <w:t>Moderate</w:t>
            </w:r>
            <w:r w:rsidRPr="00C07182">
              <w:rPr>
                <w:rFonts w:ascii="Calibri" w:eastAsia="Times New Roman" w:hAnsi="Calibri" w:cs="Calibri"/>
                <w:sz w:val="20"/>
                <w:szCs w:val="16"/>
                <w:lang w:val="en-US"/>
              </w:rPr>
              <w:br/>
            </w:r>
            <w:r w:rsidRPr="00C07182">
              <w:rPr>
                <w:rStyle w:val="unchecked-marker"/>
                <w:rFonts w:ascii="Calibri" w:eastAsia="Times New Roman" w:hAnsi="Calibri" w:cs="Calibri"/>
                <w:sz w:val="20"/>
                <w:szCs w:val="16"/>
                <w:lang w:val="en-US"/>
              </w:rPr>
              <w:t>○</w:t>
            </w:r>
            <w:r w:rsidRPr="00C07182">
              <w:rPr>
                <w:rFonts w:ascii="Calibri" w:eastAsia="Times New Roman" w:hAnsi="Calibri" w:cs="Calibri"/>
                <w:sz w:val="20"/>
                <w:szCs w:val="16"/>
                <w:lang w:val="en-US"/>
              </w:rPr>
              <w:t> </w:t>
            </w:r>
            <w:r w:rsidRPr="00C07182">
              <w:rPr>
                <w:rStyle w:val="ep-radiobuttonlabel"/>
                <w:rFonts w:ascii="Calibri" w:eastAsia="Times New Roman" w:hAnsi="Calibri" w:cs="Calibri"/>
                <w:sz w:val="20"/>
                <w:szCs w:val="16"/>
                <w:lang w:val="en-US"/>
              </w:rPr>
              <w:t>Small</w:t>
            </w:r>
            <w:r w:rsidRPr="00C07182">
              <w:rPr>
                <w:rFonts w:ascii="Calibri" w:eastAsia="Times New Roman" w:hAnsi="Calibri" w:cs="Calibri"/>
                <w:sz w:val="20"/>
                <w:szCs w:val="16"/>
                <w:lang w:val="en-US"/>
              </w:rPr>
              <w:br/>
            </w:r>
            <w:r w:rsidR="001A365A" w:rsidRPr="00C07182">
              <w:rPr>
                <w:rStyle w:val="checked-marker"/>
                <w:rFonts w:ascii="Calibri" w:eastAsia="Times New Roman" w:hAnsi="Calibri" w:cs="Calibri"/>
                <w:sz w:val="20"/>
                <w:szCs w:val="16"/>
                <w:lang w:val="en-US"/>
              </w:rPr>
              <w:t>●</w:t>
            </w:r>
            <w:r w:rsidRPr="00C07182">
              <w:rPr>
                <w:rFonts w:ascii="Calibri" w:eastAsia="Times New Roman" w:hAnsi="Calibri" w:cs="Calibri"/>
                <w:sz w:val="20"/>
                <w:szCs w:val="16"/>
                <w:lang w:val="en-US"/>
              </w:rPr>
              <w:t> </w:t>
            </w:r>
            <w:r w:rsidRPr="00C07182">
              <w:rPr>
                <w:rStyle w:val="ep-radiobuttonlabel"/>
                <w:rFonts w:ascii="Calibri" w:eastAsia="Times New Roman" w:hAnsi="Calibri" w:cs="Calibri"/>
                <w:sz w:val="20"/>
                <w:szCs w:val="16"/>
                <w:lang w:val="en-US"/>
              </w:rPr>
              <w:t>Trivial</w:t>
            </w:r>
            <w:r w:rsidRPr="00C07182">
              <w:rPr>
                <w:rFonts w:ascii="Calibri" w:eastAsia="Times New Roman" w:hAnsi="Calibri" w:cs="Calibri"/>
                <w:sz w:val="20"/>
                <w:szCs w:val="16"/>
                <w:lang w:val="en-US"/>
              </w:rPr>
              <w:br/>
            </w:r>
            <w:r w:rsidRPr="00C07182">
              <w:rPr>
                <w:rStyle w:val="unchecked-marker"/>
                <w:rFonts w:ascii="Calibri" w:eastAsia="Times New Roman" w:hAnsi="Calibri" w:cs="Calibri"/>
                <w:sz w:val="20"/>
                <w:szCs w:val="16"/>
                <w:lang w:val="en-US"/>
              </w:rPr>
              <w:t>○</w:t>
            </w:r>
            <w:r w:rsidR="007E6469">
              <w:rPr>
                <w:rStyle w:val="unchecked-marker"/>
                <w:rFonts w:ascii="Calibri" w:eastAsia="Times New Roman" w:hAnsi="Calibri" w:cs="Calibri"/>
                <w:sz w:val="20"/>
                <w:szCs w:val="16"/>
                <w:lang w:val="en-US"/>
              </w:rPr>
              <w:t xml:space="preserve"> </w:t>
            </w:r>
            <w:r w:rsidRPr="00C07182">
              <w:rPr>
                <w:rStyle w:val="ep-radiobuttonlabel"/>
                <w:rFonts w:ascii="Calibri" w:eastAsia="Times New Roman" w:hAnsi="Calibri" w:cs="Calibri"/>
                <w:sz w:val="20"/>
                <w:szCs w:val="16"/>
                <w:lang w:val="en-US"/>
              </w:rPr>
              <w:t>Varies</w:t>
            </w:r>
            <w:r w:rsidRPr="00C07182">
              <w:rPr>
                <w:rFonts w:ascii="Calibri" w:eastAsia="Times New Roman" w:hAnsi="Calibri" w:cs="Calibri"/>
                <w:sz w:val="20"/>
                <w:szCs w:val="16"/>
                <w:lang w:val="en-US"/>
              </w:rPr>
              <w:t> </w:t>
            </w:r>
          </w:p>
          <w:p w14:paraId="1DAAC1AA" w14:textId="4CB0F022" w:rsidR="000F41CF" w:rsidRPr="00C07182" w:rsidRDefault="001A365A" w:rsidP="001A365A">
            <w:pPr>
              <w:rPr>
                <w:rFonts w:ascii="Calibri" w:eastAsia="Times New Roman" w:hAnsi="Calibri" w:cs="Calibri"/>
                <w:sz w:val="20"/>
                <w:szCs w:val="16"/>
                <w:lang w:val="en-US"/>
              </w:rPr>
            </w:pPr>
            <w:r w:rsidRPr="00C07182">
              <w:rPr>
                <w:rStyle w:val="unchecked-marker"/>
                <w:rFonts w:ascii="Calibri" w:eastAsia="Times New Roman" w:hAnsi="Calibri" w:cs="Calibri"/>
                <w:sz w:val="20"/>
                <w:szCs w:val="16"/>
                <w:lang w:val="en-US"/>
              </w:rPr>
              <w:t>○</w:t>
            </w:r>
            <w:r w:rsidR="000F41CF" w:rsidRPr="00C07182">
              <w:rPr>
                <w:rStyle w:val="ep-radiobuttonlabel"/>
                <w:rFonts w:ascii="Calibri" w:eastAsia="Times New Roman" w:hAnsi="Calibri" w:cs="Calibri"/>
                <w:sz w:val="20"/>
                <w:szCs w:val="16"/>
                <w:lang w:val="en-US"/>
              </w:rPr>
              <w:t>Don't know</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80E1D6" w14:textId="3AF938D2" w:rsidR="000F41CF" w:rsidRPr="00160688" w:rsidRDefault="001A365A" w:rsidP="00160688">
            <w:pPr>
              <w:rPr>
                <w:rFonts w:ascii="Calibri" w:eastAsia="Times New Roman" w:hAnsi="Calibri" w:cs="Calibri"/>
                <w:sz w:val="20"/>
                <w:szCs w:val="16"/>
                <w:lang w:val="en-US"/>
              </w:rPr>
            </w:pPr>
            <w:r w:rsidRPr="00C07182">
              <w:rPr>
                <w:rFonts w:ascii="Calibri" w:eastAsia="Times New Roman" w:hAnsi="Calibri" w:cs="Calibri"/>
                <w:sz w:val="20"/>
                <w:szCs w:val="16"/>
                <w:lang w:val="en-US"/>
              </w:rPr>
              <w:t>A</w:t>
            </w:r>
            <w:r w:rsidR="002F12A0">
              <w:rPr>
                <w:rFonts w:ascii="Calibri" w:eastAsia="Times New Roman" w:hAnsi="Calibri" w:cs="Calibri"/>
                <w:sz w:val="20"/>
                <w:szCs w:val="16"/>
                <w:lang w:val="en-US"/>
              </w:rPr>
              <w:t>s for every other predictor of poor outcome, a</w:t>
            </w:r>
            <w:r w:rsidRPr="00C07182">
              <w:rPr>
                <w:rFonts w:ascii="Calibri" w:eastAsia="Times New Roman" w:hAnsi="Calibri" w:cs="Calibri"/>
                <w:sz w:val="20"/>
                <w:szCs w:val="16"/>
                <w:lang w:val="en-US"/>
              </w:rPr>
              <w:t xml:space="preserve"> false positive </w:t>
            </w:r>
            <w:r w:rsidR="002F12A0">
              <w:rPr>
                <w:rFonts w:ascii="Calibri" w:eastAsia="Times New Roman" w:hAnsi="Calibri" w:cs="Calibri"/>
                <w:sz w:val="20"/>
                <w:szCs w:val="16"/>
                <w:lang w:val="en-US"/>
              </w:rPr>
              <w:t xml:space="preserve">result of </w:t>
            </w:r>
            <w:r w:rsidR="00F0701C">
              <w:rPr>
                <w:rFonts w:ascii="Calibri" w:eastAsia="Times New Roman" w:hAnsi="Calibri" w:cs="Calibri"/>
                <w:sz w:val="20"/>
                <w:szCs w:val="16"/>
                <w:lang w:val="en-US"/>
              </w:rPr>
              <w:t xml:space="preserve">myoclonus </w:t>
            </w:r>
            <w:r w:rsidRPr="00C07182">
              <w:rPr>
                <w:rFonts w:ascii="Calibri" w:eastAsia="Times New Roman" w:hAnsi="Calibri" w:cs="Calibri"/>
                <w:sz w:val="20"/>
                <w:szCs w:val="16"/>
                <w:lang w:val="en-US"/>
              </w:rPr>
              <w:t>may suggest that poor neurological outcome is likely in patient</w:t>
            </w:r>
            <w:r w:rsidR="00B06FE1">
              <w:rPr>
                <w:rFonts w:ascii="Calibri" w:eastAsia="Times New Roman" w:hAnsi="Calibri" w:cs="Calibri"/>
                <w:sz w:val="20"/>
                <w:szCs w:val="16"/>
                <w:lang w:val="en-US"/>
              </w:rPr>
              <w:t>s</w:t>
            </w:r>
            <w:r w:rsidRPr="00C07182">
              <w:rPr>
                <w:rFonts w:ascii="Calibri" w:eastAsia="Times New Roman" w:hAnsi="Calibri" w:cs="Calibri"/>
                <w:sz w:val="20"/>
                <w:szCs w:val="16"/>
                <w:lang w:val="en-US"/>
              </w:rPr>
              <w:t xml:space="preserve"> with an eventually good neurological recovery</w:t>
            </w:r>
            <w:r w:rsidR="00B06FE1">
              <w:rPr>
                <w:rFonts w:ascii="Calibri" w:eastAsia="Times New Roman" w:hAnsi="Calibri" w:cs="Calibri"/>
                <w:sz w:val="20"/>
                <w:szCs w:val="16"/>
                <w:lang w:val="en-US"/>
              </w:rPr>
              <w:t xml:space="preserve">. </w:t>
            </w:r>
            <w:r w:rsidR="004A7FFA">
              <w:rPr>
                <w:rFonts w:ascii="Calibri" w:eastAsia="Times New Roman" w:hAnsi="Calibri" w:cs="Calibri"/>
                <w:sz w:val="20"/>
                <w:szCs w:val="16"/>
                <w:lang w:val="en-US"/>
              </w:rPr>
              <w:t>N</w:t>
            </w:r>
            <w:r w:rsidR="00567EDE" w:rsidRPr="00C07182">
              <w:rPr>
                <w:rFonts w:ascii="Calibri" w:eastAsia="Times New Roman" w:hAnsi="Calibri" w:cs="Calibri"/>
                <w:sz w:val="20"/>
                <w:szCs w:val="16"/>
                <w:lang w:val="en-US"/>
              </w:rPr>
              <w:t xml:space="preserve">one of the studies included in our systematic review used </w:t>
            </w:r>
            <w:r w:rsidR="00F0701C">
              <w:rPr>
                <w:rFonts w:ascii="Calibri" w:eastAsia="Times New Roman" w:hAnsi="Calibri" w:cs="Calibri"/>
                <w:sz w:val="20"/>
                <w:szCs w:val="16"/>
                <w:lang w:val="en-US"/>
              </w:rPr>
              <w:t>myoclonus</w:t>
            </w:r>
            <w:r w:rsidR="00567EDE" w:rsidRPr="00C07182">
              <w:rPr>
                <w:rFonts w:ascii="Calibri" w:eastAsia="Times New Roman" w:hAnsi="Calibri" w:cs="Calibri"/>
                <w:sz w:val="20"/>
                <w:szCs w:val="16"/>
                <w:lang w:val="en-US"/>
              </w:rPr>
              <w:t xml:space="preserve"> </w:t>
            </w:r>
            <w:r w:rsidR="00C07182">
              <w:rPr>
                <w:rFonts w:ascii="Calibri" w:eastAsia="Times New Roman" w:hAnsi="Calibri" w:cs="Calibri"/>
                <w:sz w:val="20"/>
                <w:szCs w:val="16"/>
                <w:lang w:val="en-US"/>
              </w:rPr>
              <w:t xml:space="preserve">in isolation </w:t>
            </w:r>
            <w:r w:rsidR="00567EDE" w:rsidRPr="00C07182">
              <w:rPr>
                <w:rFonts w:ascii="Calibri" w:eastAsia="Times New Roman" w:hAnsi="Calibri" w:cs="Calibri"/>
                <w:sz w:val="20"/>
                <w:szCs w:val="16"/>
                <w:lang w:val="en-US"/>
              </w:rPr>
              <w:t xml:space="preserve">as a </w:t>
            </w:r>
            <w:r w:rsidR="00C07182">
              <w:rPr>
                <w:rFonts w:ascii="Calibri" w:eastAsia="Times New Roman" w:hAnsi="Calibri" w:cs="Calibri"/>
                <w:sz w:val="20"/>
                <w:szCs w:val="16"/>
                <w:lang w:val="en-US"/>
              </w:rPr>
              <w:t>c</w:t>
            </w:r>
            <w:r w:rsidR="00567EDE" w:rsidRPr="00C07182">
              <w:rPr>
                <w:rFonts w:ascii="Calibri" w:eastAsia="Times New Roman" w:hAnsi="Calibri" w:cs="Calibri"/>
                <w:sz w:val="20"/>
                <w:szCs w:val="16"/>
                <w:lang w:val="en-US"/>
              </w:rPr>
              <w:t>riterion</w:t>
            </w:r>
            <w:r w:rsidR="00C07182">
              <w:rPr>
                <w:rFonts w:ascii="Calibri" w:eastAsia="Times New Roman" w:hAnsi="Calibri" w:cs="Calibri"/>
                <w:sz w:val="20"/>
                <w:szCs w:val="16"/>
                <w:lang w:val="en-US"/>
              </w:rPr>
              <w:t xml:space="preserve"> for </w:t>
            </w:r>
            <w:r w:rsidR="00C07182" w:rsidRPr="00C07182">
              <w:rPr>
                <w:rFonts w:ascii="Calibri" w:eastAsia="Times New Roman" w:hAnsi="Calibri" w:cs="Calibri"/>
                <w:sz w:val="20"/>
                <w:szCs w:val="16"/>
                <w:lang w:val="en-US"/>
              </w:rPr>
              <w:t>WLST</w:t>
            </w:r>
            <w:r w:rsidR="00567EDE" w:rsidRPr="00C07182">
              <w:rPr>
                <w:rFonts w:ascii="Calibri" w:eastAsia="Times New Roman" w:hAnsi="Calibri" w:cs="Calibri"/>
                <w:sz w:val="20"/>
                <w:szCs w:val="16"/>
                <w:lang w:val="en-US"/>
              </w:rPr>
              <w:t>.</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64B8B1" w14:textId="77777777" w:rsidR="000F41CF" w:rsidRPr="00C07182" w:rsidRDefault="000F41CF" w:rsidP="000F41CF">
            <w:pPr>
              <w:rPr>
                <w:rFonts w:ascii="Calibri" w:eastAsia="Times New Roman" w:hAnsi="Calibri" w:cs="Calibri"/>
                <w:sz w:val="20"/>
                <w:szCs w:val="16"/>
                <w:lang w:val="en-US"/>
              </w:rPr>
            </w:pPr>
            <w:r w:rsidRPr="00C07182">
              <w:rPr>
                <w:rFonts w:ascii="Calibri" w:eastAsia="Times New Roman" w:hAnsi="Calibri" w:cs="Calibri"/>
                <w:sz w:val="20"/>
                <w:szCs w:val="16"/>
                <w:lang w:val="en-US"/>
              </w:rPr>
              <w:br/>
            </w:r>
          </w:p>
        </w:tc>
      </w:tr>
      <w:tr w:rsidR="000F41CF" w:rsidRPr="002C7D86" w14:paraId="74C6EA9B" w14:textId="77777777" w:rsidTr="00D65A05">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FC8C086" w14:textId="77777777" w:rsidR="000F41CF" w:rsidRPr="00CD2D3A" w:rsidRDefault="000F41CF" w:rsidP="000F41CF">
            <w:pPr>
              <w:pStyle w:val="Heading2"/>
              <w:spacing w:before="0" w:beforeAutospacing="0" w:after="0" w:afterAutospacing="0"/>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Certainty of evidence</w:t>
            </w:r>
          </w:p>
          <w:p w14:paraId="638EB51C" w14:textId="77777777" w:rsidR="000F41CF" w:rsidRPr="00CD2D3A" w:rsidRDefault="000F41CF" w:rsidP="000F41CF">
            <w:pPr>
              <w:pStyle w:val="Subtitle1"/>
              <w:spacing w:before="0" w:beforeAutospacing="0" w:after="0" w:afterAutospacing="0"/>
              <w:rPr>
                <w:rFonts w:ascii="Calibri" w:hAnsi="Calibri" w:cs="Calibri"/>
                <w:color w:val="FFFFFF"/>
                <w:sz w:val="16"/>
                <w:szCs w:val="16"/>
                <w:lang w:val="en-US"/>
              </w:rPr>
            </w:pPr>
            <w:r w:rsidRPr="00CD2D3A">
              <w:rPr>
                <w:rFonts w:ascii="Calibri" w:hAnsi="Calibri" w:cs="Calibri"/>
                <w:color w:val="FFFFFF"/>
                <w:sz w:val="16"/>
                <w:szCs w:val="16"/>
                <w:lang w:val="en-US"/>
              </w:rPr>
              <w:lastRenderedPageBreak/>
              <w:t>What is the overall certainty of the evidence of effects?</w:t>
            </w:r>
          </w:p>
        </w:tc>
      </w:tr>
      <w:tr w:rsidR="000F41CF" w:rsidRPr="005433BC" w14:paraId="05709BCB" w14:textId="77777777" w:rsidTr="00D65A05">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232AAE" w14:textId="77777777" w:rsidR="000F41CF" w:rsidRPr="005433BC" w:rsidRDefault="000F41CF" w:rsidP="000F41CF">
            <w:pPr>
              <w:pStyle w:val="Heading2"/>
              <w:spacing w:before="0" w:beforeAutospacing="0" w:after="0" w:afterAutospacing="0"/>
              <w:rPr>
                <w:rFonts w:ascii="Calibri" w:eastAsia="Times New Roman" w:hAnsi="Calibri" w:cs="Calibri"/>
                <w:caps/>
                <w:sz w:val="18"/>
                <w:szCs w:val="16"/>
              </w:rPr>
            </w:pPr>
            <w:r w:rsidRPr="005433BC">
              <w:rPr>
                <w:rFonts w:ascii="Calibri" w:eastAsia="Times New Roman" w:hAnsi="Calibri" w:cs="Calibri"/>
                <w:caps/>
                <w:sz w:val="18"/>
                <w:szCs w:val="16"/>
              </w:rPr>
              <w:lastRenderedPageBreak/>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291E1D" w14:textId="77777777" w:rsidR="000F41CF" w:rsidRPr="005433BC" w:rsidRDefault="000F41CF" w:rsidP="000F41CF">
            <w:pPr>
              <w:pStyle w:val="Heading2"/>
              <w:spacing w:before="0" w:beforeAutospacing="0" w:after="0" w:afterAutospacing="0"/>
              <w:rPr>
                <w:rFonts w:ascii="Calibri" w:eastAsia="Times New Roman" w:hAnsi="Calibri" w:cs="Calibri"/>
                <w:caps/>
                <w:sz w:val="18"/>
                <w:szCs w:val="16"/>
              </w:rPr>
            </w:pPr>
            <w:r w:rsidRPr="005433BC">
              <w:rPr>
                <w:rFonts w:ascii="Calibri" w:eastAsia="Times New Roman" w:hAnsi="Calibri" w:cs="Calibri"/>
                <w:caps/>
                <w:sz w:val="18"/>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7534A0" w14:textId="77777777" w:rsidR="000F41CF" w:rsidRPr="005433BC" w:rsidRDefault="000F41CF" w:rsidP="000F41CF">
            <w:pPr>
              <w:pStyle w:val="Heading2"/>
              <w:spacing w:before="0" w:beforeAutospacing="0" w:after="0" w:afterAutospacing="0"/>
              <w:rPr>
                <w:rFonts w:ascii="Calibri" w:eastAsia="Times New Roman" w:hAnsi="Calibri" w:cs="Calibri"/>
                <w:caps/>
                <w:sz w:val="18"/>
                <w:szCs w:val="16"/>
              </w:rPr>
            </w:pPr>
            <w:r w:rsidRPr="005433BC">
              <w:rPr>
                <w:rFonts w:ascii="Calibri" w:eastAsia="Times New Roman" w:hAnsi="Calibri" w:cs="Calibri"/>
                <w:caps/>
                <w:sz w:val="18"/>
                <w:szCs w:val="16"/>
              </w:rPr>
              <w:t>Additional considerations</w:t>
            </w:r>
          </w:p>
        </w:tc>
      </w:tr>
      <w:tr w:rsidR="000F41CF" w:rsidRPr="00FB6FFC" w14:paraId="187F63DB" w14:textId="77777777" w:rsidTr="00D65A05">
        <w:trPr>
          <w:trHeight w:val="1374"/>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158107" w14:textId="2309DF38" w:rsidR="000F41CF" w:rsidRPr="00FB6FFC" w:rsidRDefault="00BD088A" w:rsidP="000F41CF">
            <w:pPr>
              <w:rPr>
                <w:rFonts w:ascii="Calibri" w:eastAsia="Times New Roman" w:hAnsi="Calibri" w:cs="Calibri"/>
                <w:sz w:val="20"/>
                <w:szCs w:val="16"/>
                <w:lang w:val="en-US"/>
              </w:rPr>
            </w:pPr>
            <w:r w:rsidRPr="00BD088A">
              <w:rPr>
                <w:rStyle w:val="checked-marker"/>
                <w:rFonts w:ascii="Calibri" w:eastAsia="Times New Roman" w:hAnsi="Calibri" w:cs="Calibri"/>
                <w:sz w:val="20"/>
                <w:szCs w:val="16"/>
                <w:lang w:val="en-US"/>
              </w:rPr>
              <w:t>●</w:t>
            </w:r>
            <w:r w:rsidR="000F41CF" w:rsidRPr="00BD088A">
              <w:rPr>
                <w:rFonts w:ascii="Calibri" w:eastAsia="Times New Roman" w:hAnsi="Calibri" w:cs="Calibri"/>
                <w:sz w:val="20"/>
                <w:szCs w:val="16"/>
                <w:lang w:val="en-US"/>
              </w:rPr>
              <w:t> </w:t>
            </w:r>
            <w:r w:rsidR="000F41CF" w:rsidRPr="00BD088A">
              <w:rPr>
                <w:rStyle w:val="ep-radiobuttonlabel"/>
                <w:rFonts w:ascii="Calibri" w:eastAsia="Times New Roman" w:hAnsi="Calibri" w:cs="Calibri"/>
                <w:sz w:val="20"/>
                <w:szCs w:val="16"/>
                <w:lang w:val="en-US"/>
              </w:rPr>
              <w:t>Very low</w:t>
            </w:r>
            <w:r w:rsidR="000F41CF" w:rsidRPr="00BD088A">
              <w:rPr>
                <w:rFonts w:ascii="Calibri" w:eastAsia="Times New Roman" w:hAnsi="Calibri" w:cs="Calibri"/>
                <w:sz w:val="20"/>
                <w:szCs w:val="16"/>
                <w:lang w:val="en-US"/>
              </w:rPr>
              <w:br/>
            </w:r>
            <w:r w:rsidRPr="00BD088A">
              <w:rPr>
                <w:rStyle w:val="unchecked-marker"/>
                <w:rFonts w:ascii="Calibri" w:eastAsia="Times New Roman" w:hAnsi="Calibri" w:cs="Calibri"/>
                <w:sz w:val="20"/>
                <w:szCs w:val="16"/>
                <w:lang w:val="en-US"/>
              </w:rPr>
              <w:t>○</w:t>
            </w:r>
            <w:r>
              <w:rPr>
                <w:rStyle w:val="unchecked-marker"/>
                <w:rFonts w:ascii="Calibri" w:eastAsia="Times New Roman" w:hAnsi="Calibri" w:cs="Calibri"/>
                <w:sz w:val="20"/>
                <w:szCs w:val="16"/>
                <w:lang w:val="en-US"/>
              </w:rPr>
              <w:t xml:space="preserve"> </w:t>
            </w:r>
            <w:r w:rsidR="000F41CF" w:rsidRPr="00BD088A">
              <w:rPr>
                <w:rStyle w:val="ep-radiobuttonlabel"/>
                <w:rFonts w:ascii="Calibri" w:eastAsia="Times New Roman" w:hAnsi="Calibri" w:cs="Calibri"/>
                <w:sz w:val="20"/>
                <w:szCs w:val="16"/>
                <w:lang w:val="en-US"/>
              </w:rPr>
              <w:t>Low</w:t>
            </w:r>
            <w:r w:rsidR="000F41CF" w:rsidRPr="00FB6FFC">
              <w:rPr>
                <w:rFonts w:ascii="Calibri" w:eastAsia="Times New Roman" w:hAnsi="Calibri" w:cs="Calibri"/>
                <w:sz w:val="20"/>
                <w:szCs w:val="16"/>
                <w:lang w:val="en-US"/>
              </w:rPr>
              <w:br/>
            </w:r>
            <w:r w:rsidR="000F41CF" w:rsidRPr="00FB6FFC">
              <w:rPr>
                <w:rStyle w:val="unchecked-marker"/>
                <w:rFonts w:ascii="Calibri" w:eastAsia="Times New Roman" w:hAnsi="Calibri" w:cs="Calibri"/>
                <w:sz w:val="20"/>
                <w:szCs w:val="16"/>
                <w:lang w:val="en-US"/>
              </w:rPr>
              <w:t>○</w:t>
            </w:r>
            <w:r w:rsidR="000F41CF" w:rsidRPr="00FB6FFC">
              <w:rPr>
                <w:rFonts w:ascii="Calibri" w:eastAsia="Times New Roman" w:hAnsi="Calibri" w:cs="Calibri"/>
                <w:sz w:val="20"/>
                <w:szCs w:val="16"/>
                <w:lang w:val="en-US"/>
              </w:rPr>
              <w:t> </w:t>
            </w:r>
            <w:r w:rsidR="000F41CF" w:rsidRPr="00FB6FFC">
              <w:rPr>
                <w:rStyle w:val="ep-radiobuttonlabel"/>
                <w:rFonts w:ascii="Calibri" w:eastAsia="Times New Roman" w:hAnsi="Calibri" w:cs="Calibri"/>
                <w:sz w:val="20"/>
                <w:szCs w:val="16"/>
                <w:lang w:val="en-US"/>
              </w:rPr>
              <w:t>Moderate</w:t>
            </w:r>
            <w:r w:rsidR="000F41CF" w:rsidRPr="00FB6FFC">
              <w:rPr>
                <w:rFonts w:ascii="Calibri" w:eastAsia="Times New Roman" w:hAnsi="Calibri" w:cs="Calibri"/>
                <w:sz w:val="20"/>
                <w:szCs w:val="16"/>
                <w:lang w:val="en-US"/>
              </w:rPr>
              <w:br/>
            </w:r>
            <w:r w:rsidR="000F41CF" w:rsidRPr="00FB6FFC">
              <w:rPr>
                <w:rStyle w:val="unchecked-marker"/>
                <w:rFonts w:ascii="Calibri" w:eastAsia="Times New Roman" w:hAnsi="Calibri" w:cs="Calibri"/>
                <w:sz w:val="20"/>
                <w:szCs w:val="16"/>
                <w:lang w:val="en-US"/>
              </w:rPr>
              <w:t>○</w:t>
            </w:r>
            <w:r w:rsidR="000F41CF" w:rsidRPr="00FB6FFC">
              <w:rPr>
                <w:rFonts w:ascii="Calibri" w:eastAsia="Times New Roman" w:hAnsi="Calibri" w:cs="Calibri"/>
                <w:sz w:val="20"/>
                <w:szCs w:val="16"/>
                <w:lang w:val="en-US"/>
              </w:rPr>
              <w:t> </w:t>
            </w:r>
            <w:r w:rsidR="00570341">
              <w:rPr>
                <w:rStyle w:val="ep-radiobuttonlabel"/>
                <w:rFonts w:ascii="Calibri" w:eastAsia="Times New Roman" w:hAnsi="Calibri" w:cs="Calibri"/>
                <w:sz w:val="20"/>
                <w:szCs w:val="16"/>
                <w:lang w:val="en-US"/>
              </w:rPr>
              <w:t>Hig</w:t>
            </w:r>
            <w:r w:rsidR="002F5DC3">
              <w:rPr>
                <w:rStyle w:val="ep-radiobuttonlabel"/>
                <w:rFonts w:ascii="Calibri" w:eastAsia="Times New Roman" w:hAnsi="Calibri" w:cs="Calibri"/>
                <w:sz w:val="20"/>
                <w:szCs w:val="16"/>
                <w:lang w:val="en-US"/>
              </w:rPr>
              <w:t>h</w:t>
            </w:r>
            <w:r w:rsidR="000F41CF" w:rsidRPr="00FB6FFC">
              <w:rPr>
                <w:rFonts w:ascii="Calibri" w:eastAsia="Times New Roman" w:hAnsi="Calibri" w:cs="Calibri"/>
                <w:sz w:val="20"/>
                <w:szCs w:val="16"/>
                <w:lang w:val="en-US"/>
              </w:rPr>
              <w:br/>
            </w:r>
            <w:r w:rsidR="000F41CF" w:rsidRPr="00FB6FFC">
              <w:rPr>
                <w:rStyle w:val="unchecked-marker"/>
                <w:rFonts w:ascii="Calibri" w:eastAsia="Times New Roman" w:hAnsi="Calibri" w:cs="Calibri"/>
                <w:sz w:val="20"/>
                <w:szCs w:val="16"/>
                <w:lang w:val="en-US"/>
              </w:rPr>
              <w:t>○</w:t>
            </w:r>
            <w:r w:rsidR="000F41CF" w:rsidRPr="00FB6FFC">
              <w:rPr>
                <w:rFonts w:ascii="Calibri" w:eastAsia="Times New Roman" w:hAnsi="Calibri" w:cs="Calibri"/>
                <w:sz w:val="20"/>
                <w:szCs w:val="16"/>
                <w:lang w:val="en-US"/>
              </w:rPr>
              <w:t> </w:t>
            </w:r>
            <w:r w:rsidR="000F41CF" w:rsidRPr="00FB6FFC">
              <w:rPr>
                <w:rStyle w:val="ep-radiobuttonlabel"/>
                <w:rFonts w:ascii="Calibri" w:eastAsia="Times New Roman" w:hAnsi="Calibri" w:cs="Calibri"/>
                <w:sz w:val="20"/>
                <w:szCs w:val="16"/>
                <w:lang w:val="en-US"/>
              </w:rPr>
              <w:t>No included studies</w:t>
            </w:r>
            <w:r w:rsidR="000F41CF" w:rsidRPr="00FB6FFC">
              <w:rPr>
                <w:rFonts w:ascii="Calibri" w:eastAsia="Times New Roman" w:hAnsi="Calibri" w:cs="Calibri"/>
                <w:sz w:val="20"/>
                <w:szCs w:val="16"/>
                <w:lang w:val="en-US"/>
              </w:rPr>
              <w:br/>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98FF2F" w14:textId="33F81762" w:rsidR="000F41CF" w:rsidRPr="00FB6FFC" w:rsidRDefault="000F41CF" w:rsidP="0010681F">
            <w:pPr>
              <w:rPr>
                <w:rFonts w:ascii="Calibri" w:eastAsia="Times New Roman" w:hAnsi="Calibri" w:cs="Calibri"/>
                <w:sz w:val="20"/>
                <w:szCs w:val="16"/>
                <w:lang w:val="en-US"/>
              </w:rPr>
            </w:pPr>
            <w:r w:rsidRPr="00FB6FFC">
              <w:rPr>
                <w:rFonts w:ascii="Calibri" w:eastAsia="Times New Roman" w:hAnsi="Calibri" w:cs="Calibri"/>
                <w:sz w:val="20"/>
                <w:szCs w:val="16"/>
                <w:lang w:val="en-US"/>
              </w:rPr>
              <w:t xml:space="preserve">The certainty of evidence </w:t>
            </w:r>
            <w:r w:rsidR="000F1442">
              <w:rPr>
                <w:rFonts w:ascii="Calibri" w:eastAsia="Times New Roman" w:hAnsi="Calibri" w:cs="Calibri"/>
                <w:sz w:val="20"/>
                <w:szCs w:val="16"/>
                <w:lang w:val="en-US"/>
              </w:rPr>
              <w:t xml:space="preserve">about </w:t>
            </w:r>
            <w:r w:rsidR="00F0701C">
              <w:rPr>
                <w:rFonts w:ascii="Calibri" w:eastAsia="Times New Roman" w:hAnsi="Calibri" w:cs="Calibri"/>
                <w:sz w:val="20"/>
                <w:szCs w:val="16"/>
                <w:lang w:val="en-US"/>
              </w:rPr>
              <w:t>myoclonus</w:t>
            </w:r>
            <w:r w:rsidR="000F1442">
              <w:rPr>
                <w:rFonts w:ascii="Calibri" w:eastAsia="Times New Roman" w:hAnsi="Calibri" w:cs="Calibri"/>
                <w:sz w:val="20"/>
                <w:szCs w:val="16"/>
                <w:lang w:val="en-US"/>
              </w:rPr>
              <w:t xml:space="preserve"> </w:t>
            </w:r>
            <w:r w:rsidRPr="00FB6FFC">
              <w:rPr>
                <w:rFonts w:ascii="Calibri" w:eastAsia="Times New Roman" w:hAnsi="Calibri" w:cs="Calibri"/>
                <w:sz w:val="20"/>
                <w:szCs w:val="16"/>
                <w:lang w:val="en-US"/>
              </w:rPr>
              <w:t xml:space="preserve">is </w:t>
            </w:r>
            <w:r w:rsidR="00BD088A">
              <w:rPr>
                <w:rFonts w:ascii="Calibri" w:eastAsia="Times New Roman" w:hAnsi="Calibri" w:cs="Calibri"/>
                <w:sz w:val="20"/>
                <w:szCs w:val="16"/>
                <w:lang w:val="en-US"/>
              </w:rPr>
              <w:t xml:space="preserve">very </w:t>
            </w:r>
            <w:r w:rsidRPr="00FB6FFC">
              <w:rPr>
                <w:rFonts w:ascii="Calibri" w:eastAsia="Times New Roman" w:hAnsi="Calibri" w:cs="Calibri"/>
                <w:sz w:val="20"/>
                <w:szCs w:val="16"/>
                <w:lang w:val="en-US"/>
              </w:rPr>
              <w:t>low</w:t>
            </w:r>
            <w:r w:rsidR="000F1442">
              <w:rPr>
                <w:rFonts w:ascii="Calibri" w:eastAsia="Times New Roman" w:hAnsi="Calibri" w:cs="Calibri"/>
                <w:sz w:val="20"/>
                <w:szCs w:val="16"/>
                <w:lang w:val="en-US"/>
              </w:rPr>
              <w:t xml:space="preserve">. </w:t>
            </w:r>
            <w:r w:rsidR="00F0701C">
              <w:rPr>
                <w:rFonts w:ascii="Calibri" w:eastAsia="Times New Roman" w:hAnsi="Calibri" w:cs="Calibri"/>
                <w:sz w:val="20"/>
                <w:szCs w:val="16"/>
                <w:lang w:val="en-US"/>
              </w:rPr>
              <w:t xml:space="preserve"> In particular, t</w:t>
            </w:r>
            <w:r w:rsidR="0010681F">
              <w:rPr>
                <w:rFonts w:ascii="Calibri" w:eastAsia="Times New Roman" w:hAnsi="Calibri" w:cs="Calibri"/>
                <w:sz w:val="20"/>
                <w:szCs w:val="16"/>
                <w:lang w:val="en-US"/>
              </w:rPr>
              <w:t>he</w:t>
            </w:r>
            <w:r w:rsidR="00F0701C">
              <w:rPr>
                <w:rFonts w:ascii="Calibri" w:eastAsia="Times New Roman" w:hAnsi="Calibri" w:cs="Calibri"/>
                <w:sz w:val="20"/>
                <w:szCs w:val="16"/>
                <w:lang w:val="en-US"/>
              </w:rPr>
              <w:t xml:space="preserve"> definition of myoclonus was not provided in all studies, and when it was, it was inconsistent across studies. </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09A9D8" w14:textId="31878745" w:rsidR="009F4CE8" w:rsidRPr="009F4CE8" w:rsidRDefault="009F4CE8" w:rsidP="000F41CF">
            <w:pPr>
              <w:rPr>
                <w:rFonts w:ascii="Calibri" w:eastAsia="Times New Roman" w:hAnsi="Calibri" w:cs="Calibri"/>
                <w:sz w:val="18"/>
                <w:szCs w:val="18"/>
                <w:lang w:val="en-US"/>
              </w:rPr>
            </w:pPr>
            <w:r w:rsidRPr="009F4CE8">
              <w:rPr>
                <w:rFonts w:ascii="Calibri" w:eastAsia="Times New Roman" w:hAnsi="Calibri" w:cs="Calibri"/>
                <w:sz w:val="18"/>
                <w:szCs w:val="18"/>
                <w:lang w:val="en-US"/>
              </w:rPr>
              <w:t xml:space="preserve">Like other clinical predictors, myoclonus cannot be assessed blindly, so that there is a risk of self-fulfilling prophecy. </w:t>
            </w:r>
          </w:p>
          <w:p w14:paraId="51828D9B" w14:textId="26AA14AB" w:rsidR="000F41CF" w:rsidRPr="009F4CE8" w:rsidRDefault="00476D93" w:rsidP="000F41CF">
            <w:pPr>
              <w:rPr>
                <w:rFonts w:ascii="Calibri" w:eastAsia="Times New Roman" w:hAnsi="Calibri" w:cs="Calibri"/>
                <w:sz w:val="18"/>
                <w:szCs w:val="18"/>
                <w:lang w:val="en-US"/>
              </w:rPr>
            </w:pPr>
            <w:r w:rsidRPr="009F4CE8">
              <w:rPr>
                <w:rFonts w:ascii="Calibri" w:eastAsia="Times New Roman" w:hAnsi="Calibri" w:cs="Calibri"/>
                <w:sz w:val="18"/>
                <w:szCs w:val="18"/>
                <w:lang w:val="en-US"/>
              </w:rPr>
              <w:t xml:space="preserve">There is a potential of confounding </w:t>
            </w:r>
            <w:r w:rsidR="007B49AA">
              <w:rPr>
                <w:rFonts w:ascii="Calibri" w:eastAsia="Times New Roman" w:hAnsi="Calibri" w:cs="Calibri"/>
                <w:sz w:val="18"/>
                <w:szCs w:val="18"/>
                <w:lang w:val="en-US"/>
              </w:rPr>
              <w:t>with</w:t>
            </w:r>
            <w:r w:rsidRPr="009F4CE8">
              <w:rPr>
                <w:rFonts w:ascii="Calibri" w:eastAsia="Times New Roman" w:hAnsi="Calibri" w:cs="Calibri"/>
                <w:sz w:val="18"/>
                <w:szCs w:val="18"/>
                <w:lang w:val="en-US"/>
              </w:rPr>
              <w:t xml:space="preserve"> Lance-Adams syndrome, a benign form of post-anoxic myoclonus that can occur early after arrest.</w:t>
            </w:r>
            <w:r w:rsidRPr="00122570">
              <w:rPr>
                <w:rFonts w:ascii="Calibri" w:eastAsia="Times New Roman" w:hAnsi="Calibri" w:cs="Calibri"/>
                <w:sz w:val="18"/>
                <w:szCs w:val="18"/>
                <w:lang w:val="en-US"/>
              </w:rPr>
              <w:t xml:space="preserve"> </w:t>
            </w:r>
          </w:p>
        </w:tc>
      </w:tr>
      <w:tr w:rsidR="000F41CF" w:rsidRPr="002C7D86" w14:paraId="0A945AC9" w14:textId="77777777" w:rsidTr="00D65A05">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A26754A" w14:textId="77777777" w:rsidR="000F41CF" w:rsidRPr="00CD2D3A" w:rsidRDefault="000F41CF" w:rsidP="000F41CF">
            <w:pPr>
              <w:pStyle w:val="Heading2"/>
              <w:spacing w:before="0" w:beforeAutospacing="0" w:after="0" w:afterAutospacing="0"/>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Values</w:t>
            </w:r>
          </w:p>
          <w:p w14:paraId="606E8294" w14:textId="77777777" w:rsidR="000F41CF" w:rsidRPr="00CD2D3A" w:rsidRDefault="000F41CF" w:rsidP="000F41CF">
            <w:pPr>
              <w:pStyle w:val="Subtitle1"/>
              <w:spacing w:before="0" w:beforeAutospacing="0" w:after="0" w:afterAutospacing="0"/>
              <w:rPr>
                <w:rFonts w:ascii="Calibri" w:hAnsi="Calibri" w:cs="Calibri"/>
                <w:color w:val="FFFFFF"/>
                <w:sz w:val="16"/>
                <w:szCs w:val="16"/>
                <w:lang w:val="en-US"/>
              </w:rPr>
            </w:pPr>
            <w:r w:rsidRPr="00CD2D3A">
              <w:rPr>
                <w:rFonts w:ascii="Calibri" w:hAnsi="Calibri" w:cs="Calibri"/>
                <w:color w:val="FFFFFF"/>
                <w:sz w:val="16"/>
                <w:szCs w:val="16"/>
                <w:lang w:val="en-US"/>
              </w:rPr>
              <w:t>Is there important uncertainty about or variability in how much people value the main outcomes?</w:t>
            </w:r>
          </w:p>
        </w:tc>
      </w:tr>
      <w:tr w:rsidR="000F41CF" w:rsidRPr="005433BC" w14:paraId="25C0C719" w14:textId="77777777" w:rsidTr="00D65A05">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6B7D86" w14:textId="77777777" w:rsidR="000F41CF" w:rsidRPr="005433BC" w:rsidRDefault="000F41CF" w:rsidP="000F41CF">
            <w:pPr>
              <w:pStyle w:val="Heading2"/>
              <w:spacing w:before="0" w:beforeAutospacing="0" w:after="0" w:afterAutospacing="0"/>
              <w:rPr>
                <w:rFonts w:ascii="Calibri" w:eastAsia="Times New Roman" w:hAnsi="Calibri" w:cs="Calibri"/>
                <w:caps/>
                <w:sz w:val="18"/>
                <w:szCs w:val="16"/>
              </w:rPr>
            </w:pPr>
            <w:r w:rsidRPr="005433BC">
              <w:rPr>
                <w:rFonts w:ascii="Calibri" w:eastAsia="Times New Roman" w:hAnsi="Calibri" w:cs="Calibri"/>
                <w:caps/>
                <w:sz w:val="18"/>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BB79D6" w14:textId="77777777" w:rsidR="000F41CF" w:rsidRPr="005433BC" w:rsidRDefault="000F41CF" w:rsidP="000F41CF">
            <w:pPr>
              <w:pStyle w:val="Heading2"/>
              <w:spacing w:before="0" w:beforeAutospacing="0" w:after="0" w:afterAutospacing="0"/>
              <w:rPr>
                <w:rFonts w:ascii="Calibri" w:eastAsia="Times New Roman" w:hAnsi="Calibri" w:cs="Calibri"/>
                <w:caps/>
                <w:sz w:val="18"/>
                <w:szCs w:val="16"/>
              </w:rPr>
            </w:pPr>
            <w:r w:rsidRPr="005433BC">
              <w:rPr>
                <w:rFonts w:ascii="Calibri" w:eastAsia="Times New Roman" w:hAnsi="Calibri" w:cs="Calibri"/>
                <w:caps/>
                <w:sz w:val="18"/>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3DDFD6" w14:textId="77777777" w:rsidR="000F41CF" w:rsidRPr="005433BC" w:rsidRDefault="000F41CF" w:rsidP="000F41CF">
            <w:pPr>
              <w:pStyle w:val="Heading2"/>
              <w:spacing w:before="0" w:beforeAutospacing="0" w:after="0" w:afterAutospacing="0"/>
              <w:rPr>
                <w:rFonts w:ascii="Calibri" w:eastAsia="Times New Roman" w:hAnsi="Calibri" w:cs="Calibri"/>
                <w:caps/>
                <w:sz w:val="18"/>
                <w:szCs w:val="16"/>
              </w:rPr>
            </w:pPr>
            <w:r w:rsidRPr="005433BC">
              <w:rPr>
                <w:rFonts w:ascii="Calibri" w:eastAsia="Times New Roman" w:hAnsi="Calibri" w:cs="Calibri"/>
                <w:caps/>
                <w:sz w:val="18"/>
                <w:szCs w:val="16"/>
              </w:rPr>
              <w:t>Additional considerations</w:t>
            </w:r>
          </w:p>
        </w:tc>
      </w:tr>
      <w:tr w:rsidR="000F41CF" w:rsidRPr="00D64898" w14:paraId="02DF6DA1" w14:textId="77777777" w:rsidTr="00D65A05">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A2BFF4" w14:textId="65E7A84E" w:rsidR="000F41CF" w:rsidRPr="00D64898" w:rsidRDefault="000F41CF" w:rsidP="000F41CF">
            <w:pPr>
              <w:rPr>
                <w:rFonts w:ascii="Calibri" w:eastAsia="Times New Roman" w:hAnsi="Calibri" w:cs="Calibri"/>
                <w:sz w:val="20"/>
                <w:szCs w:val="16"/>
                <w:lang w:val="en-US"/>
              </w:rPr>
            </w:pPr>
            <w:r w:rsidRPr="00D64898">
              <w:rPr>
                <w:rStyle w:val="unchecked-marker"/>
                <w:rFonts w:ascii="Calibri" w:eastAsia="Times New Roman" w:hAnsi="Calibri" w:cs="Calibri"/>
                <w:sz w:val="20"/>
                <w:szCs w:val="16"/>
                <w:lang w:val="en-US"/>
              </w:rPr>
              <w:t>○</w:t>
            </w:r>
            <w:r w:rsidRPr="00D64898">
              <w:rPr>
                <w:rFonts w:ascii="Calibri" w:eastAsia="Times New Roman" w:hAnsi="Calibri" w:cs="Calibri"/>
                <w:sz w:val="20"/>
                <w:szCs w:val="16"/>
                <w:lang w:val="en-US"/>
              </w:rPr>
              <w:t> </w:t>
            </w:r>
            <w:r w:rsidRPr="00D64898">
              <w:rPr>
                <w:rStyle w:val="ep-radiobuttonlabel"/>
                <w:rFonts w:ascii="Calibri" w:eastAsia="Times New Roman" w:hAnsi="Calibri" w:cs="Calibri"/>
                <w:sz w:val="20"/>
                <w:szCs w:val="16"/>
                <w:lang w:val="en-US"/>
              </w:rPr>
              <w:t>Important uncertainty or variability</w:t>
            </w:r>
            <w:r w:rsidRPr="00D64898">
              <w:rPr>
                <w:rFonts w:ascii="Calibri" w:eastAsia="Times New Roman" w:hAnsi="Calibri" w:cs="Calibri"/>
                <w:sz w:val="20"/>
                <w:szCs w:val="16"/>
                <w:lang w:val="en-US"/>
              </w:rPr>
              <w:br/>
            </w:r>
            <w:r w:rsidR="00CE70FD" w:rsidRPr="00D64898">
              <w:rPr>
                <w:rStyle w:val="checked-marker"/>
                <w:rFonts w:ascii="Calibri" w:eastAsia="Times New Roman" w:hAnsi="Calibri" w:cs="Calibri"/>
                <w:sz w:val="20"/>
                <w:szCs w:val="16"/>
                <w:lang w:val="en-US"/>
              </w:rPr>
              <w:t>●</w:t>
            </w:r>
            <w:r w:rsidR="00CE70FD" w:rsidRPr="00D64898">
              <w:rPr>
                <w:rFonts w:ascii="Calibri" w:eastAsia="Times New Roman" w:hAnsi="Calibri" w:cs="Calibri"/>
                <w:sz w:val="20"/>
                <w:szCs w:val="16"/>
                <w:lang w:val="en-US"/>
              </w:rPr>
              <w:t> </w:t>
            </w:r>
            <w:r w:rsidRPr="00D64898">
              <w:rPr>
                <w:rStyle w:val="ep-radiobuttonlabel"/>
                <w:rFonts w:ascii="Calibri" w:eastAsia="Times New Roman" w:hAnsi="Calibri" w:cs="Calibri"/>
                <w:sz w:val="20"/>
                <w:szCs w:val="16"/>
                <w:lang w:val="en-US"/>
              </w:rPr>
              <w:t>Possibly important uncertainty or variability</w:t>
            </w:r>
            <w:r w:rsidRPr="00D64898">
              <w:rPr>
                <w:rFonts w:ascii="Calibri" w:eastAsia="Times New Roman" w:hAnsi="Calibri" w:cs="Calibri"/>
                <w:sz w:val="20"/>
                <w:szCs w:val="16"/>
                <w:lang w:val="en-US"/>
              </w:rPr>
              <w:br/>
            </w:r>
            <w:r w:rsidR="00CE70FD" w:rsidRPr="00D64898">
              <w:rPr>
                <w:rStyle w:val="unchecked-marker"/>
                <w:rFonts w:ascii="Calibri" w:eastAsia="Times New Roman" w:hAnsi="Calibri" w:cs="Calibri"/>
                <w:sz w:val="20"/>
                <w:szCs w:val="16"/>
                <w:lang w:val="en-US"/>
              </w:rPr>
              <w:t>○</w:t>
            </w:r>
            <w:r w:rsidR="00CE70FD" w:rsidRPr="00D64898">
              <w:rPr>
                <w:rFonts w:ascii="Calibri" w:eastAsia="Times New Roman" w:hAnsi="Calibri" w:cs="Calibri"/>
                <w:sz w:val="20"/>
                <w:szCs w:val="16"/>
                <w:lang w:val="en-US"/>
              </w:rPr>
              <w:t> </w:t>
            </w:r>
            <w:r w:rsidRPr="00D64898">
              <w:rPr>
                <w:rStyle w:val="ep-radiobuttonlabel"/>
                <w:rFonts w:ascii="Calibri" w:eastAsia="Times New Roman" w:hAnsi="Calibri" w:cs="Calibri"/>
                <w:sz w:val="20"/>
                <w:szCs w:val="16"/>
                <w:lang w:val="en-US"/>
              </w:rPr>
              <w:t>Probably no important uncertainty or variability</w:t>
            </w:r>
            <w:r w:rsidRPr="00D64898">
              <w:rPr>
                <w:rFonts w:ascii="Calibri" w:eastAsia="Times New Roman" w:hAnsi="Calibri" w:cs="Calibri"/>
                <w:sz w:val="20"/>
                <w:szCs w:val="16"/>
                <w:lang w:val="en-US"/>
              </w:rPr>
              <w:br/>
            </w:r>
            <w:r w:rsidRPr="00D64898">
              <w:rPr>
                <w:rStyle w:val="unchecked-marker"/>
                <w:rFonts w:ascii="Calibri" w:eastAsia="Times New Roman" w:hAnsi="Calibri" w:cs="Calibri"/>
                <w:sz w:val="20"/>
                <w:szCs w:val="16"/>
                <w:lang w:val="en-US"/>
              </w:rPr>
              <w:t>○</w:t>
            </w:r>
            <w:r w:rsidRPr="00D64898">
              <w:rPr>
                <w:rFonts w:ascii="Calibri" w:eastAsia="Times New Roman" w:hAnsi="Calibri" w:cs="Calibri"/>
                <w:sz w:val="20"/>
                <w:szCs w:val="16"/>
                <w:lang w:val="en-US"/>
              </w:rPr>
              <w:t> </w:t>
            </w:r>
            <w:r w:rsidRPr="00D64898">
              <w:rPr>
                <w:rStyle w:val="ep-radiobuttonlabel"/>
                <w:rFonts w:ascii="Calibri" w:eastAsia="Times New Roman" w:hAnsi="Calibri" w:cs="Calibri"/>
                <w:sz w:val="20"/>
                <w:szCs w:val="16"/>
                <w:lang w:val="en-US"/>
              </w:rPr>
              <w:t>No important uncertainty or variability</w:t>
            </w:r>
            <w:r w:rsidRPr="00D64898">
              <w:rPr>
                <w:rFonts w:ascii="Calibri" w:eastAsia="Times New Roman" w:hAnsi="Calibri" w:cs="Calibri"/>
                <w:sz w:val="20"/>
                <w:szCs w:val="16"/>
                <w:lang w:val="en-US"/>
              </w:rPr>
              <w:br/>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9E4933" w14:textId="77777777" w:rsidR="00BD088A" w:rsidRPr="001C3040" w:rsidRDefault="00BD088A" w:rsidP="00BD088A">
            <w:pPr>
              <w:rPr>
                <w:rFonts w:ascii="Calibri" w:eastAsia="Times New Roman" w:hAnsi="Calibri" w:cs="Calibri"/>
                <w:sz w:val="20"/>
                <w:szCs w:val="16"/>
                <w:lang w:val="en-US"/>
              </w:rPr>
            </w:pPr>
            <w:r w:rsidRPr="001C3040">
              <w:rPr>
                <w:rFonts w:ascii="Calibri" w:eastAsia="Times New Roman" w:hAnsi="Calibri" w:cs="Calibri"/>
                <w:sz w:val="20"/>
                <w:szCs w:val="16"/>
                <w:lang w:val="en-US"/>
              </w:rPr>
              <w:t>Neurologic outcome is generally accepted as a critical outcome after cardiac arrest.</w:t>
            </w:r>
            <w:r w:rsidRPr="001C3040">
              <w:rPr>
                <w:sz w:val="20"/>
              </w:rPr>
              <w:t xml:space="preserve"> </w:t>
            </w:r>
            <w:r w:rsidRPr="001C3040">
              <w:rPr>
                <w:rFonts w:ascii="Calibri" w:eastAsia="Times New Roman" w:hAnsi="Calibri" w:cs="Calibri"/>
                <w:sz w:val="20"/>
                <w:szCs w:val="16"/>
                <w:lang w:val="en-US"/>
              </w:rPr>
              <w:t xml:space="preserve">However, CPC from 3 to 5 (severe neurological disability, persistent vegetative state, or death) as a threshold for defining poor neurological outcome is not universally accepted. In a minority of prognostication studies in literature, a threshold of CPC 4-5 is used instead. </w:t>
            </w:r>
          </w:p>
          <w:p w14:paraId="51AAE47B" w14:textId="6D744799" w:rsidR="000F41CF" w:rsidRPr="00D64898" w:rsidRDefault="00BD088A" w:rsidP="000206C8">
            <w:pPr>
              <w:tabs>
                <w:tab w:val="left" w:pos="7785"/>
              </w:tabs>
              <w:rPr>
                <w:rFonts w:ascii="Calibri" w:eastAsia="Times New Roman" w:hAnsi="Calibri" w:cs="Calibri"/>
                <w:sz w:val="20"/>
                <w:szCs w:val="16"/>
                <w:lang w:val="en-US"/>
              </w:rPr>
            </w:pPr>
            <w:r w:rsidRPr="001C3040">
              <w:rPr>
                <w:rFonts w:ascii="Calibri" w:eastAsia="Times New Roman" w:hAnsi="Calibri" w:cs="Calibri"/>
                <w:sz w:val="20"/>
                <w:szCs w:val="16"/>
                <w:lang w:val="en-US"/>
              </w:rPr>
              <w:t>We defined prediction as imprecise when the upper limit of 95% confidence intervals (CIs) for false positive rate (FPR) was above 5%.  However, there is no universal consensus on what the acceptable limits for imprecision should be.  A recent survey (Steinberg 2019</w:t>
            </w:r>
            <w:r w:rsidR="000206C8">
              <w:rPr>
                <w:rFonts w:ascii="Calibri" w:eastAsia="Times New Roman" w:hAnsi="Calibri" w:cs="Calibri"/>
                <w:sz w:val="20"/>
                <w:szCs w:val="16"/>
                <w:lang w:val="en-US"/>
              </w:rPr>
              <w:t xml:space="preserve"> 190</w:t>
            </w:r>
            <w:r w:rsidRPr="001C3040">
              <w:rPr>
                <w:rFonts w:ascii="Calibri" w:eastAsia="Times New Roman" w:hAnsi="Calibri" w:cs="Calibri"/>
                <w:sz w:val="20"/>
                <w:szCs w:val="16"/>
                <w:lang w:val="en-US"/>
              </w:rPr>
              <w:t>) among 640 medical providers showed that 56% felt an acceptable FPR for withdrawal of life sustaining treatment from patients who might otherwise have recovered was ≤0.1%</w:t>
            </w:r>
            <w:r>
              <w:rPr>
                <w:rFonts w:ascii="Calibri" w:eastAsia="Times New Roman" w:hAnsi="Calibri" w:cs="Calibri"/>
                <w:sz w:val="20"/>
                <w:szCs w:val="16"/>
                <w:lang w:val="en-US"/>
              </w:rPr>
              <w:t>. In addition,</w:t>
            </w:r>
            <w:r w:rsidRPr="001C3040">
              <w:rPr>
                <w:rFonts w:ascii="Calibri" w:eastAsia="Times New Roman" w:hAnsi="Calibri" w:cs="Calibri"/>
                <w:sz w:val="20"/>
                <w:szCs w:val="16"/>
                <w:lang w:val="en-US"/>
              </w:rPr>
              <w:t xml:space="preserve"> 59% of </w:t>
            </w:r>
            <w:r>
              <w:rPr>
                <w:rFonts w:ascii="Calibri" w:eastAsia="Times New Roman" w:hAnsi="Calibri" w:cs="Calibri"/>
                <w:sz w:val="20"/>
                <w:szCs w:val="16"/>
                <w:lang w:val="en-US"/>
              </w:rPr>
              <w:t xml:space="preserve">respondents </w:t>
            </w:r>
            <w:r w:rsidRPr="001C3040">
              <w:rPr>
                <w:rFonts w:ascii="Calibri" w:eastAsia="Times New Roman" w:hAnsi="Calibri" w:cs="Calibri"/>
                <w:sz w:val="20"/>
                <w:szCs w:val="16"/>
                <w:lang w:val="en-US"/>
              </w:rPr>
              <w:t>felt that an acceptable FPRs threshold for continuing life sustaining treatment in patients with unrecognized unrecoverable injury was ≤1%.</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0C31CE" w14:textId="6D571FAB" w:rsidR="000F41CF" w:rsidRPr="00D64898" w:rsidRDefault="000F41CF" w:rsidP="000F41CF">
            <w:pPr>
              <w:rPr>
                <w:rFonts w:ascii="Calibri" w:eastAsia="Times New Roman" w:hAnsi="Calibri" w:cs="Calibri"/>
                <w:sz w:val="20"/>
                <w:szCs w:val="16"/>
                <w:lang w:val="en-US"/>
              </w:rPr>
            </w:pPr>
          </w:p>
        </w:tc>
      </w:tr>
      <w:tr w:rsidR="000F41CF" w:rsidRPr="002C7D86" w14:paraId="2BE085E5" w14:textId="77777777" w:rsidTr="00D65A05">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07D5908" w14:textId="77777777" w:rsidR="000F41CF" w:rsidRPr="00CD2D3A" w:rsidRDefault="000F41CF" w:rsidP="000F41CF">
            <w:pPr>
              <w:pStyle w:val="Heading2"/>
              <w:spacing w:before="0" w:beforeAutospacing="0" w:after="0" w:afterAutospacing="0"/>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Balance of effects</w:t>
            </w:r>
          </w:p>
          <w:p w14:paraId="73CD73CD" w14:textId="77777777" w:rsidR="000F41CF" w:rsidRPr="00CD2D3A" w:rsidRDefault="000F41CF" w:rsidP="000F41CF">
            <w:pPr>
              <w:pStyle w:val="Subtitle1"/>
              <w:spacing w:before="0" w:beforeAutospacing="0" w:after="0" w:afterAutospacing="0"/>
              <w:rPr>
                <w:rFonts w:ascii="Calibri" w:hAnsi="Calibri" w:cs="Calibri"/>
                <w:color w:val="FFFFFF"/>
                <w:sz w:val="16"/>
                <w:szCs w:val="16"/>
                <w:lang w:val="en-US"/>
              </w:rPr>
            </w:pPr>
            <w:r w:rsidRPr="00CD2D3A">
              <w:rPr>
                <w:rFonts w:ascii="Calibri" w:hAnsi="Calibri" w:cs="Calibri"/>
                <w:color w:val="FFFFFF"/>
                <w:sz w:val="16"/>
                <w:szCs w:val="16"/>
                <w:lang w:val="en-US"/>
              </w:rPr>
              <w:t>Does the balance between desirable and undesirable effects favor the intervention or the comparison?</w:t>
            </w:r>
          </w:p>
        </w:tc>
      </w:tr>
      <w:tr w:rsidR="000F41CF" w14:paraId="76D99A0A" w14:textId="77777777" w:rsidTr="00D65A05">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7D76EF"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48995F"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30B697"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F41CF" w:rsidRPr="00B5515F" w14:paraId="524CEBB9" w14:textId="77777777" w:rsidTr="00D65A05">
        <w:trPr>
          <w:trHeight w:val="1822"/>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F77403" w14:textId="4AD90123" w:rsidR="000F41CF" w:rsidRPr="00B5515F" w:rsidRDefault="000F41CF" w:rsidP="000F41CF">
            <w:pPr>
              <w:rPr>
                <w:rFonts w:ascii="Calibri" w:eastAsia="Times New Roman" w:hAnsi="Calibri" w:cs="Calibri"/>
                <w:sz w:val="20"/>
                <w:szCs w:val="16"/>
                <w:lang w:val="en-US"/>
              </w:rPr>
            </w:pPr>
            <w:r w:rsidRPr="00B5515F">
              <w:rPr>
                <w:rStyle w:val="unchecked-marker"/>
                <w:rFonts w:ascii="Calibri" w:eastAsia="Times New Roman" w:hAnsi="Calibri" w:cs="Calibri"/>
                <w:sz w:val="20"/>
                <w:szCs w:val="16"/>
                <w:lang w:val="en-US"/>
              </w:rPr>
              <w:lastRenderedPageBreak/>
              <w:t>○</w:t>
            </w:r>
            <w:r w:rsidRPr="00B5515F">
              <w:rPr>
                <w:rFonts w:ascii="Calibri" w:eastAsia="Times New Roman" w:hAnsi="Calibri" w:cs="Calibri"/>
                <w:sz w:val="20"/>
                <w:szCs w:val="16"/>
                <w:lang w:val="en-US"/>
              </w:rPr>
              <w:t> </w:t>
            </w:r>
            <w:r w:rsidRPr="00B5515F">
              <w:rPr>
                <w:rStyle w:val="ep-radiobuttonlabel"/>
                <w:rFonts w:ascii="Calibri" w:eastAsia="Times New Roman" w:hAnsi="Calibri" w:cs="Calibri"/>
                <w:sz w:val="20"/>
                <w:szCs w:val="16"/>
                <w:lang w:val="en-US"/>
              </w:rPr>
              <w:t>Favors the comparison</w:t>
            </w:r>
            <w:r w:rsidRPr="00B5515F">
              <w:rPr>
                <w:rFonts w:ascii="Calibri" w:eastAsia="Times New Roman" w:hAnsi="Calibri" w:cs="Calibri"/>
                <w:sz w:val="20"/>
                <w:szCs w:val="16"/>
                <w:lang w:val="en-US"/>
              </w:rPr>
              <w:br/>
            </w:r>
            <w:r w:rsidR="00B36A0C" w:rsidRPr="00B5515F">
              <w:rPr>
                <w:rStyle w:val="unchecked-marker"/>
                <w:rFonts w:ascii="Calibri" w:eastAsia="Times New Roman" w:hAnsi="Calibri" w:cs="Calibri"/>
                <w:sz w:val="20"/>
                <w:szCs w:val="16"/>
                <w:lang w:val="en-US"/>
              </w:rPr>
              <w:t>○</w:t>
            </w:r>
            <w:r w:rsidR="00DE2F37" w:rsidRPr="00B5515F">
              <w:rPr>
                <w:rFonts w:ascii="Calibri" w:eastAsia="Times New Roman" w:hAnsi="Calibri" w:cs="Calibri"/>
                <w:sz w:val="20"/>
                <w:szCs w:val="16"/>
                <w:lang w:val="en-US"/>
              </w:rPr>
              <w:t> </w:t>
            </w:r>
            <w:r w:rsidRPr="00B5515F">
              <w:rPr>
                <w:rStyle w:val="ep-radiobuttonlabel"/>
                <w:rFonts w:ascii="Calibri" w:eastAsia="Times New Roman" w:hAnsi="Calibri" w:cs="Calibri"/>
                <w:sz w:val="20"/>
                <w:szCs w:val="16"/>
                <w:lang w:val="en-US"/>
              </w:rPr>
              <w:t>Probably favors the comparison</w:t>
            </w:r>
            <w:r w:rsidRPr="00B5515F">
              <w:rPr>
                <w:rFonts w:ascii="Calibri" w:eastAsia="Times New Roman" w:hAnsi="Calibri" w:cs="Calibri"/>
                <w:sz w:val="20"/>
                <w:szCs w:val="16"/>
                <w:lang w:val="en-US"/>
              </w:rPr>
              <w:br/>
            </w:r>
            <w:r w:rsidR="00DE2F37" w:rsidRPr="00B5515F">
              <w:rPr>
                <w:rStyle w:val="unchecked-marker"/>
                <w:rFonts w:ascii="Calibri" w:eastAsia="Times New Roman" w:hAnsi="Calibri" w:cs="Calibri"/>
                <w:sz w:val="20"/>
                <w:szCs w:val="16"/>
                <w:lang w:val="en-US"/>
              </w:rPr>
              <w:t>○</w:t>
            </w:r>
            <w:r w:rsidR="00DE2F37" w:rsidRPr="00B5515F">
              <w:rPr>
                <w:rStyle w:val="checked-marker"/>
                <w:rFonts w:ascii="Calibri" w:eastAsia="Times New Roman" w:hAnsi="Calibri" w:cs="Calibri"/>
                <w:sz w:val="20"/>
                <w:szCs w:val="16"/>
                <w:lang w:val="en-US"/>
              </w:rPr>
              <w:t xml:space="preserve"> </w:t>
            </w:r>
            <w:r w:rsidRPr="00B5515F">
              <w:rPr>
                <w:rStyle w:val="ep-radiobuttonlabel"/>
                <w:rFonts w:ascii="Calibri" w:eastAsia="Times New Roman" w:hAnsi="Calibri" w:cs="Calibri"/>
                <w:sz w:val="20"/>
                <w:szCs w:val="16"/>
                <w:lang w:val="en-US"/>
              </w:rPr>
              <w:t>Does not favor either the intervention or the comparison</w:t>
            </w:r>
            <w:r w:rsidRPr="00B5515F">
              <w:rPr>
                <w:rFonts w:ascii="Calibri" w:eastAsia="Times New Roman" w:hAnsi="Calibri" w:cs="Calibri"/>
                <w:sz w:val="20"/>
                <w:szCs w:val="16"/>
                <w:lang w:val="en-US"/>
              </w:rPr>
              <w:br/>
            </w:r>
            <w:r w:rsidR="00B36A0C" w:rsidRPr="00B5515F">
              <w:rPr>
                <w:rStyle w:val="checked-marker"/>
                <w:rFonts w:ascii="Calibri" w:eastAsia="Times New Roman" w:hAnsi="Calibri" w:cs="Calibri"/>
                <w:sz w:val="20"/>
                <w:szCs w:val="16"/>
                <w:lang w:val="en-US"/>
              </w:rPr>
              <w:t>●</w:t>
            </w:r>
            <w:r w:rsidR="00B36A0C" w:rsidRPr="00B5515F">
              <w:rPr>
                <w:rFonts w:ascii="Calibri" w:eastAsia="Times New Roman" w:hAnsi="Calibri" w:cs="Calibri"/>
                <w:sz w:val="20"/>
                <w:szCs w:val="16"/>
                <w:lang w:val="en-US"/>
              </w:rPr>
              <w:t> </w:t>
            </w:r>
            <w:r w:rsidRPr="00B5515F">
              <w:rPr>
                <w:rStyle w:val="ep-radiobuttonlabel"/>
                <w:rFonts w:ascii="Calibri" w:eastAsia="Times New Roman" w:hAnsi="Calibri" w:cs="Calibri"/>
                <w:sz w:val="20"/>
                <w:szCs w:val="16"/>
                <w:lang w:val="en-US"/>
              </w:rPr>
              <w:t>Probably favors the intervention</w:t>
            </w:r>
            <w:r w:rsidRPr="00B5515F">
              <w:rPr>
                <w:rFonts w:ascii="Calibri" w:eastAsia="Times New Roman" w:hAnsi="Calibri" w:cs="Calibri"/>
                <w:sz w:val="20"/>
                <w:szCs w:val="16"/>
                <w:lang w:val="en-US"/>
              </w:rPr>
              <w:br/>
            </w:r>
            <w:r w:rsidRPr="00B5515F">
              <w:rPr>
                <w:rStyle w:val="unchecked-marker"/>
                <w:rFonts w:ascii="Calibri" w:eastAsia="Times New Roman" w:hAnsi="Calibri" w:cs="Calibri"/>
                <w:sz w:val="20"/>
                <w:szCs w:val="16"/>
                <w:lang w:val="en-US"/>
              </w:rPr>
              <w:t>○</w:t>
            </w:r>
            <w:r w:rsidRPr="00B5515F">
              <w:rPr>
                <w:rFonts w:ascii="Calibri" w:eastAsia="Times New Roman" w:hAnsi="Calibri" w:cs="Calibri"/>
                <w:sz w:val="20"/>
                <w:szCs w:val="16"/>
                <w:lang w:val="en-US"/>
              </w:rPr>
              <w:t> </w:t>
            </w:r>
            <w:r w:rsidRPr="00B5515F">
              <w:rPr>
                <w:rStyle w:val="ep-radiobuttonlabel"/>
                <w:rFonts w:ascii="Calibri" w:eastAsia="Times New Roman" w:hAnsi="Calibri" w:cs="Calibri"/>
                <w:sz w:val="20"/>
                <w:szCs w:val="16"/>
                <w:lang w:val="en-US"/>
              </w:rPr>
              <w:t>Favors the intervention</w:t>
            </w:r>
            <w:r w:rsidRPr="00B5515F">
              <w:rPr>
                <w:rFonts w:ascii="Calibri" w:eastAsia="Times New Roman" w:hAnsi="Calibri" w:cs="Calibri"/>
                <w:sz w:val="20"/>
                <w:szCs w:val="16"/>
                <w:lang w:val="en-US"/>
              </w:rPr>
              <w:br/>
            </w:r>
            <w:r w:rsidR="00F4626A" w:rsidRPr="00B5515F">
              <w:rPr>
                <w:rStyle w:val="unchecked-marker"/>
                <w:rFonts w:ascii="Calibri" w:eastAsia="Times New Roman" w:hAnsi="Calibri" w:cs="Calibri"/>
                <w:sz w:val="20"/>
                <w:szCs w:val="16"/>
                <w:lang w:val="en-US"/>
              </w:rPr>
              <w:t>○</w:t>
            </w:r>
            <w:r w:rsidRPr="00B5515F">
              <w:rPr>
                <w:rFonts w:ascii="Calibri" w:eastAsia="Times New Roman" w:hAnsi="Calibri" w:cs="Calibri"/>
                <w:sz w:val="20"/>
                <w:szCs w:val="16"/>
                <w:lang w:val="en-US"/>
              </w:rPr>
              <w:t> </w:t>
            </w:r>
            <w:r w:rsidRPr="00B5515F">
              <w:rPr>
                <w:rStyle w:val="ep-radiobuttonlabel"/>
                <w:rFonts w:ascii="Calibri" w:eastAsia="Times New Roman" w:hAnsi="Calibri" w:cs="Calibri"/>
                <w:sz w:val="20"/>
                <w:szCs w:val="16"/>
                <w:lang w:val="en-US"/>
              </w:rPr>
              <w:t>Varies</w:t>
            </w:r>
            <w:r w:rsidRPr="00B5515F">
              <w:rPr>
                <w:rFonts w:ascii="Calibri" w:eastAsia="Times New Roman" w:hAnsi="Calibri" w:cs="Calibri"/>
                <w:sz w:val="20"/>
                <w:szCs w:val="16"/>
                <w:lang w:val="en-US"/>
              </w:rPr>
              <w:br/>
            </w:r>
            <w:r w:rsidRPr="00B5515F">
              <w:rPr>
                <w:rStyle w:val="unchecked-marker"/>
                <w:rFonts w:ascii="Calibri" w:eastAsia="Times New Roman" w:hAnsi="Calibri" w:cs="Calibri"/>
                <w:sz w:val="20"/>
                <w:szCs w:val="16"/>
                <w:lang w:val="en-US"/>
              </w:rPr>
              <w:t>○</w:t>
            </w:r>
            <w:r w:rsidRPr="00B5515F">
              <w:rPr>
                <w:rFonts w:ascii="Calibri" w:eastAsia="Times New Roman" w:hAnsi="Calibri" w:cs="Calibri"/>
                <w:sz w:val="20"/>
                <w:szCs w:val="16"/>
                <w:lang w:val="en-US"/>
              </w:rPr>
              <w:t> </w:t>
            </w:r>
            <w:r w:rsidRPr="00B5515F">
              <w:rPr>
                <w:rStyle w:val="ep-radiobuttonlabel"/>
                <w:rFonts w:ascii="Calibri" w:eastAsia="Times New Roman" w:hAnsi="Calibri" w:cs="Calibri"/>
                <w:sz w:val="20"/>
                <w:szCs w:val="16"/>
                <w:lang w:val="en-US"/>
              </w:rPr>
              <w:t>Don't know</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330B15" w14:textId="5D5109C4" w:rsidR="000F41CF" w:rsidRPr="00B5515F" w:rsidRDefault="00474F58" w:rsidP="00A95E2A">
            <w:pPr>
              <w:rPr>
                <w:rFonts w:ascii="Calibri" w:eastAsia="Times New Roman" w:hAnsi="Calibri" w:cs="Calibri"/>
                <w:sz w:val="20"/>
                <w:szCs w:val="16"/>
                <w:lang w:val="en-US"/>
              </w:rPr>
            </w:pPr>
            <w:r>
              <w:rPr>
                <w:rFonts w:ascii="Calibri" w:eastAsia="Times New Roman" w:hAnsi="Calibri" w:cs="Calibri"/>
                <w:sz w:val="20"/>
                <w:szCs w:val="16"/>
                <w:lang w:val="en-US"/>
              </w:rPr>
              <w:t>T</w:t>
            </w:r>
            <w:r w:rsidR="00F4626A" w:rsidRPr="00B5515F">
              <w:rPr>
                <w:rFonts w:ascii="Calibri" w:eastAsia="Times New Roman" w:hAnsi="Calibri" w:cs="Calibri"/>
                <w:sz w:val="20"/>
                <w:szCs w:val="16"/>
                <w:lang w:val="en-US"/>
              </w:rPr>
              <w:t xml:space="preserve">he </w:t>
            </w:r>
            <w:r w:rsidR="00DE2F37">
              <w:rPr>
                <w:rFonts w:ascii="Calibri" w:eastAsia="Times New Roman" w:hAnsi="Calibri" w:cs="Calibri"/>
                <w:sz w:val="20"/>
                <w:szCs w:val="16"/>
                <w:lang w:val="en-US"/>
              </w:rPr>
              <w:t xml:space="preserve">available evidence shows that presence </w:t>
            </w:r>
            <w:r w:rsidR="0010681F">
              <w:rPr>
                <w:rFonts w:ascii="Calibri" w:eastAsia="Times New Roman" w:hAnsi="Calibri" w:cs="Calibri"/>
                <w:sz w:val="20"/>
                <w:szCs w:val="16"/>
                <w:lang w:val="en-US"/>
              </w:rPr>
              <w:t xml:space="preserve">of </w:t>
            </w:r>
            <w:r w:rsidR="00B93C84">
              <w:rPr>
                <w:rFonts w:ascii="Calibri" w:eastAsia="Times New Roman" w:hAnsi="Calibri" w:cs="Calibri"/>
                <w:sz w:val="20"/>
                <w:szCs w:val="16"/>
                <w:lang w:val="en-US"/>
              </w:rPr>
              <w:t xml:space="preserve">myoclonus </w:t>
            </w:r>
            <w:r w:rsidR="002F17BF">
              <w:rPr>
                <w:rFonts w:ascii="Calibri" w:eastAsia="Times New Roman" w:hAnsi="Calibri" w:cs="Calibri"/>
                <w:sz w:val="20"/>
                <w:szCs w:val="16"/>
                <w:lang w:val="en-US"/>
              </w:rPr>
              <w:t>wa</w:t>
            </w:r>
            <w:r w:rsidR="00DE2F37">
              <w:rPr>
                <w:rFonts w:ascii="Calibri" w:eastAsia="Times New Roman" w:hAnsi="Calibri" w:cs="Calibri"/>
                <w:sz w:val="20"/>
                <w:szCs w:val="16"/>
                <w:lang w:val="en-US"/>
              </w:rPr>
              <w:t xml:space="preserve">s associated with poor outcome after cardiac arrest. </w:t>
            </w:r>
            <w:r w:rsidR="002F17BF">
              <w:rPr>
                <w:rFonts w:ascii="Calibri" w:eastAsia="Times New Roman" w:hAnsi="Calibri" w:cs="Calibri"/>
                <w:sz w:val="20"/>
                <w:szCs w:val="16"/>
                <w:lang w:val="en-US"/>
              </w:rPr>
              <w:t>In most studies, s</w:t>
            </w:r>
            <w:r w:rsidR="00DE2F37">
              <w:rPr>
                <w:rFonts w:ascii="Calibri" w:eastAsia="Times New Roman" w:hAnsi="Calibri" w:cs="Calibri"/>
                <w:sz w:val="20"/>
                <w:szCs w:val="16"/>
                <w:lang w:val="en-US"/>
              </w:rPr>
              <w:t xml:space="preserve">pecificity </w:t>
            </w:r>
            <w:r w:rsidR="00B93C84">
              <w:rPr>
                <w:rFonts w:ascii="Calibri" w:eastAsia="Times New Roman" w:hAnsi="Calibri" w:cs="Calibri"/>
                <w:sz w:val="20"/>
                <w:szCs w:val="16"/>
                <w:lang w:val="en-US"/>
              </w:rPr>
              <w:t xml:space="preserve">was </w:t>
            </w:r>
            <w:r w:rsidR="002F17BF">
              <w:rPr>
                <w:rFonts w:ascii="Calibri" w:eastAsia="Times New Roman" w:hAnsi="Calibri" w:cs="Calibri"/>
                <w:sz w:val="20"/>
                <w:szCs w:val="16"/>
                <w:lang w:val="en-US"/>
              </w:rPr>
              <w:t xml:space="preserve">higher than 90% but the </w:t>
            </w:r>
            <w:r w:rsidR="00EE7DAE">
              <w:rPr>
                <w:rFonts w:ascii="Calibri" w:eastAsia="Times New Roman" w:hAnsi="Calibri" w:cs="Calibri"/>
                <w:sz w:val="20"/>
                <w:szCs w:val="16"/>
                <w:lang w:val="en-US"/>
              </w:rPr>
              <w:t>95%</w:t>
            </w:r>
            <w:r w:rsidR="002F17BF">
              <w:rPr>
                <w:rFonts w:ascii="Calibri" w:eastAsia="Times New Roman" w:hAnsi="Calibri" w:cs="Calibri"/>
                <w:sz w:val="20"/>
                <w:szCs w:val="16"/>
                <w:lang w:val="en-US"/>
              </w:rPr>
              <w:t xml:space="preserve"> confidence intervals were wide</w:t>
            </w:r>
            <w:r w:rsidR="00B93C84">
              <w:rPr>
                <w:rFonts w:ascii="Calibri" w:eastAsia="Times New Roman" w:hAnsi="Calibri" w:cs="Calibri"/>
                <w:sz w:val="20"/>
                <w:szCs w:val="16"/>
                <w:lang w:val="en-US"/>
              </w:rPr>
              <w:t>. The specificity of status myoclonus wa</w:t>
            </w:r>
            <w:r w:rsidR="002F17BF">
              <w:rPr>
                <w:rFonts w:ascii="Calibri" w:eastAsia="Times New Roman" w:hAnsi="Calibri" w:cs="Calibri"/>
                <w:sz w:val="20"/>
                <w:szCs w:val="16"/>
                <w:lang w:val="en-US"/>
              </w:rPr>
              <w:t>s</w:t>
            </w:r>
            <w:r w:rsidR="00B93C84">
              <w:rPr>
                <w:rFonts w:ascii="Calibri" w:eastAsia="Times New Roman" w:hAnsi="Calibri" w:cs="Calibri"/>
                <w:sz w:val="20"/>
                <w:szCs w:val="16"/>
                <w:lang w:val="en-US"/>
              </w:rPr>
              <w:t xml:space="preserve"> higher</w:t>
            </w:r>
            <w:r w:rsidR="002F17BF">
              <w:rPr>
                <w:rFonts w:ascii="Calibri" w:eastAsia="Times New Roman" w:hAnsi="Calibri" w:cs="Calibri"/>
                <w:sz w:val="20"/>
                <w:szCs w:val="16"/>
                <w:lang w:val="en-US"/>
              </w:rPr>
              <w:t xml:space="preserve"> than that of myoclonus,</w:t>
            </w:r>
            <w:r w:rsidR="00B93C84">
              <w:rPr>
                <w:rFonts w:ascii="Calibri" w:eastAsia="Times New Roman" w:hAnsi="Calibri" w:cs="Calibri"/>
                <w:sz w:val="20"/>
                <w:szCs w:val="16"/>
                <w:lang w:val="en-US"/>
              </w:rPr>
              <w:t xml:space="preserve"> but only two studies</w:t>
            </w:r>
            <w:r w:rsidR="002F17BF">
              <w:rPr>
                <w:rFonts w:ascii="Calibri" w:eastAsia="Times New Roman" w:hAnsi="Calibri" w:cs="Calibri"/>
                <w:sz w:val="20"/>
                <w:szCs w:val="16"/>
                <w:lang w:val="en-US"/>
              </w:rPr>
              <w:t xml:space="preserve"> were included. Definitions </w:t>
            </w:r>
            <w:r w:rsidR="00B93C84">
              <w:rPr>
                <w:rFonts w:ascii="Calibri" w:eastAsia="Times New Roman" w:hAnsi="Calibri" w:cs="Calibri"/>
                <w:sz w:val="20"/>
                <w:szCs w:val="16"/>
                <w:lang w:val="en-US"/>
              </w:rPr>
              <w:t>were inconsistent</w:t>
            </w:r>
            <w:r w:rsidR="002F17BF">
              <w:rPr>
                <w:rFonts w:ascii="Calibri" w:eastAsia="Times New Roman" w:hAnsi="Calibri" w:cs="Calibri"/>
                <w:sz w:val="20"/>
                <w:szCs w:val="16"/>
                <w:lang w:val="en-US"/>
              </w:rPr>
              <w:t xml:space="preserve"> for both myoclonus and status myoclonus. </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3CCB37" w14:textId="77777777" w:rsidR="000F41CF" w:rsidRPr="00B5515F" w:rsidRDefault="000F41CF" w:rsidP="000F41CF">
            <w:pPr>
              <w:rPr>
                <w:rFonts w:ascii="Calibri" w:eastAsia="Times New Roman" w:hAnsi="Calibri" w:cs="Calibri"/>
                <w:sz w:val="20"/>
                <w:szCs w:val="16"/>
                <w:lang w:val="en-US"/>
              </w:rPr>
            </w:pPr>
            <w:r w:rsidRPr="00B5515F">
              <w:rPr>
                <w:rFonts w:ascii="Calibri" w:eastAsia="Times New Roman" w:hAnsi="Calibri" w:cs="Calibri"/>
                <w:sz w:val="20"/>
                <w:szCs w:val="16"/>
                <w:lang w:val="en-US"/>
              </w:rPr>
              <w:br/>
            </w:r>
          </w:p>
        </w:tc>
      </w:tr>
      <w:tr w:rsidR="000F41CF" w:rsidRPr="002C7D86" w14:paraId="78C2E645" w14:textId="77777777" w:rsidTr="00D65A05">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BFC03E0" w14:textId="77777777" w:rsidR="000F41CF" w:rsidRPr="00CD2D3A" w:rsidRDefault="000F41CF" w:rsidP="000F41CF">
            <w:pPr>
              <w:pStyle w:val="Heading2"/>
              <w:spacing w:before="0" w:beforeAutospacing="0" w:after="0" w:afterAutospacing="0"/>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Resources required</w:t>
            </w:r>
          </w:p>
          <w:p w14:paraId="3E2DA941" w14:textId="77777777" w:rsidR="000F41CF" w:rsidRPr="00CD2D3A" w:rsidRDefault="000F41CF" w:rsidP="000F41CF">
            <w:pPr>
              <w:pStyle w:val="Subtitle1"/>
              <w:spacing w:before="0" w:beforeAutospacing="0" w:after="0" w:afterAutospacing="0"/>
              <w:rPr>
                <w:rFonts w:ascii="Calibri" w:hAnsi="Calibri" w:cs="Calibri"/>
                <w:color w:val="FFFFFF"/>
                <w:sz w:val="16"/>
                <w:szCs w:val="16"/>
                <w:lang w:val="en-US"/>
              </w:rPr>
            </w:pPr>
            <w:r w:rsidRPr="00CD2D3A">
              <w:rPr>
                <w:rFonts w:ascii="Calibri" w:hAnsi="Calibri" w:cs="Calibri"/>
                <w:color w:val="FFFFFF"/>
                <w:sz w:val="16"/>
                <w:szCs w:val="16"/>
                <w:lang w:val="en-US"/>
              </w:rPr>
              <w:t>How large are the resource requirements (costs)?</w:t>
            </w:r>
          </w:p>
        </w:tc>
      </w:tr>
      <w:tr w:rsidR="000F41CF" w14:paraId="062AE3F7" w14:textId="77777777" w:rsidTr="002F17BF">
        <w:trPr>
          <w:trHeight w:val="214"/>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08E617"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6FF877"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9BCD97"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F41CF" w:rsidRPr="00D64898" w14:paraId="00C13589" w14:textId="77777777" w:rsidTr="00D65A05">
        <w:trPr>
          <w:trHeight w:val="240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4F0DC2" w14:textId="50648309" w:rsidR="00A848BB" w:rsidRDefault="000F41CF" w:rsidP="00A848BB">
            <w:pPr>
              <w:spacing w:after="0"/>
              <w:rPr>
                <w:rFonts w:ascii="Calibri" w:eastAsia="Times New Roman" w:hAnsi="Calibri" w:cs="Calibri"/>
                <w:sz w:val="20"/>
                <w:szCs w:val="16"/>
                <w:lang w:val="en-US"/>
              </w:rPr>
            </w:pPr>
            <w:r w:rsidRPr="00D64898">
              <w:rPr>
                <w:rStyle w:val="unchecked-marker"/>
                <w:rFonts w:ascii="Calibri" w:eastAsia="Times New Roman" w:hAnsi="Calibri" w:cs="Calibri"/>
                <w:sz w:val="20"/>
                <w:szCs w:val="16"/>
                <w:lang w:val="en-US"/>
              </w:rPr>
              <w:t>○</w:t>
            </w:r>
            <w:r w:rsidRPr="00D64898">
              <w:rPr>
                <w:rFonts w:ascii="Calibri" w:eastAsia="Times New Roman" w:hAnsi="Calibri" w:cs="Calibri"/>
                <w:sz w:val="20"/>
                <w:szCs w:val="16"/>
                <w:lang w:val="en-US"/>
              </w:rPr>
              <w:t> </w:t>
            </w:r>
            <w:r w:rsidRPr="00D64898">
              <w:rPr>
                <w:rStyle w:val="ep-radiobuttonlabel"/>
                <w:rFonts w:ascii="Calibri" w:eastAsia="Times New Roman" w:hAnsi="Calibri" w:cs="Calibri"/>
                <w:sz w:val="20"/>
                <w:szCs w:val="16"/>
                <w:lang w:val="en-US"/>
              </w:rPr>
              <w:t>Large costs</w:t>
            </w:r>
            <w:r w:rsidRPr="00D64898">
              <w:rPr>
                <w:rFonts w:ascii="Calibri" w:eastAsia="Times New Roman" w:hAnsi="Calibri" w:cs="Calibri"/>
                <w:sz w:val="20"/>
                <w:szCs w:val="16"/>
                <w:lang w:val="en-US"/>
              </w:rPr>
              <w:br/>
            </w:r>
            <w:r w:rsidRPr="00D64898">
              <w:rPr>
                <w:rStyle w:val="unchecked-marker"/>
                <w:rFonts w:ascii="Calibri" w:eastAsia="Times New Roman" w:hAnsi="Calibri" w:cs="Calibri"/>
                <w:sz w:val="20"/>
                <w:szCs w:val="16"/>
                <w:lang w:val="en-US"/>
              </w:rPr>
              <w:t>○</w:t>
            </w:r>
            <w:r w:rsidRPr="00D64898">
              <w:rPr>
                <w:rFonts w:ascii="Calibri" w:eastAsia="Times New Roman" w:hAnsi="Calibri" w:cs="Calibri"/>
                <w:sz w:val="20"/>
                <w:szCs w:val="16"/>
                <w:lang w:val="en-US"/>
              </w:rPr>
              <w:t> </w:t>
            </w:r>
            <w:r w:rsidRPr="00D64898">
              <w:rPr>
                <w:rStyle w:val="ep-radiobuttonlabel"/>
                <w:rFonts w:ascii="Calibri" w:eastAsia="Times New Roman" w:hAnsi="Calibri" w:cs="Calibri"/>
                <w:sz w:val="20"/>
                <w:szCs w:val="16"/>
                <w:lang w:val="en-US"/>
              </w:rPr>
              <w:t>Moderate costs</w:t>
            </w:r>
            <w:r w:rsidRPr="00D64898">
              <w:rPr>
                <w:rFonts w:ascii="Calibri" w:eastAsia="Times New Roman" w:hAnsi="Calibri" w:cs="Calibri"/>
                <w:sz w:val="20"/>
                <w:szCs w:val="16"/>
                <w:lang w:val="en-US"/>
              </w:rPr>
              <w:br/>
            </w:r>
            <w:r w:rsidR="007C33CC" w:rsidRPr="00D64898">
              <w:rPr>
                <w:rStyle w:val="checked-marker"/>
                <w:rFonts w:ascii="Calibri" w:eastAsia="Times New Roman" w:hAnsi="Calibri" w:cs="Calibri"/>
                <w:sz w:val="20"/>
                <w:szCs w:val="16"/>
                <w:lang w:val="en-US"/>
              </w:rPr>
              <w:t>●</w:t>
            </w:r>
            <w:r w:rsidRPr="00D64898">
              <w:rPr>
                <w:rFonts w:ascii="Calibri" w:eastAsia="Times New Roman" w:hAnsi="Calibri" w:cs="Calibri"/>
                <w:sz w:val="20"/>
                <w:szCs w:val="16"/>
                <w:lang w:val="en-US"/>
              </w:rPr>
              <w:t> </w:t>
            </w:r>
            <w:r w:rsidRPr="00D64898">
              <w:rPr>
                <w:rStyle w:val="ep-radiobuttonlabel"/>
                <w:rFonts w:ascii="Calibri" w:eastAsia="Times New Roman" w:hAnsi="Calibri" w:cs="Calibri"/>
                <w:sz w:val="20"/>
                <w:szCs w:val="16"/>
                <w:lang w:val="en-US"/>
              </w:rPr>
              <w:t>Negligible costs and savings</w:t>
            </w:r>
            <w:r w:rsidRPr="00D64898">
              <w:rPr>
                <w:rFonts w:ascii="Calibri" w:eastAsia="Times New Roman" w:hAnsi="Calibri" w:cs="Calibri"/>
                <w:sz w:val="20"/>
                <w:szCs w:val="16"/>
                <w:lang w:val="en-US"/>
              </w:rPr>
              <w:br/>
            </w:r>
            <w:r w:rsidRPr="00D64898">
              <w:rPr>
                <w:rStyle w:val="unchecked-marker"/>
                <w:rFonts w:ascii="Calibri" w:eastAsia="Times New Roman" w:hAnsi="Calibri" w:cs="Calibri"/>
                <w:sz w:val="20"/>
                <w:szCs w:val="16"/>
                <w:lang w:val="en-US"/>
              </w:rPr>
              <w:t>○</w:t>
            </w:r>
            <w:r w:rsidRPr="00D64898">
              <w:rPr>
                <w:rFonts w:ascii="Calibri" w:eastAsia="Times New Roman" w:hAnsi="Calibri" w:cs="Calibri"/>
                <w:sz w:val="20"/>
                <w:szCs w:val="16"/>
                <w:lang w:val="en-US"/>
              </w:rPr>
              <w:t> </w:t>
            </w:r>
            <w:r w:rsidRPr="00D64898">
              <w:rPr>
                <w:rStyle w:val="ep-radiobuttonlabel"/>
                <w:rFonts w:ascii="Calibri" w:eastAsia="Times New Roman" w:hAnsi="Calibri" w:cs="Calibri"/>
                <w:sz w:val="20"/>
                <w:szCs w:val="16"/>
                <w:lang w:val="en-US"/>
              </w:rPr>
              <w:t>Moderate savings</w:t>
            </w:r>
            <w:r w:rsidRPr="00D64898">
              <w:rPr>
                <w:rFonts w:ascii="Calibri" w:eastAsia="Times New Roman" w:hAnsi="Calibri" w:cs="Calibri"/>
                <w:sz w:val="20"/>
                <w:szCs w:val="16"/>
                <w:lang w:val="en-US"/>
              </w:rPr>
              <w:br/>
            </w:r>
            <w:r w:rsidRPr="00D64898">
              <w:rPr>
                <w:rStyle w:val="unchecked-marker"/>
                <w:rFonts w:ascii="Calibri" w:eastAsia="Times New Roman" w:hAnsi="Calibri" w:cs="Calibri"/>
                <w:sz w:val="20"/>
                <w:szCs w:val="16"/>
                <w:lang w:val="en-US"/>
              </w:rPr>
              <w:t>○</w:t>
            </w:r>
            <w:r w:rsidRPr="00D64898">
              <w:rPr>
                <w:rFonts w:ascii="Calibri" w:eastAsia="Times New Roman" w:hAnsi="Calibri" w:cs="Calibri"/>
                <w:sz w:val="20"/>
                <w:szCs w:val="16"/>
                <w:lang w:val="en-US"/>
              </w:rPr>
              <w:t> </w:t>
            </w:r>
            <w:r w:rsidRPr="00D64898">
              <w:rPr>
                <w:rStyle w:val="ep-radiobuttonlabel"/>
                <w:rFonts w:ascii="Calibri" w:eastAsia="Times New Roman" w:hAnsi="Calibri" w:cs="Calibri"/>
                <w:sz w:val="20"/>
                <w:szCs w:val="16"/>
                <w:lang w:val="en-US"/>
              </w:rPr>
              <w:t>Large savings</w:t>
            </w:r>
            <w:r w:rsidRPr="00D64898">
              <w:rPr>
                <w:rFonts w:ascii="Calibri" w:eastAsia="Times New Roman" w:hAnsi="Calibri" w:cs="Calibri"/>
                <w:sz w:val="20"/>
                <w:szCs w:val="16"/>
                <w:lang w:val="en-US"/>
              </w:rPr>
              <w:br/>
            </w:r>
            <w:r w:rsidR="007C33CC" w:rsidRPr="00D64898">
              <w:rPr>
                <w:rStyle w:val="unchecked-marker"/>
                <w:rFonts w:ascii="Calibri" w:eastAsia="Times New Roman" w:hAnsi="Calibri" w:cs="Calibri"/>
                <w:sz w:val="20"/>
                <w:szCs w:val="16"/>
                <w:lang w:val="en-US"/>
              </w:rPr>
              <w:t>○</w:t>
            </w:r>
            <w:r w:rsidRPr="00D64898">
              <w:rPr>
                <w:rFonts w:ascii="Calibri" w:eastAsia="Times New Roman" w:hAnsi="Calibri" w:cs="Calibri"/>
                <w:sz w:val="20"/>
                <w:szCs w:val="16"/>
                <w:lang w:val="en-US"/>
              </w:rPr>
              <w:t> </w:t>
            </w:r>
            <w:r w:rsidRPr="00D64898">
              <w:rPr>
                <w:rStyle w:val="ep-radiobuttonlabel"/>
                <w:rFonts w:ascii="Calibri" w:eastAsia="Times New Roman" w:hAnsi="Calibri" w:cs="Calibri"/>
                <w:sz w:val="20"/>
                <w:szCs w:val="16"/>
                <w:lang w:val="en-US"/>
              </w:rPr>
              <w:t>Varies</w:t>
            </w:r>
            <w:r w:rsidRPr="00D64898">
              <w:rPr>
                <w:rFonts w:ascii="Calibri" w:eastAsia="Times New Roman" w:hAnsi="Calibri" w:cs="Calibri"/>
                <w:sz w:val="20"/>
                <w:szCs w:val="16"/>
                <w:lang w:val="en-US"/>
              </w:rPr>
              <w:t> </w:t>
            </w:r>
          </w:p>
          <w:p w14:paraId="3678207F" w14:textId="16CFDA71" w:rsidR="000F41CF" w:rsidRPr="00D64898" w:rsidRDefault="002D7F5E" w:rsidP="0094121A">
            <w:pPr>
              <w:rPr>
                <w:rFonts w:ascii="Calibri" w:eastAsia="Times New Roman" w:hAnsi="Calibri" w:cs="Calibri"/>
                <w:sz w:val="20"/>
                <w:szCs w:val="16"/>
                <w:lang w:val="en-US"/>
              </w:rPr>
            </w:pPr>
            <w:r w:rsidRPr="00D64898">
              <w:rPr>
                <w:rStyle w:val="unchecked-marker"/>
                <w:rFonts w:ascii="Calibri" w:eastAsia="Times New Roman" w:hAnsi="Calibri" w:cs="Calibri"/>
                <w:sz w:val="20"/>
                <w:szCs w:val="16"/>
                <w:lang w:val="en-US"/>
              </w:rPr>
              <w:t>○</w:t>
            </w:r>
            <w:r w:rsidRPr="00D64898">
              <w:rPr>
                <w:rFonts w:ascii="Calibri" w:eastAsia="Times New Roman" w:hAnsi="Calibri" w:cs="Calibri"/>
                <w:sz w:val="20"/>
                <w:szCs w:val="16"/>
                <w:lang w:val="en-US"/>
              </w:rPr>
              <w:t> </w:t>
            </w:r>
            <w:r w:rsidR="000F41CF" w:rsidRPr="00D64898">
              <w:rPr>
                <w:rStyle w:val="ep-radiobuttonlabel"/>
                <w:rFonts w:ascii="Calibri" w:eastAsia="Times New Roman" w:hAnsi="Calibri" w:cs="Calibri"/>
                <w:sz w:val="20"/>
                <w:szCs w:val="16"/>
                <w:lang w:val="en-US"/>
              </w:rPr>
              <w:t>Don't know</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837098" w14:textId="2B5F9FD3" w:rsidR="000F41CF" w:rsidRPr="009F4CE8" w:rsidRDefault="00EE7DAE" w:rsidP="001F3AC5">
            <w:pPr>
              <w:rPr>
                <w:rFonts w:ascii="Calibri" w:eastAsia="Times New Roman" w:hAnsi="Calibri" w:cs="Calibri"/>
                <w:sz w:val="20"/>
                <w:szCs w:val="16"/>
                <w:lang w:val="en-US"/>
              </w:rPr>
            </w:pPr>
            <w:r>
              <w:rPr>
                <w:rFonts w:ascii="Calibri" w:eastAsia="Times New Roman" w:hAnsi="Calibri" w:cs="Calibri"/>
                <w:sz w:val="20"/>
                <w:szCs w:val="16"/>
                <w:lang w:val="en-US"/>
              </w:rPr>
              <w:t xml:space="preserve">No specific resources are </w:t>
            </w:r>
            <w:r w:rsidR="00A95E2A">
              <w:rPr>
                <w:rFonts w:ascii="Calibri" w:eastAsia="Times New Roman" w:hAnsi="Calibri" w:cs="Calibri"/>
                <w:sz w:val="20"/>
                <w:szCs w:val="16"/>
                <w:lang w:val="en-US"/>
              </w:rPr>
              <w:t>require</w:t>
            </w:r>
            <w:r>
              <w:rPr>
                <w:rFonts w:ascii="Calibri" w:eastAsia="Times New Roman" w:hAnsi="Calibri" w:cs="Calibri"/>
                <w:sz w:val="20"/>
                <w:szCs w:val="16"/>
                <w:lang w:val="en-US"/>
              </w:rPr>
              <w:t>d for assess</w:t>
            </w:r>
            <w:r w:rsidRPr="009F4CE8">
              <w:rPr>
                <w:rFonts w:ascii="Calibri" w:eastAsia="Times New Roman" w:hAnsi="Calibri" w:cs="Calibri"/>
                <w:sz w:val="20"/>
                <w:szCs w:val="16"/>
                <w:lang w:val="en-US"/>
              </w:rPr>
              <w:t>ing myoclonus</w:t>
            </w:r>
            <w:r w:rsidR="009F4CE8" w:rsidRPr="009F4CE8">
              <w:rPr>
                <w:rFonts w:ascii="Calibri" w:eastAsia="Times New Roman" w:hAnsi="Calibri" w:cs="Calibri"/>
                <w:sz w:val="20"/>
                <w:szCs w:val="16"/>
                <w:lang w:val="en-US"/>
              </w:rPr>
              <w:t xml:space="preserve"> per se. </w:t>
            </w:r>
            <w:r w:rsidR="009F4CE8">
              <w:rPr>
                <w:rFonts w:ascii="Calibri" w:eastAsia="Times New Roman" w:hAnsi="Calibri" w:cs="Calibri"/>
                <w:sz w:val="20"/>
                <w:szCs w:val="16"/>
                <w:lang w:val="en-US"/>
              </w:rPr>
              <w:t>However, p</w:t>
            </w:r>
            <w:r w:rsidR="009F4CE8" w:rsidRPr="009F4CE8">
              <w:rPr>
                <w:rFonts w:ascii="Calibri" w:eastAsia="Times New Roman" w:hAnsi="Calibri" w:cs="Calibri"/>
                <w:sz w:val="20"/>
                <w:szCs w:val="16"/>
                <w:lang w:val="en-US"/>
              </w:rPr>
              <w:t>ost-anoxic myoclonus is often associated with epileptiform activity on EEG</w:t>
            </w:r>
            <w:r w:rsidR="009F4CE8">
              <w:rPr>
                <w:rFonts w:ascii="Calibri" w:eastAsia="Times New Roman" w:hAnsi="Calibri" w:cs="Calibri"/>
                <w:sz w:val="20"/>
                <w:szCs w:val="16"/>
                <w:lang w:val="en-US"/>
              </w:rPr>
              <w:t xml:space="preserve">, so that </w:t>
            </w:r>
            <w:r w:rsidR="007B49AA">
              <w:rPr>
                <w:rFonts w:ascii="Calibri" w:eastAsia="Times New Roman" w:hAnsi="Calibri" w:cs="Calibri"/>
                <w:sz w:val="20"/>
                <w:szCs w:val="16"/>
                <w:lang w:val="en-US"/>
              </w:rPr>
              <w:t xml:space="preserve">when assessing myoclonus recoding a simultaneous </w:t>
            </w:r>
            <w:r w:rsidR="009F4CE8">
              <w:rPr>
                <w:rFonts w:ascii="Calibri" w:eastAsia="Times New Roman" w:hAnsi="Calibri" w:cs="Calibri"/>
                <w:sz w:val="20"/>
                <w:szCs w:val="16"/>
                <w:lang w:val="en-US"/>
              </w:rPr>
              <w:t xml:space="preserve">EEG </w:t>
            </w:r>
            <w:r w:rsidR="007B49AA">
              <w:rPr>
                <w:rFonts w:ascii="Calibri" w:eastAsia="Times New Roman" w:hAnsi="Calibri" w:cs="Calibri"/>
                <w:sz w:val="20"/>
                <w:szCs w:val="16"/>
                <w:lang w:val="en-US"/>
              </w:rPr>
              <w:t>appears to be reasonable</w:t>
            </w:r>
            <w:r w:rsidR="009F4CE8">
              <w:rPr>
                <w:rFonts w:ascii="Calibri" w:eastAsia="Times New Roman" w:hAnsi="Calibri" w:cs="Calibri"/>
                <w:sz w:val="20"/>
                <w:szCs w:val="16"/>
                <w:lang w:val="en-US"/>
              </w:rPr>
              <w:t xml:space="preserve">. </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834380" w14:textId="7DA7ECCB" w:rsidR="000F41CF" w:rsidRPr="00D64898" w:rsidRDefault="000F41CF" w:rsidP="000F41CF">
            <w:pPr>
              <w:rPr>
                <w:rFonts w:ascii="Calibri" w:eastAsia="Times New Roman" w:hAnsi="Calibri" w:cs="Calibri"/>
                <w:sz w:val="20"/>
                <w:szCs w:val="16"/>
                <w:lang w:val="en-US"/>
              </w:rPr>
            </w:pPr>
          </w:p>
        </w:tc>
      </w:tr>
      <w:tr w:rsidR="000F41CF" w:rsidRPr="002C7D86" w14:paraId="68407DF6" w14:textId="77777777" w:rsidTr="00D65A05">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F2F6672" w14:textId="77777777" w:rsidR="000F41CF" w:rsidRPr="00CD2D3A" w:rsidRDefault="000F41CF" w:rsidP="000F41CF">
            <w:pPr>
              <w:pStyle w:val="Heading2"/>
              <w:spacing w:before="0" w:beforeAutospacing="0" w:after="0" w:afterAutospacing="0"/>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Certainty of evidence of required resources</w:t>
            </w:r>
          </w:p>
          <w:p w14:paraId="2879EB31" w14:textId="77777777" w:rsidR="000F41CF" w:rsidRPr="00CD2D3A" w:rsidRDefault="000F41CF" w:rsidP="000F41CF">
            <w:pPr>
              <w:pStyle w:val="Subtitle1"/>
              <w:spacing w:before="0" w:beforeAutospacing="0" w:after="0" w:afterAutospacing="0"/>
              <w:rPr>
                <w:rFonts w:ascii="Calibri" w:hAnsi="Calibri" w:cs="Calibri"/>
                <w:color w:val="FFFFFF"/>
                <w:sz w:val="16"/>
                <w:szCs w:val="16"/>
                <w:lang w:val="en-US"/>
              </w:rPr>
            </w:pPr>
            <w:r w:rsidRPr="00CD2D3A">
              <w:rPr>
                <w:rFonts w:ascii="Calibri" w:hAnsi="Calibri" w:cs="Calibri"/>
                <w:color w:val="FFFFFF"/>
                <w:sz w:val="16"/>
                <w:szCs w:val="16"/>
                <w:lang w:val="en-US"/>
              </w:rPr>
              <w:t>What is the certainty of the evidence of resource requirements (costs)?</w:t>
            </w:r>
          </w:p>
        </w:tc>
      </w:tr>
      <w:tr w:rsidR="000F41CF" w14:paraId="6A75C3EA" w14:textId="77777777" w:rsidTr="00D65A05">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2D3D82"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9D505D"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20B2BC"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F41CF" w:rsidRPr="00EE6686" w14:paraId="1B5199E4" w14:textId="77777777" w:rsidTr="003704D7">
        <w:trPr>
          <w:trHeight w:val="150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E9DE52" w14:textId="62B6C8BE" w:rsidR="000F41CF" w:rsidRPr="00BD6E80" w:rsidRDefault="000F41CF" w:rsidP="000F41CF">
            <w:pPr>
              <w:rPr>
                <w:rFonts w:ascii="Calibri" w:eastAsia="Times New Roman" w:hAnsi="Calibri" w:cs="Calibri"/>
                <w:sz w:val="20"/>
                <w:szCs w:val="20"/>
                <w:lang w:val="en-US"/>
              </w:rPr>
            </w:pP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Very low</w:t>
            </w:r>
            <w:r w:rsidRPr="00BD6E80">
              <w:rPr>
                <w:rFonts w:ascii="Calibri" w:eastAsia="Times New Roman" w:hAnsi="Calibri" w:cs="Calibri"/>
                <w:sz w:val="20"/>
                <w:szCs w:val="20"/>
                <w:lang w:val="en-US"/>
              </w:rPr>
              <w:br/>
            </w: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Low</w:t>
            </w:r>
            <w:r w:rsidRPr="00BD6E80">
              <w:rPr>
                <w:rFonts w:ascii="Calibri" w:eastAsia="Times New Roman" w:hAnsi="Calibri" w:cs="Calibri"/>
                <w:sz w:val="20"/>
                <w:szCs w:val="20"/>
                <w:lang w:val="en-US"/>
              </w:rPr>
              <w:br/>
            </w: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Moderate</w:t>
            </w:r>
            <w:r w:rsidRPr="00BD6E80">
              <w:rPr>
                <w:rFonts w:ascii="Calibri" w:eastAsia="Times New Roman" w:hAnsi="Calibri" w:cs="Calibri"/>
                <w:sz w:val="20"/>
                <w:szCs w:val="20"/>
                <w:lang w:val="en-US"/>
              </w:rPr>
              <w:br/>
            </w: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High</w:t>
            </w:r>
            <w:r w:rsidRPr="00BD6E80">
              <w:rPr>
                <w:rFonts w:ascii="Calibri" w:eastAsia="Times New Roman" w:hAnsi="Calibri" w:cs="Calibri"/>
                <w:sz w:val="20"/>
                <w:szCs w:val="20"/>
                <w:lang w:val="en-US"/>
              </w:rPr>
              <w:br/>
            </w:r>
            <w:r w:rsidRPr="00BD6E80">
              <w:rPr>
                <w:rStyle w:val="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No included studies</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02C25D" w14:textId="184B5C6A" w:rsidR="000F41CF" w:rsidRPr="00BD6E80" w:rsidRDefault="000F41CF" w:rsidP="001F3AC5">
            <w:pPr>
              <w:rPr>
                <w:rFonts w:ascii="Calibri" w:eastAsia="Times New Roman" w:hAnsi="Calibri" w:cs="Calibri"/>
                <w:sz w:val="20"/>
                <w:szCs w:val="20"/>
                <w:lang w:val="en-US"/>
              </w:rPr>
            </w:pPr>
            <w:r w:rsidRPr="00BD6E80">
              <w:rPr>
                <w:rFonts w:ascii="Calibri" w:eastAsia="Times New Roman" w:hAnsi="Calibri" w:cs="Calibri"/>
                <w:sz w:val="20"/>
                <w:szCs w:val="20"/>
                <w:lang w:val="en-US"/>
              </w:rPr>
              <w:t xml:space="preserve">We did not identify any studies specifically </w:t>
            </w:r>
            <w:r w:rsidR="002D7F5E" w:rsidRPr="00BD6E80">
              <w:rPr>
                <w:rFonts w:ascii="Calibri" w:eastAsia="Times New Roman" w:hAnsi="Calibri" w:cs="Calibri"/>
                <w:sz w:val="20"/>
                <w:szCs w:val="20"/>
                <w:lang w:val="en-US"/>
              </w:rPr>
              <w:t xml:space="preserve">assessing </w:t>
            </w:r>
            <w:r w:rsidRPr="00BD6E80">
              <w:rPr>
                <w:rFonts w:ascii="Calibri" w:eastAsia="Times New Roman" w:hAnsi="Calibri" w:cs="Calibri"/>
                <w:sz w:val="20"/>
                <w:szCs w:val="20"/>
                <w:lang w:val="en-US"/>
              </w:rPr>
              <w:t xml:space="preserve">costs </w:t>
            </w:r>
            <w:r w:rsidR="002D7F5E" w:rsidRPr="00BD6E80">
              <w:rPr>
                <w:rFonts w:ascii="Calibri" w:eastAsia="Times New Roman" w:hAnsi="Calibri" w:cs="Calibri"/>
                <w:sz w:val="20"/>
                <w:szCs w:val="20"/>
                <w:lang w:val="en-US"/>
              </w:rPr>
              <w:t xml:space="preserve">of </w:t>
            </w:r>
            <w:r w:rsidR="00281528" w:rsidRPr="00BD6E80">
              <w:rPr>
                <w:rFonts w:ascii="Calibri" w:eastAsia="Times New Roman" w:hAnsi="Calibri" w:cs="Calibri"/>
                <w:sz w:val="20"/>
                <w:szCs w:val="20"/>
                <w:lang w:val="en-US"/>
              </w:rPr>
              <w:t>myoclonus</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E723B5" w14:textId="77777777" w:rsidR="000F41CF" w:rsidRPr="00EE6686" w:rsidRDefault="000F41CF" w:rsidP="000F41CF">
            <w:pPr>
              <w:rPr>
                <w:rFonts w:ascii="Calibri" w:eastAsia="Times New Roman" w:hAnsi="Calibri" w:cs="Calibri"/>
                <w:sz w:val="18"/>
                <w:szCs w:val="16"/>
                <w:lang w:val="en-US"/>
              </w:rPr>
            </w:pPr>
            <w:r w:rsidRPr="00EE6686">
              <w:rPr>
                <w:rFonts w:ascii="Calibri" w:eastAsia="Times New Roman" w:hAnsi="Calibri" w:cs="Calibri"/>
                <w:sz w:val="18"/>
                <w:szCs w:val="16"/>
                <w:lang w:val="en-US"/>
              </w:rPr>
              <w:br/>
            </w:r>
          </w:p>
        </w:tc>
      </w:tr>
      <w:tr w:rsidR="000F41CF" w:rsidRPr="002C7D86" w14:paraId="7A23F96D" w14:textId="77777777" w:rsidTr="00D65A05">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4899015" w14:textId="77777777" w:rsidR="000F41CF" w:rsidRPr="00CD2D3A" w:rsidRDefault="000F41CF" w:rsidP="000F41CF">
            <w:pPr>
              <w:pStyle w:val="Heading2"/>
              <w:spacing w:before="0" w:beforeAutospacing="0" w:after="0" w:afterAutospacing="0"/>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Cost effectiveness</w:t>
            </w:r>
          </w:p>
          <w:p w14:paraId="4C692E59" w14:textId="77777777" w:rsidR="000F41CF" w:rsidRPr="00CD2D3A" w:rsidRDefault="000F41CF" w:rsidP="000F41CF">
            <w:pPr>
              <w:pStyle w:val="Subtitle1"/>
              <w:spacing w:before="0" w:beforeAutospacing="0" w:after="0" w:afterAutospacing="0"/>
              <w:rPr>
                <w:rFonts w:ascii="Calibri" w:hAnsi="Calibri" w:cs="Calibri"/>
                <w:color w:val="FFFFFF"/>
                <w:sz w:val="16"/>
                <w:szCs w:val="16"/>
                <w:lang w:val="en-US"/>
              </w:rPr>
            </w:pPr>
            <w:r w:rsidRPr="00CD2D3A">
              <w:rPr>
                <w:rFonts w:ascii="Calibri" w:hAnsi="Calibri" w:cs="Calibri"/>
                <w:color w:val="FFFFFF"/>
                <w:sz w:val="16"/>
                <w:szCs w:val="16"/>
                <w:lang w:val="en-US"/>
              </w:rPr>
              <w:t>Does the cost-effectiveness of the intervention favor the intervention or the comparison?</w:t>
            </w:r>
          </w:p>
        </w:tc>
      </w:tr>
      <w:tr w:rsidR="000F41CF" w14:paraId="5A7D8C57" w14:textId="77777777" w:rsidTr="00D65A05">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24B66B"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770F66"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967E71"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F41CF" w:rsidRPr="00EE6686" w14:paraId="52771871" w14:textId="77777777" w:rsidTr="00D65A05">
        <w:trPr>
          <w:trHeight w:val="26"/>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7DD6E6" w14:textId="06059C6C" w:rsidR="000F41CF" w:rsidRPr="00BD6E80" w:rsidRDefault="000F41CF" w:rsidP="000F41CF">
            <w:pPr>
              <w:rPr>
                <w:rFonts w:ascii="Calibri" w:eastAsia="Times New Roman" w:hAnsi="Calibri" w:cs="Calibri"/>
                <w:sz w:val="20"/>
                <w:szCs w:val="20"/>
                <w:lang w:val="en-US"/>
              </w:rPr>
            </w:pP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Favors the comparison</w:t>
            </w:r>
            <w:r w:rsidRPr="00BD6E80">
              <w:rPr>
                <w:rFonts w:ascii="Calibri" w:eastAsia="Times New Roman" w:hAnsi="Calibri" w:cs="Calibri"/>
                <w:sz w:val="20"/>
                <w:szCs w:val="20"/>
                <w:lang w:val="en-US"/>
              </w:rPr>
              <w:br/>
            </w: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Probably favors the comparison</w:t>
            </w:r>
            <w:r w:rsidRPr="00BD6E80">
              <w:rPr>
                <w:rFonts w:ascii="Calibri" w:eastAsia="Times New Roman" w:hAnsi="Calibri" w:cs="Calibri"/>
                <w:sz w:val="20"/>
                <w:szCs w:val="20"/>
                <w:lang w:val="en-US"/>
              </w:rPr>
              <w:br/>
            </w: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 xml:space="preserve">Does not favor either the </w:t>
            </w:r>
            <w:r w:rsidRPr="00BD6E80">
              <w:rPr>
                <w:rStyle w:val="ep-radiobuttonlabel"/>
                <w:rFonts w:ascii="Calibri" w:eastAsia="Times New Roman" w:hAnsi="Calibri" w:cs="Calibri"/>
                <w:sz w:val="20"/>
                <w:szCs w:val="20"/>
                <w:lang w:val="en-US"/>
              </w:rPr>
              <w:lastRenderedPageBreak/>
              <w:t>intervention or the comparison</w:t>
            </w:r>
            <w:r w:rsidRPr="00BD6E80">
              <w:rPr>
                <w:rFonts w:ascii="Calibri" w:eastAsia="Times New Roman" w:hAnsi="Calibri" w:cs="Calibri"/>
                <w:sz w:val="20"/>
                <w:szCs w:val="20"/>
                <w:lang w:val="en-US"/>
              </w:rPr>
              <w:br/>
            </w: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Probably favors the intervention</w:t>
            </w:r>
            <w:r w:rsidRPr="00BD6E80">
              <w:rPr>
                <w:rFonts w:ascii="Calibri" w:eastAsia="Times New Roman" w:hAnsi="Calibri" w:cs="Calibri"/>
                <w:sz w:val="20"/>
                <w:szCs w:val="20"/>
                <w:lang w:val="en-US"/>
              </w:rPr>
              <w:br/>
            </w: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Favors the intervention</w:t>
            </w:r>
            <w:r w:rsidRPr="00BD6E80">
              <w:rPr>
                <w:rFonts w:ascii="Calibri" w:eastAsia="Times New Roman" w:hAnsi="Calibri" w:cs="Calibri"/>
                <w:sz w:val="20"/>
                <w:szCs w:val="20"/>
                <w:lang w:val="en-US"/>
              </w:rPr>
              <w:br/>
            </w: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Varies</w:t>
            </w:r>
            <w:r w:rsidRPr="00BD6E80">
              <w:rPr>
                <w:rFonts w:ascii="Calibri" w:eastAsia="Times New Roman" w:hAnsi="Calibri" w:cs="Calibri"/>
                <w:sz w:val="20"/>
                <w:szCs w:val="20"/>
                <w:lang w:val="en-US"/>
              </w:rPr>
              <w:br/>
            </w:r>
            <w:r w:rsidRPr="00BD6E80">
              <w:rPr>
                <w:rStyle w:val="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No included studies</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AA019A" w14:textId="35A63A37" w:rsidR="000F41CF" w:rsidRPr="00BD6E80" w:rsidRDefault="000F41CF" w:rsidP="00FD2A38">
            <w:pPr>
              <w:rPr>
                <w:rFonts w:ascii="Calibri" w:eastAsia="Times New Roman" w:hAnsi="Calibri" w:cs="Calibri"/>
                <w:sz w:val="20"/>
                <w:szCs w:val="20"/>
                <w:lang w:val="en-US"/>
              </w:rPr>
            </w:pPr>
            <w:r w:rsidRPr="00BD6E80">
              <w:rPr>
                <w:rFonts w:ascii="Calibri" w:eastAsia="Times New Roman" w:hAnsi="Calibri" w:cs="Calibri"/>
                <w:sz w:val="20"/>
                <w:szCs w:val="20"/>
                <w:lang w:val="en-US"/>
              </w:rPr>
              <w:lastRenderedPageBreak/>
              <w:t>We did not identify any studies addressing cost-effectiveness</w:t>
            </w:r>
            <w:r w:rsidR="00FD2A38" w:rsidRPr="00BD6E80">
              <w:rPr>
                <w:rFonts w:ascii="Calibri" w:eastAsia="Times New Roman" w:hAnsi="Calibri" w:cs="Calibri"/>
                <w:sz w:val="20"/>
                <w:szCs w:val="20"/>
                <w:lang w:val="en-US"/>
              </w:rPr>
              <w:t xml:space="preserve"> of </w:t>
            </w:r>
            <w:r w:rsidR="00281528" w:rsidRPr="00BD6E80">
              <w:rPr>
                <w:rFonts w:ascii="Calibri" w:eastAsia="Times New Roman" w:hAnsi="Calibri" w:cs="Calibri"/>
                <w:sz w:val="20"/>
                <w:szCs w:val="20"/>
                <w:lang w:val="en-US"/>
              </w:rPr>
              <w:t>myoclonus</w:t>
            </w:r>
            <w:r w:rsidRPr="00BD6E80">
              <w:rPr>
                <w:rFonts w:ascii="Calibri" w:eastAsia="Times New Roman" w:hAnsi="Calibri" w:cs="Calibri"/>
                <w:sz w:val="20"/>
                <w:szCs w:val="20"/>
                <w:lang w:val="en-US"/>
              </w:rPr>
              <w:t xml:space="preserve">. </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0C7F29" w14:textId="77777777" w:rsidR="000F41CF" w:rsidRPr="00EE6686" w:rsidRDefault="000F41CF" w:rsidP="000F41CF">
            <w:pPr>
              <w:rPr>
                <w:rFonts w:ascii="Calibri" w:eastAsia="Times New Roman" w:hAnsi="Calibri" w:cs="Calibri"/>
                <w:sz w:val="18"/>
                <w:szCs w:val="16"/>
                <w:lang w:val="en-US"/>
              </w:rPr>
            </w:pPr>
            <w:r w:rsidRPr="00EE6686">
              <w:rPr>
                <w:rFonts w:ascii="Calibri" w:eastAsia="Times New Roman" w:hAnsi="Calibri" w:cs="Calibri"/>
                <w:sz w:val="18"/>
                <w:szCs w:val="16"/>
                <w:lang w:val="en-US"/>
              </w:rPr>
              <w:br/>
            </w:r>
          </w:p>
        </w:tc>
      </w:tr>
      <w:tr w:rsidR="000F41CF" w:rsidRPr="002C7D86" w14:paraId="09D8EB22" w14:textId="77777777" w:rsidTr="00D65A05">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F18B01" w14:textId="77777777" w:rsidR="000F41CF" w:rsidRPr="00CD2D3A" w:rsidRDefault="000F41CF" w:rsidP="000F41CF">
            <w:pPr>
              <w:pStyle w:val="Heading2"/>
              <w:spacing w:before="0" w:beforeAutospacing="0" w:after="0" w:afterAutospacing="0"/>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Equity</w:t>
            </w:r>
          </w:p>
          <w:p w14:paraId="766E8B0A" w14:textId="77777777" w:rsidR="000F41CF" w:rsidRPr="00CD2D3A" w:rsidRDefault="000F41CF" w:rsidP="000F41CF">
            <w:pPr>
              <w:pStyle w:val="Subtitle1"/>
              <w:spacing w:before="0" w:beforeAutospacing="0" w:after="0" w:afterAutospacing="0"/>
              <w:rPr>
                <w:rFonts w:ascii="Calibri" w:hAnsi="Calibri" w:cs="Calibri"/>
                <w:color w:val="FFFFFF"/>
                <w:sz w:val="16"/>
                <w:szCs w:val="16"/>
                <w:lang w:val="en-US"/>
              </w:rPr>
            </w:pPr>
            <w:r w:rsidRPr="00CD2D3A">
              <w:rPr>
                <w:rFonts w:ascii="Calibri" w:hAnsi="Calibri" w:cs="Calibri"/>
                <w:color w:val="FFFFFF"/>
                <w:sz w:val="16"/>
                <w:szCs w:val="16"/>
                <w:lang w:val="en-US"/>
              </w:rPr>
              <w:t>What would be the impact on health equity?</w:t>
            </w:r>
          </w:p>
        </w:tc>
      </w:tr>
      <w:tr w:rsidR="000F41CF" w14:paraId="7F87335C" w14:textId="77777777" w:rsidTr="00D65A05">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C12B6D"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ABD7A7"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7D0074"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F41CF" w:rsidRPr="00EE6686" w14:paraId="1FC3F99D" w14:textId="77777777" w:rsidTr="00D65A05">
        <w:trPr>
          <w:trHeight w:val="1273"/>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CA4CBB" w14:textId="204E7D54" w:rsidR="000F41CF" w:rsidRPr="00BD6E80" w:rsidRDefault="000F41CF" w:rsidP="00080B71">
            <w:pPr>
              <w:rPr>
                <w:rFonts w:ascii="Calibri" w:eastAsia="Times New Roman" w:hAnsi="Calibri" w:cs="Calibri"/>
                <w:sz w:val="20"/>
                <w:szCs w:val="20"/>
                <w:lang w:val="en-US"/>
              </w:rPr>
            </w:pP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Reduced</w:t>
            </w:r>
            <w:r w:rsidRPr="00BD6E80">
              <w:rPr>
                <w:rFonts w:ascii="Calibri" w:eastAsia="Times New Roman" w:hAnsi="Calibri" w:cs="Calibri"/>
                <w:sz w:val="20"/>
                <w:szCs w:val="20"/>
                <w:lang w:val="en-US"/>
              </w:rPr>
              <w:br/>
            </w: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Probably reduced</w:t>
            </w:r>
            <w:r w:rsidRPr="00BD6E80">
              <w:rPr>
                <w:rFonts w:ascii="Calibri" w:eastAsia="Times New Roman" w:hAnsi="Calibri" w:cs="Calibri"/>
                <w:sz w:val="20"/>
                <w:szCs w:val="20"/>
                <w:lang w:val="en-US"/>
              </w:rPr>
              <w:br/>
            </w:r>
            <w:r w:rsidR="00160AEE" w:rsidRPr="00BD6E80">
              <w:rPr>
                <w:rStyle w:val="checked-marker"/>
                <w:rFonts w:ascii="Calibri" w:eastAsia="Times New Roman" w:hAnsi="Calibri" w:cs="Calibri"/>
                <w:sz w:val="20"/>
                <w:szCs w:val="20"/>
                <w:lang w:val="en-US"/>
              </w:rPr>
              <w:t>●</w:t>
            </w:r>
            <w:r w:rsidR="00160AEE"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Probably no impact</w:t>
            </w:r>
            <w:r w:rsidRPr="00BD6E80">
              <w:rPr>
                <w:rFonts w:ascii="Calibri" w:eastAsia="Times New Roman" w:hAnsi="Calibri" w:cs="Calibri"/>
                <w:sz w:val="20"/>
                <w:szCs w:val="20"/>
                <w:lang w:val="en-US"/>
              </w:rPr>
              <w:br/>
            </w: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Probably increased</w:t>
            </w:r>
            <w:r w:rsidRPr="00BD6E80">
              <w:rPr>
                <w:rFonts w:ascii="Calibri" w:eastAsia="Times New Roman" w:hAnsi="Calibri" w:cs="Calibri"/>
                <w:sz w:val="20"/>
                <w:szCs w:val="20"/>
                <w:lang w:val="en-US"/>
              </w:rPr>
              <w:br/>
            </w: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Increased</w:t>
            </w:r>
            <w:r w:rsidRPr="00BD6E80">
              <w:rPr>
                <w:rFonts w:ascii="Calibri" w:eastAsia="Times New Roman" w:hAnsi="Calibri" w:cs="Calibri"/>
                <w:sz w:val="20"/>
                <w:szCs w:val="20"/>
                <w:lang w:val="en-US"/>
              </w:rPr>
              <w:br/>
            </w: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Varies</w:t>
            </w:r>
            <w:r w:rsidRPr="00BD6E80">
              <w:rPr>
                <w:rFonts w:ascii="Calibri" w:eastAsia="Times New Roman" w:hAnsi="Calibri" w:cs="Calibri"/>
                <w:sz w:val="20"/>
                <w:szCs w:val="20"/>
                <w:lang w:val="en-US"/>
              </w:rPr>
              <w:br/>
            </w:r>
            <w:r w:rsidR="00160AEE" w:rsidRPr="00BD6E80">
              <w:rPr>
                <w:rStyle w:val="unchecked-marker"/>
                <w:rFonts w:ascii="Calibri" w:eastAsia="Times New Roman" w:hAnsi="Calibri" w:cs="Calibri"/>
                <w:sz w:val="20"/>
                <w:szCs w:val="20"/>
                <w:lang w:val="en-US"/>
              </w:rPr>
              <w:t>○</w:t>
            </w:r>
            <w:r w:rsidR="00160AEE" w:rsidRPr="00BD6E80">
              <w:rPr>
                <w:rFonts w:ascii="Calibri" w:eastAsia="Times New Roman" w:hAnsi="Calibri" w:cs="Calibri"/>
                <w:sz w:val="20"/>
                <w:szCs w:val="20"/>
                <w:lang w:val="en-US"/>
              </w:rPr>
              <w:t> </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Don't know</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EE6298" w14:textId="157249C4" w:rsidR="000F41CF" w:rsidRPr="00BD6E80" w:rsidRDefault="006D07F7" w:rsidP="001D50DC">
            <w:pPr>
              <w:rPr>
                <w:rFonts w:ascii="Calibri" w:eastAsia="Times New Roman" w:hAnsi="Calibri" w:cs="Calibri"/>
                <w:sz w:val="20"/>
                <w:szCs w:val="20"/>
                <w:lang w:val="en-US"/>
              </w:rPr>
            </w:pPr>
            <w:r w:rsidRPr="00BD6E80">
              <w:rPr>
                <w:rFonts w:ascii="Calibri" w:eastAsia="Times New Roman" w:hAnsi="Calibri" w:cs="Calibri"/>
                <w:sz w:val="20"/>
                <w:szCs w:val="20"/>
                <w:lang w:val="en-US"/>
              </w:rPr>
              <w:t>Considering the negligible costs of assessing myoclonus, a problem of inequity is unlikely.</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49580F" w14:textId="77777777" w:rsidR="000F41CF" w:rsidRPr="00EE6686" w:rsidRDefault="000F41CF" w:rsidP="000F41CF">
            <w:pPr>
              <w:rPr>
                <w:rFonts w:ascii="Calibri" w:eastAsia="Times New Roman" w:hAnsi="Calibri" w:cs="Calibri"/>
                <w:sz w:val="18"/>
                <w:szCs w:val="16"/>
                <w:lang w:val="en-US"/>
              </w:rPr>
            </w:pPr>
            <w:r w:rsidRPr="00EE6686">
              <w:rPr>
                <w:rFonts w:ascii="Calibri" w:eastAsia="Times New Roman" w:hAnsi="Calibri" w:cs="Calibri"/>
                <w:sz w:val="18"/>
                <w:szCs w:val="16"/>
                <w:lang w:val="en-US"/>
              </w:rPr>
              <w:br/>
            </w:r>
          </w:p>
        </w:tc>
      </w:tr>
      <w:tr w:rsidR="000F41CF" w:rsidRPr="002C7D86" w14:paraId="484E61F9" w14:textId="77777777" w:rsidTr="00D65A05">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C4BBE6C" w14:textId="77777777" w:rsidR="000F41CF" w:rsidRPr="00CD2D3A" w:rsidRDefault="000F41CF" w:rsidP="000F41CF">
            <w:pPr>
              <w:pStyle w:val="Heading2"/>
              <w:spacing w:before="0" w:beforeAutospacing="0" w:after="0" w:afterAutospacing="0"/>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Acceptability</w:t>
            </w:r>
          </w:p>
          <w:p w14:paraId="40D50C87" w14:textId="77777777" w:rsidR="000F41CF" w:rsidRPr="00CD2D3A" w:rsidRDefault="000F41CF" w:rsidP="000F41CF">
            <w:pPr>
              <w:pStyle w:val="Subtitle1"/>
              <w:spacing w:before="0" w:beforeAutospacing="0" w:after="0" w:afterAutospacing="0"/>
              <w:rPr>
                <w:rFonts w:ascii="Calibri" w:hAnsi="Calibri" w:cs="Calibri"/>
                <w:color w:val="FFFFFF"/>
                <w:sz w:val="16"/>
                <w:szCs w:val="16"/>
                <w:lang w:val="en-US"/>
              </w:rPr>
            </w:pPr>
            <w:r w:rsidRPr="00CD2D3A">
              <w:rPr>
                <w:rFonts w:ascii="Calibri" w:hAnsi="Calibri" w:cs="Calibri"/>
                <w:color w:val="FFFFFF"/>
                <w:sz w:val="16"/>
                <w:szCs w:val="16"/>
                <w:lang w:val="en-US"/>
              </w:rPr>
              <w:t>Is the intervention acceptable to key stakeholders?</w:t>
            </w:r>
          </w:p>
        </w:tc>
      </w:tr>
      <w:tr w:rsidR="000F41CF" w14:paraId="4E0211C7" w14:textId="77777777" w:rsidTr="00D65A05">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115983"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A3B813"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D9A7AB"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F41CF" w:rsidRPr="00EE6686" w14:paraId="7D50F429" w14:textId="77777777" w:rsidTr="00D65A05">
        <w:trPr>
          <w:trHeight w:val="283"/>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70E426" w14:textId="7E2ACBCA" w:rsidR="000F41CF" w:rsidRPr="00BD6E80" w:rsidRDefault="000F41CF" w:rsidP="000F41CF">
            <w:pPr>
              <w:rPr>
                <w:rFonts w:ascii="Calibri" w:eastAsia="Times New Roman" w:hAnsi="Calibri" w:cs="Calibri"/>
                <w:sz w:val="20"/>
                <w:szCs w:val="20"/>
                <w:lang w:val="en-US"/>
              </w:rPr>
            </w:pP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No</w:t>
            </w:r>
            <w:r w:rsidRPr="00BD6E80">
              <w:rPr>
                <w:rFonts w:ascii="Calibri" w:eastAsia="Times New Roman" w:hAnsi="Calibri" w:cs="Calibri"/>
                <w:sz w:val="20"/>
                <w:szCs w:val="20"/>
                <w:lang w:val="en-US"/>
              </w:rPr>
              <w:br/>
            </w: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Probably no</w:t>
            </w:r>
            <w:r w:rsidRPr="00BD6E80">
              <w:rPr>
                <w:rFonts w:ascii="Calibri" w:eastAsia="Times New Roman" w:hAnsi="Calibri" w:cs="Calibri"/>
                <w:sz w:val="20"/>
                <w:szCs w:val="20"/>
                <w:lang w:val="en-US"/>
              </w:rPr>
              <w:br/>
            </w:r>
            <w:r w:rsidRPr="00BD6E80">
              <w:rPr>
                <w:rStyle w:val="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Probably yes</w:t>
            </w:r>
            <w:r w:rsidRPr="00BD6E80">
              <w:rPr>
                <w:rFonts w:ascii="Calibri" w:eastAsia="Times New Roman" w:hAnsi="Calibri" w:cs="Calibri"/>
                <w:sz w:val="20"/>
                <w:szCs w:val="20"/>
                <w:lang w:val="en-US"/>
              </w:rPr>
              <w:br/>
            </w: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Yes</w:t>
            </w:r>
            <w:r w:rsidRPr="00BD6E80">
              <w:rPr>
                <w:rFonts w:ascii="Calibri" w:eastAsia="Times New Roman" w:hAnsi="Calibri" w:cs="Calibri"/>
                <w:sz w:val="20"/>
                <w:szCs w:val="20"/>
                <w:lang w:val="en-US"/>
              </w:rPr>
              <w:br/>
            </w: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Varies</w:t>
            </w:r>
            <w:r w:rsidRPr="00BD6E80">
              <w:rPr>
                <w:rFonts w:ascii="Calibri" w:eastAsia="Times New Roman" w:hAnsi="Calibri" w:cs="Calibri"/>
                <w:sz w:val="20"/>
                <w:szCs w:val="20"/>
                <w:lang w:val="en-US"/>
              </w:rPr>
              <w:br/>
            </w:r>
            <w:r w:rsidRPr="00BD6E80">
              <w:rPr>
                <w:rStyle w:val="unchecked-marker"/>
                <w:rFonts w:ascii="Calibri" w:eastAsia="Times New Roman" w:hAnsi="Calibri" w:cs="Calibri"/>
                <w:sz w:val="20"/>
                <w:szCs w:val="20"/>
                <w:lang w:val="en-US"/>
              </w:rPr>
              <w:t>○</w:t>
            </w:r>
            <w:r w:rsidRPr="00BD6E80">
              <w:rPr>
                <w:rFonts w:ascii="Calibri" w:eastAsia="Times New Roman" w:hAnsi="Calibri" w:cs="Calibri"/>
                <w:sz w:val="20"/>
                <w:szCs w:val="20"/>
                <w:lang w:val="en-US"/>
              </w:rPr>
              <w:t> </w:t>
            </w:r>
            <w:r w:rsidRPr="00BD6E80">
              <w:rPr>
                <w:rStyle w:val="ep-radiobuttonlabel"/>
                <w:rFonts w:ascii="Calibri" w:eastAsia="Times New Roman" w:hAnsi="Calibri" w:cs="Calibri"/>
                <w:sz w:val="20"/>
                <w:szCs w:val="20"/>
                <w:lang w:val="en-US"/>
              </w:rPr>
              <w:t>Don't know</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ED4C03" w14:textId="21B8B9E4" w:rsidR="000F41CF" w:rsidRPr="00BD6E80" w:rsidRDefault="000F41CF" w:rsidP="000F41CF">
            <w:pPr>
              <w:rPr>
                <w:rFonts w:ascii="Calibri" w:eastAsia="Times New Roman" w:hAnsi="Calibri" w:cs="Calibri"/>
                <w:sz w:val="20"/>
                <w:szCs w:val="20"/>
                <w:lang w:val="en-US"/>
              </w:rPr>
            </w:pPr>
            <w:r w:rsidRPr="00BD6E80">
              <w:rPr>
                <w:rFonts w:ascii="Calibri" w:eastAsia="Times New Roman" w:hAnsi="Calibri" w:cs="Calibri"/>
                <w:sz w:val="20"/>
                <w:szCs w:val="20"/>
                <w:lang w:val="en-US"/>
              </w:rPr>
              <w:t>We have not identified any research that assessed acceptability</w:t>
            </w:r>
            <w:r w:rsidR="000E1322" w:rsidRPr="00BD6E80">
              <w:rPr>
                <w:rFonts w:ascii="Calibri" w:eastAsia="Times New Roman" w:hAnsi="Calibri" w:cs="Calibri"/>
                <w:sz w:val="20"/>
                <w:szCs w:val="20"/>
                <w:lang w:val="en-US"/>
              </w:rPr>
              <w:t xml:space="preserve">, but </w:t>
            </w:r>
            <w:r w:rsidR="002D7F5E" w:rsidRPr="00BD6E80">
              <w:rPr>
                <w:rFonts w:ascii="Calibri" w:eastAsia="Times New Roman" w:hAnsi="Calibri" w:cs="Calibri"/>
                <w:sz w:val="20"/>
                <w:szCs w:val="20"/>
                <w:lang w:val="en-US"/>
              </w:rPr>
              <w:t>acceptability is likely</w:t>
            </w:r>
            <w:r w:rsidRPr="00BD6E80">
              <w:rPr>
                <w:rFonts w:ascii="Calibri" w:eastAsia="Times New Roman" w:hAnsi="Calibri" w:cs="Calibri"/>
                <w:sz w:val="20"/>
                <w:szCs w:val="20"/>
                <w:lang w:val="en-US"/>
              </w:rPr>
              <w:t>.</w:t>
            </w:r>
          </w:p>
          <w:p w14:paraId="2F1E5CBB" w14:textId="77777777" w:rsidR="000F41CF" w:rsidRPr="00BD6E80" w:rsidRDefault="000F41CF" w:rsidP="000F41CF">
            <w:pPr>
              <w:rPr>
                <w:rFonts w:ascii="Calibri" w:eastAsia="Times New Roman" w:hAnsi="Calibri" w:cs="Calibri"/>
                <w:sz w:val="20"/>
                <w:szCs w:val="20"/>
                <w:lang w:val="en-US"/>
              </w:rPr>
            </w:pPr>
          </w:p>
          <w:p w14:paraId="3AD83346" w14:textId="77777777" w:rsidR="000F41CF" w:rsidRPr="00BD6E80" w:rsidRDefault="000F41CF" w:rsidP="000F41CF">
            <w:pPr>
              <w:rPr>
                <w:rFonts w:ascii="Calibri" w:eastAsia="Times New Roman" w:hAnsi="Calibri" w:cs="Calibri"/>
                <w:sz w:val="20"/>
                <w:szCs w:val="20"/>
                <w:lang w:val="en-US"/>
              </w:rPr>
            </w:pPr>
          </w:p>
          <w:p w14:paraId="1333C6E5" w14:textId="77777777" w:rsidR="000F41CF" w:rsidRPr="00BD6E80" w:rsidRDefault="000F41CF" w:rsidP="000F41CF">
            <w:pPr>
              <w:rPr>
                <w:rFonts w:ascii="Calibri" w:eastAsia="Times New Roman" w:hAnsi="Calibri" w:cs="Calibri"/>
                <w:sz w:val="20"/>
                <w:szCs w:val="20"/>
                <w:lang w:val="en-US"/>
              </w:rPr>
            </w:pP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61F717" w14:textId="3E4D79CC" w:rsidR="000F41CF" w:rsidRPr="00EE6686" w:rsidRDefault="000F41CF" w:rsidP="000F41CF">
            <w:pPr>
              <w:rPr>
                <w:rFonts w:ascii="Calibri" w:eastAsia="Times New Roman" w:hAnsi="Calibri" w:cs="Calibri"/>
                <w:sz w:val="18"/>
                <w:szCs w:val="16"/>
                <w:lang w:val="en-US"/>
              </w:rPr>
            </w:pPr>
          </w:p>
        </w:tc>
      </w:tr>
      <w:tr w:rsidR="000F41CF" w:rsidRPr="002C7D86" w14:paraId="16DFDC14" w14:textId="77777777" w:rsidTr="00D65A05">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5B3BBB0" w14:textId="77777777" w:rsidR="000F41CF" w:rsidRPr="00CD2D3A" w:rsidRDefault="000F41CF" w:rsidP="000F41CF">
            <w:pPr>
              <w:pStyle w:val="Heading2"/>
              <w:spacing w:before="0" w:beforeAutospacing="0" w:after="0" w:afterAutospacing="0"/>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Feasibility</w:t>
            </w:r>
          </w:p>
          <w:p w14:paraId="7B340CE6" w14:textId="77777777" w:rsidR="000F41CF" w:rsidRPr="00CD2D3A" w:rsidRDefault="000F41CF" w:rsidP="000F41CF">
            <w:pPr>
              <w:pStyle w:val="Subtitle1"/>
              <w:spacing w:before="0" w:beforeAutospacing="0" w:after="0" w:afterAutospacing="0"/>
              <w:rPr>
                <w:rFonts w:ascii="Calibri" w:hAnsi="Calibri" w:cs="Calibri"/>
                <w:color w:val="FFFFFF"/>
                <w:sz w:val="16"/>
                <w:szCs w:val="16"/>
                <w:lang w:val="en-US"/>
              </w:rPr>
            </w:pPr>
            <w:r w:rsidRPr="00CD2D3A">
              <w:rPr>
                <w:rFonts w:ascii="Calibri" w:hAnsi="Calibri" w:cs="Calibri"/>
                <w:color w:val="FFFFFF"/>
                <w:sz w:val="16"/>
                <w:szCs w:val="16"/>
                <w:lang w:val="en-US"/>
              </w:rPr>
              <w:t>Is the intervention feasible to implement?</w:t>
            </w:r>
          </w:p>
        </w:tc>
      </w:tr>
      <w:tr w:rsidR="000F41CF" w14:paraId="4AD94072" w14:textId="77777777" w:rsidTr="00D65A05">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0A9CF2"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33B3CD"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8588AE"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F41CF" w:rsidRPr="00B47C9C" w14:paraId="6E539ED6" w14:textId="77777777" w:rsidTr="00D65A05">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8A28F6" w14:textId="77777777" w:rsidR="000F41CF" w:rsidRPr="00B47C9C" w:rsidRDefault="000F41CF" w:rsidP="000F41CF">
            <w:pPr>
              <w:rPr>
                <w:rFonts w:ascii="Calibri" w:eastAsia="Times New Roman" w:hAnsi="Calibri" w:cs="Calibri"/>
                <w:sz w:val="20"/>
                <w:szCs w:val="16"/>
                <w:lang w:val="en-US"/>
              </w:rPr>
            </w:pPr>
            <w:r w:rsidRPr="00B47C9C">
              <w:rPr>
                <w:rStyle w:val="unchecked-marker"/>
                <w:rFonts w:ascii="Calibri" w:eastAsia="Times New Roman" w:hAnsi="Calibri" w:cs="Calibri"/>
                <w:sz w:val="20"/>
                <w:szCs w:val="16"/>
                <w:lang w:val="en-US"/>
              </w:rPr>
              <w:t>○</w:t>
            </w:r>
            <w:r w:rsidRPr="00B47C9C">
              <w:rPr>
                <w:rFonts w:ascii="Calibri" w:eastAsia="Times New Roman" w:hAnsi="Calibri" w:cs="Calibri"/>
                <w:sz w:val="20"/>
                <w:szCs w:val="16"/>
                <w:lang w:val="en-US"/>
              </w:rPr>
              <w:t> </w:t>
            </w:r>
            <w:r w:rsidRPr="00B47C9C">
              <w:rPr>
                <w:rStyle w:val="ep-radiobuttonlabel"/>
                <w:rFonts w:ascii="Calibri" w:eastAsia="Times New Roman" w:hAnsi="Calibri" w:cs="Calibri"/>
                <w:sz w:val="20"/>
                <w:szCs w:val="16"/>
                <w:lang w:val="en-US"/>
              </w:rPr>
              <w:t>No</w:t>
            </w:r>
            <w:r w:rsidRPr="00B47C9C">
              <w:rPr>
                <w:rFonts w:ascii="Calibri" w:eastAsia="Times New Roman" w:hAnsi="Calibri" w:cs="Calibri"/>
                <w:sz w:val="20"/>
                <w:szCs w:val="16"/>
                <w:lang w:val="en-US"/>
              </w:rPr>
              <w:br/>
            </w:r>
            <w:r w:rsidRPr="00B47C9C">
              <w:rPr>
                <w:rStyle w:val="unchecked-marker"/>
                <w:rFonts w:ascii="Calibri" w:eastAsia="Times New Roman" w:hAnsi="Calibri" w:cs="Calibri"/>
                <w:sz w:val="20"/>
                <w:szCs w:val="16"/>
                <w:lang w:val="en-US"/>
              </w:rPr>
              <w:t>○</w:t>
            </w:r>
            <w:r w:rsidRPr="00B47C9C">
              <w:rPr>
                <w:rFonts w:ascii="Calibri" w:eastAsia="Times New Roman" w:hAnsi="Calibri" w:cs="Calibri"/>
                <w:sz w:val="20"/>
                <w:szCs w:val="16"/>
                <w:lang w:val="en-US"/>
              </w:rPr>
              <w:t> </w:t>
            </w:r>
            <w:r w:rsidRPr="00B47C9C">
              <w:rPr>
                <w:rStyle w:val="ep-radiobuttonlabel"/>
                <w:rFonts w:ascii="Calibri" w:eastAsia="Times New Roman" w:hAnsi="Calibri" w:cs="Calibri"/>
                <w:sz w:val="20"/>
                <w:szCs w:val="16"/>
                <w:lang w:val="en-US"/>
              </w:rPr>
              <w:t>Probably no</w:t>
            </w:r>
            <w:r w:rsidRPr="00B47C9C">
              <w:rPr>
                <w:rFonts w:ascii="Calibri" w:eastAsia="Times New Roman" w:hAnsi="Calibri" w:cs="Calibri"/>
                <w:sz w:val="20"/>
                <w:szCs w:val="16"/>
                <w:lang w:val="en-US"/>
              </w:rPr>
              <w:br/>
            </w:r>
            <w:r w:rsidRPr="00B47C9C">
              <w:rPr>
                <w:rStyle w:val="checked-marker"/>
                <w:rFonts w:ascii="Calibri" w:eastAsia="Times New Roman" w:hAnsi="Calibri" w:cs="Calibri"/>
                <w:sz w:val="20"/>
                <w:szCs w:val="16"/>
                <w:lang w:val="en-US"/>
              </w:rPr>
              <w:t>●</w:t>
            </w:r>
            <w:r w:rsidRPr="00B47C9C">
              <w:rPr>
                <w:rFonts w:ascii="Calibri" w:eastAsia="Times New Roman" w:hAnsi="Calibri" w:cs="Calibri"/>
                <w:sz w:val="20"/>
                <w:szCs w:val="16"/>
                <w:lang w:val="en-US"/>
              </w:rPr>
              <w:t> </w:t>
            </w:r>
            <w:r w:rsidRPr="00B47C9C">
              <w:rPr>
                <w:rStyle w:val="ep-radiobuttonlabel"/>
                <w:rFonts w:ascii="Calibri" w:eastAsia="Times New Roman" w:hAnsi="Calibri" w:cs="Calibri"/>
                <w:sz w:val="20"/>
                <w:szCs w:val="16"/>
                <w:lang w:val="en-US"/>
              </w:rPr>
              <w:t>Probably yes</w:t>
            </w:r>
            <w:r w:rsidRPr="00B47C9C">
              <w:rPr>
                <w:rFonts w:ascii="Calibri" w:eastAsia="Times New Roman" w:hAnsi="Calibri" w:cs="Calibri"/>
                <w:sz w:val="20"/>
                <w:szCs w:val="16"/>
                <w:lang w:val="en-US"/>
              </w:rPr>
              <w:br/>
            </w:r>
            <w:r w:rsidRPr="00B47C9C">
              <w:rPr>
                <w:rStyle w:val="unchecked-marker"/>
                <w:rFonts w:ascii="Calibri" w:eastAsia="Times New Roman" w:hAnsi="Calibri" w:cs="Calibri"/>
                <w:sz w:val="20"/>
                <w:szCs w:val="16"/>
                <w:lang w:val="en-US"/>
              </w:rPr>
              <w:t>○</w:t>
            </w:r>
            <w:r w:rsidRPr="00B47C9C">
              <w:rPr>
                <w:rFonts w:ascii="Calibri" w:eastAsia="Times New Roman" w:hAnsi="Calibri" w:cs="Calibri"/>
                <w:sz w:val="20"/>
                <w:szCs w:val="16"/>
                <w:lang w:val="en-US"/>
              </w:rPr>
              <w:t> </w:t>
            </w:r>
            <w:r w:rsidRPr="00B47C9C">
              <w:rPr>
                <w:rStyle w:val="ep-radiobuttonlabel"/>
                <w:rFonts w:ascii="Calibri" w:eastAsia="Times New Roman" w:hAnsi="Calibri" w:cs="Calibri"/>
                <w:sz w:val="20"/>
                <w:szCs w:val="16"/>
                <w:lang w:val="en-US"/>
              </w:rPr>
              <w:t>Yes</w:t>
            </w:r>
            <w:r w:rsidRPr="00B47C9C">
              <w:rPr>
                <w:rFonts w:ascii="Calibri" w:eastAsia="Times New Roman" w:hAnsi="Calibri" w:cs="Calibri"/>
                <w:sz w:val="20"/>
                <w:szCs w:val="16"/>
                <w:lang w:val="en-US"/>
              </w:rPr>
              <w:br/>
            </w:r>
            <w:r w:rsidRPr="00B47C9C">
              <w:rPr>
                <w:rStyle w:val="unchecked-marker"/>
                <w:rFonts w:ascii="Calibri" w:eastAsia="Times New Roman" w:hAnsi="Calibri" w:cs="Calibri"/>
                <w:sz w:val="20"/>
                <w:szCs w:val="16"/>
                <w:lang w:val="en-US"/>
              </w:rPr>
              <w:t>○</w:t>
            </w:r>
            <w:r w:rsidRPr="00B47C9C">
              <w:rPr>
                <w:rFonts w:ascii="Calibri" w:eastAsia="Times New Roman" w:hAnsi="Calibri" w:cs="Calibri"/>
                <w:sz w:val="20"/>
                <w:szCs w:val="16"/>
                <w:lang w:val="en-US"/>
              </w:rPr>
              <w:t> </w:t>
            </w:r>
            <w:r w:rsidRPr="00B47C9C">
              <w:rPr>
                <w:rStyle w:val="ep-radiobuttonlabel"/>
                <w:rFonts w:ascii="Calibri" w:eastAsia="Times New Roman" w:hAnsi="Calibri" w:cs="Calibri"/>
                <w:sz w:val="20"/>
                <w:szCs w:val="16"/>
                <w:lang w:val="en-US"/>
              </w:rPr>
              <w:t>Varies</w:t>
            </w:r>
            <w:r w:rsidRPr="00B47C9C">
              <w:rPr>
                <w:rFonts w:ascii="Calibri" w:eastAsia="Times New Roman" w:hAnsi="Calibri" w:cs="Calibri"/>
                <w:sz w:val="20"/>
                <w:szCs w:val="16"/>
                <w:lang w:val="en-US"/>
              </w:rPr>
              <w:br/>
            </w:r>
            <w:r w:rsidRPr="00B47C9C">
              <w:rPr>
                <w:rStyle w:val="unchecked-marker"/>
                <w:rFonts w:ascii="Calibri" w:eastAsia="Times New Roman" w:hAnsi="Calibri" w:cs="Calibri"/>
                <w:sz w:val="20"/>
                <w:szCs w:val="16"/>
                <w:lang w:val="en-US"/>
              </w:rPr>
              <w:t>○</w:t>
            </w:r>
            <w:r w:rsidRPr="00B47C9C">
              <w:rPr>
                <w:rFonts w:ascii="Calibri" w:eastAsia="Times New Roman" w:hAnsi="Calibri" w:cs="Calibri"/>
                <w:sz w:val="20"/>
                <w:szCs w:val="16"/>
                <w:lang w:val="en-US"/>
              </w:rPr>
              <w:t> </w:t>
            </w:r>
            <w:r w:rsidRPr="00B47C9C">
              <w:rPr>
                <w:rStyle w:val="ep-radiobuttonlabel"/>
                <w:rFonts w:ascii="Calibri" w:eastAsia="Times New Roman" w:hAnsi="Calibri" w:cs="Calibri"/>
                <w:sz w:val="20"/>
                <w:szCs w:val="16"/>
                <w:lang w:val="en-US"/>
              </w:rPr>
              <w:t>Don't know</w:t>
            </w:r>
            <w:r w:rsidRPr="00B47C9C">
              <w:rPr>
                <w:rFonts w:ascii="Calibri" w:eastAsia="Times New Roman" w:hAnsi="Calibri" w:cs="Calibri"/>
                <w:sz w:val="20"/>
                <w:szCs w:val="16"/>
                <w:lang w:val="en-US"/>
              </w:rPr>
              <w:br/>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DFB735" w14:textId="77777777" w:rsidR="000F41CF" w:rsidRPr="00B47C9C" w:rsidRDefault="006D07F7" w:rsidP="001D50DC">
            <w:pPr>
              <w:rPr>
                <w:rFonts w:ascii="Calibri" w:eastAsia="Times New Roman" w:hAnsi="Calibri" w:cs="Calibri"/>
                <w:sz w:val="20"/>
                <w:szCs w:val="16"/>
                <w:lang w:val="en-US"/>
              </w:rPr>
            </w:pPr>
            <w:r w:rsidRPr="00B47C9C">
              <w:rPr>
                <w:rFonts w:ascii="Calibri" w:eastAsia="Times New Roman" w:hAnsi="Calibri" w:cs="Calibri"/>
                <w:sz w:val="20"/>
                <w:szCs w:val="16"/>
                <w:lang w:val="en-US"/>
              </w:rPr>
              <w:t xml:space="preserve">Feasibility was not specifically addressed in any of the studies included in this review. The assessment of </w:t>
            </w:r>
            <w:r w:rsidR="00C92003" w:rsidRPr="00B47C9C">
              <w:rPr>
                <w:rFonts w:ascii="Calibri" w:eastAsia="Times New Roman" w:hAnsi="Calibri" w:cs="Calibri"/>
                <w:sz w:val="20"/>
                <w:szCs w:val="16"/>
                <w:lang w:val="en-US"/>
              </w:rPr>
              <w:t>myoclonus d</w:t>
            </w:r>
            <w:r w:rsidRPr="00B47C9C">
              <w:rPr>
                <w:rFonts w:ascii="Calibri" w:eastAsia="Times New Roman" w:hAnsi="Calibri" w:cs="Calibri"/>
                <w:sz w:val="20"/>
                <w:szCs w:val="16"/>
                <w:lang w:val="en-US"/>
              </w:rPr>
              <w:t xml:space="preserve">oes not require </w:t>
            </w:r>
            <w:r w:rsidR="00C92003" w:rsidRPr="00B47C9C">
              <w:rPr>
                <w:rFonts w:ascii="Calibri" w:eastAsia="Times New Roman" w:hAnsi="Calibri" w:cs="Calibri"/>
                <w:sz w:val="20"/>
                <w:szCs w:val="16"/>
                <w:lang w:val="en-US"/>
              </w:rPr>
              <w:t xml:space="preserve">any </w:t>
            </w:r>
            <w:r w:rsidRPr="00B47C9C">
              <w:rPr>
                <w:rFonts w:ascii="Calibri" w:eastAsia="Times New Roman" w:hAnsi="Calibri" w:cs="Calibri"/>
                <w:sz w:val="20"/>
                <w:szCs w:val="16"/>
                <w:lang w:val="en-US"/>
              </w:rPr>
              <w:t xml:space="preserve">special equipment. </w:t>
            </w:r>
            <w:r w:rsidR="009943C3" w:rsidRPr="00B47C9C">
              <w:rPr>
                <w:rFonts w:ascii="Calibri" w:eastAsia="Times New Roman" w:hAnsi="Calibri" w:cs="Calibri"/>
                <w:sz w:val="20"/>
                <w:szCs w:val="16"/>
                <w:lang w:val="en-US"/>
              </w:rPr>
              <w:t>However,</w:t>
            </w:r>
            <w:r w:rsidRPr="00B47C9C">
              <w:rPr>
                <w:rFonts w:ascii="Calibri" w:eastAsia="Times New Roman" w:hAnsi="Calibri" w:cs="Calibri"/>
                <w:sz w:val="20"/>
                <w:szCs w:val="16"/>
                <w:lang w:val="en-US"/>
              </w:rPr>
              <w:t xml:space="preserve"> the examiner needs to be familiar with the basics of clinical neurological examination</w:t>
            </w:r>
            <w:r w:rsidR="00426676" w:rsidRPr="00B47C9C">
              <w:rPr>
                <w:rFonts w:ascii="Calibri" w:eastAsia="Times New Roman" w:hAnsi="Calibri" w:cs="Calibri"/>
                <w:sz w:val="20"/>
                <w:szCs w:val="16"/>
                <w:lang w:val="en-US"/>
              </w:rPr>
              <w:t xml:space="preserve"> and be aware of the potential of confusing a malignant myoclonus with Lance-Adams Syndrome. </w:t>
            </w:r>
          </w:p>
          <w:p w14:paraId="4E522D26" w14:textId="4E4AD677" w:rsidR="00AC3731" w:rsidRPr="00B47C9C" w:rsidRDefault="00AC3731" w:rsidP="001D50DC">
            <w:pPr>
              <w:rPr>
                <w:rFonts w:ascii="Calibri" w:eastAsia="Times New Roman" w:hAnsi="Calibri" w:cs="Calibri"/>
                <w:sz w:val="20"/>
                <w:szCs w:val="16"/>
                <w:lang w:val="en-US"/>
              </w:rPr>
            </w:pPr>
            <w:r w:rsidRPr="00B47C9C">
              <w:rPr>
                <w:rFonts w:ascii="Calibri" w:eastAsia="Times New Roman" w:hAnsi="Calibri" w:cs="Calibri"/>
                <w:sz w:val="20"/>
                <w:szCs w:val="16"/>
                <w:lang w:val="en-US"/>
              </w:rPr>
              <w:t xml:space="preserve">EEG may provide additional information about the presence of epileptiform activity </w:t>
            </w:r>
            <w:r w:rsidR="00F248F1" w:rsidRPr="00B47C9C">
              <w:rPr>
                <w:rFonts w:ascii="Calibri" w:eastAsia="Times New Roman" w:hAnsi="Calibri" w:cs="Calibri"/>
                <w:sz w:val="20"/>
                <w:szCs w:val="16"/>
                <w:lang w:val="en-US"/>
              </w:rPr>
              <w:t>during myoclonic jerks</w:t>
            </w:r>
            <w:r w:rsidRPr="00B47C9C">
              <w:rPr>
                <w:rFonts w:ascii="Calibri" w:eastAsia="Times New Roman" w:hAnsi="Calibri" w:cs="Calibri"/>
                <w:sz w:val="20"/>
                <w:szCs w:val="16"/>
                <w:lang w:val="en-US"/>
              </w:rPr>
              <w:t xml:space="preserve">. This may suggest </w:t>
            </w:r>
            <w:r w:rsidR="007B49AA" w:rsidRPr="00B47C9C">
              <w:rPr>
                <w:rFonts w:ascii="Calibri" w:eastAsia="Times New Roman" w:hAnsi="Calibri" w:cs="Calibri"/>
                <w:sz w:val="20"/>
                <w:szCs w:val="16"/>
                <w:lang w:val="en-US"/>
              </w:rPr>
              <w:t xml:space="preserve">that </w:t>
            </w:r>
            <w:r w:rsidRPr="00B47C9C">
              <w:rPr>
                <w:rFonts w:ascii="Calibri" w:eastAsia="Times New Roman" w:hAnsi="Calibri" w:cs="Calibri"/>
                <w:sz w:val="20"/>
                <w:szCs w:val="16"/>
                <w:lang w:val="en-US"/>
              </w:rPr>
              <w:t xml:space="preserve">myoclonus as a prognostic index </w:t>
            </w:r>
            <w:r w:rsidR="007B49AA" w:rsidRPr="00B47C9C">
              <w:rPr>
                <w:rFonts w:ascii="Calibri" w:eastAsia="Times New Roman" w:hAnsi="Calibri" w:cs="Calibri"/>
                <w:sz w:val="20"/>
                <w:szCs w:val="16"/>
                <w:lang w:val="en-US"/>
              </w:rPr>
              <w:t xml:space="preserve">should be better evaluated </w:t>
            </w:r>
            <w:r w:rsidRPr="00B47C9C">
              <w:rPr>
                <w:rFonts w:ascii="Calibri" w:eastAsia="Times New Roman" w:hAnsi="Calibri" w:cs="Calibri"/>
                <w:sz w:val="20"/>
                <w:szCs w:val="16"/>
                <w:lang w:val="en-US"/>
              </w:rPr>
              <w:t xml:space="preserve">in contexts </w:t>
            </w:r>
            <w:r w:rsidRPr="00B47C9C">
              <w:rPr>
                <w:rFonts w:ascii="Calibri" w:eastAsia="Times New Roman" w:hAnsi="Calibri" w:cs="Calibri"/>
                <w:sz w:val="20"/>
                <w:szCs w:val="16"/>
                <w:lang w:val="en-US"/>
              </w:rPr>
              <w:lastRenderedPageBreak/>
              <w:t xml:space="preserve">where EEG </w:t>
            </w:r>
            <w:r w:rsidR="007B49AA" w:rsidRPr="00B47C9C">
              <w:rPr>
                <w:rFonts w:ascii="Calibri" w:eastAsia="Times New Roman" w:hAnsi="Calibri" w:cs="Calibri"/>
                <w:sz w:val="20"/>
                <w:szCs w:val="16"/>
                <w:lang w:val="en-US"/>
              </w:rPr>
              <w:t xml:space="preserve">analysis </w:t>
            </w:r>
            <w:r w:rsidRPr="00B47C9C">
              <w:rPr>
                <w:rFonts w:ascii="Calibri" w:eastAsia="Times New Roman" w:hAnsi="Calibri" w:cs="Calibri"/>
                <w:sz w:val="20"/>
                <w:szCs w:val="16"/>
                <w:lang w:val="en-US"/>
              </w:rPr>
              <w:t xml:space="preserve">is available. </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9AE518" w14:textId="77777777" w:rsidR="000F41CF" w:rsidRPr="00B47C9C" w:rsidRDefault="000F41CF" w:rsidP="000F41CF">
            <w:pPr>
              <w:rPr>
                <w:rFonts w:ascii="Calibri" w:eastAsia="Times New Roman" w:hAnsi="Calibri" w:cs="Calibri"/>
                <w:sz w:val="20"/>
                <w:szCs w:val="16"/>
                <w:lang w:val="en-US"/>
              </w:rPr>
            </w:pPr>
            <w:r w:rsidRPr="00B47C9C">
              <w:rPr>
                <w:rFonts w:ascii="Calibri" w:eastAsia="Times New Roman" w:hAnsi="Calibri" w:cs="Calibri"/>
                <w:sz w:val="20"/>
                <w:szCs w:val="16"/>
                <w:lang w:val="en-US"/>
              </w:rPr>
              <w:lastRenderedPageBreak/>
              <w:br/>
            </w:r>
          </w:p>
        </w:tc>
      </w:tr>
    </w:tbl>
    <w:p w14:paraId="513488CF" w14:textId="1BD0AA2B" w:rsidR="00D65A05" w:rsidRDefault="00160AEE" w:rsidP="00AC3731">
      <w:pPr>
        <w:rPr>
          <w:rFonts w:ascii="Calibri" w:hAnsi="Calibri" w:cs="Calibri"/>
          <w:caps/>
          <w:color w:val="000000"/>
          <w:sz w:val="30"/>
          <w:szCs w:val="30"/>
          <w:lang w:val="en"/>
        </w:rPr>
      </w:pPr>
      <w:r>
        <w:rPr>
          <w:rFonts w:ascii="Calibri" w:hAnsi="Calibri" w:cs="Calibri"/>
          <w:caps/>
          <w:color w:val="000000"/>
          <w:sz w:val="30"/>
          <w:szCs w:val="30"/>
          <w:lang w:val="en"/>
        </w:rPr>
        <w:br w:type="page"/>
      </w:r>
      <w:r w:rsidR="00D65A05">
        <w:rPr>
          <w:rFonts w:ascii="Calibri" w:hAnsi="Calibri" w:cs="Calibri"/>
          <w:caps/>
          <w:color w:val="000000"/>
          <w:sz w:val="30"/>
          <w:szCs w:val="30"/>
          <w:lang w:val="en"/>
        </w:rPr>
        <w:lastRenderedPageBreak/>
        <w:t>Summary of judgements</w:t>
      </w:r>
    </w:p>
    <w:tbl>
      <w:tblPr>
        <w:tblW w:w="5000" w:type="pct"/>
        <w:tblLook w:val="04A0" w:firstRow="1" w:lastRow="0" w:firstColumn="1" w:lastColumn="0" w:noHBand="0" w:noVBand="1"/>
      </w:tblPr>
      <w:tblGrid>
        <w:gridCol w:w="2385"/>
        <w:gridCol w:w="1749"/>
        <w:gridCol w:w="1749"/>
        <w:gridCol w:w="1757"/>
        <w:gridCol w:w="1761"/>
        <w:gridCol w:w="1757"/>
        <w:gridCol w:w="1681"/>
        <w:gridCol w:w="1711"/>
      </w:tblGrid>
      <w:tr w:rsidR="00D65A05" w14:paraId="0707C603" w14:textId="77777777" w:rsidTr="00D65A05">
        <w:trPr>
          <w:tblHeader/>
        </w:trPr>
        <w:tc>
          <w:tcPr>
            <w:tcW w:w="0" w:type="auto"/>
            <w:tcMar>
              <w:top w:w="75" w:type="dxa"/>
              <w:left w:w="75" w:type="dxa"/>
              <w:bottom w:w="75" w:type="dxa"/>
              <w:right w:w="75" w:type="dxa"/>
            </w:tcMar>
            <w:vAlign w:val="center"/>
            <w:hideMark/>
          </w:tcPr>
          <w:p w14:paraId="67714995" w14:textId="77777777" w:rsidR="00D65A05" w:rsidRDefault="00D65A05">
            <w:pPr>
              <w:rPr>
                <w:rFonts w:ascii="Calibri"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020D7E9"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D65A05" w14:paraId="61487625" w14:textId="77777777" w:rsidTr="00D65A05">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04415B1"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00FCC8"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EE7F3D"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94274B"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B443CF" w14:textId="77777777" w:rsidR="00D65A05" w:rsidRDefault="00D65A05">
            <w:pPr>
              <w:pStyle w:val="NormalWeb"/>
              <w:spacing w:before="0" w:beforeAutospacing="0" w:after="0" w:afterAutospacing="0" w:line="256" w:lineRule="auto"/>
              <w:jc w:val="center"/>
              <w:rPr>
                <w:rFonts w:ascii="Calibri" w:hAnsi="Calibri" w:cs="Calibri"/>
                <w:b/>
                <w:bCs/>
                <w:color w:val="000000"/>
                <w:sz w:val="16"/>
                <w:szCs w:val="16"/>
              </w:rPr>
            </w:pPr>
            <w:r>
              <w:rPr>
                <w:rFonts w:ascii="Calibri" w:hAnsi="Calibri" w:cs="Calibri"/>
                <w:b/>
                <w:bCs/>
                <w:color w:val="00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B9A34B0" w14:textId="77777777" w:rsidR="00D65A05" w:rsidRDefault="00D65A05">
            <w:pPr>
              <w:rPr>
                <w:rFonts w:ascii="Calibri" w:hAnsi="Calibri" w:cs="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E431A2"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50EAB1"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Don't know</w:t>
            </w:r>
          </w:p>
        </w:tc>
      </w:tr>
      <w:tr w:rsidR="00D65A05" w14:paraId="6585E330" w14:textId="77777777" w:rsidTr="00D65A05">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3E94E39"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6A9FF3" w14:textId="77777777" w:rsidR="00D65A05" w:rsidRDefault="00D65A05">
            <w:pPr>
              <w:pStyle w:val="NormalWeb"/>
              <w:spacing w:before="0" w:beforeAutospacing="0" w:after="0" w:afterAutospacing="0" w:line="256" w:lineRule="auto"/>
              <w:jc w:val="center"/>
              <w:rPr>
                <w:rFonts w:ascii="Calibri" w:hAnsi="Calibri" w:cs="Calibri"/>
                <w:b/>
                <w:bCs/>
                <w:color w:val="000000"/>
                <w:sz w:val="16"/>
                <w:szCs w:val="16"/>
              </w:rPr>
            </w:pPr>
            <w:r w:rsidRPr="00A86318">
              <w:rPr>
                <w:rFonts w:ascii="Calibri" w:hAnsi="Calibri" w:cs="Calibri"/>
                <w:b/>
                <w:bCs/>
                <w:color w:val="BFBFBF" w:themeColor="background1" w:themeShade="BF"/>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86EC71" w14:textId="77777777" w:rsidR="00D65A05" w:rsidRPr="00A86318" w:rsidRDefault="00D65A05">
            <w:pPr>
              <w:pStyle w:val="NormalWeb"/>
              <w:spacing w:before="0" w:beforeAutospacing="0" w:after="0" w:afterAutospacing="0" w:line="256" w:lineRule="auto"/>
              <w:jc w:val="center"/>
              <w:rPr>
                <w:rFonts w:ascii="Calibri" w:hAnsi="Calibri" w:cs="Calibri"/>
                <w:b/>
                <w:color w:val="AEAAAA"/>
                <w:sz w:val="16"/>
                <w:szCs w:val="16"/>
              </w:rPr>
            </w:pPr>
            <w:r w:rsidRPr="0094121A">
              <w:rPr>
                <w:rFonts w:ascii="Calibri" w:hAnsi="Calibri" w:cs="Calibri"/>
                <w:b/>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29899C"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91085A"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6FA4701" w14:textId="77777777" w:rsidR="00D65A05" w:rsidRDefault="00D65A0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82B0D4"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C68917" w14:textId="77777777" w:rsidR="00D65A05" w:rsidRPr="003C25B6" w:rsidRDefault="00D65A05">
            <w:pPr>
              <w:pStyle w:val="NormalWeb"/>
              <w:spacing w:before="0" w:beforeAutospacing="0" w:after="0" w:afterAutospacing="0" w:line="256" w:lineRule="auto"/>
              <w:jc w:val="center"/>
              <w:rPr>
                <w:rFonts w:ascii="Calibri" w:hAnsi="Calibri" w:cs="Calibri"/>
                <w:b/>
                <w:color w:val="AEAAAA"/>
                <w:sz w:val="16"/>
                <w:szCs w:val="16"/>
              </w:rPr>
            </w:pPr>
            <w:r w:rsidRPr="0094121A">
              <w:rPr>
                <w:rFonts w:ascii="Calibri" w:hAnsi="Calibri" w:cs="Calibri"/>
                <w:b/>
                <w:color w:val="BFBFBF" w:themeColor="background1" w:themeShade="BF"/>
                <w:sz w:val="16"/>
                <w:szCs w:val="16"/>
              </w:rPr>
              <w:t>Don't know</w:t>
            </w:r>
          </w:p>
        </w:tc>
      </w:tr>
      <w:tr w:rsidR="00D65A05" w14:paraId="1E43FE31" w14:textId="77777777" w:rsidTr="00D65A05">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C698C3E"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35FE43"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684514" w14:textId="77777777" w:rsidR="00D65A05" w:rsidRPr="00A86318" w:rsidRDefault="00D65A05">
            <w:pPr>
              <w:pStyle w:val="NormalWeb"/>
              <w:spacing w:before="0" w:beforeAutospacing="0" w:after="0" w:afterAutospacing="0" w:line="256" w:lineRule="auto"/>
              <w:jc w:val="center"/>
              <w:rPr>
                <w:rFonts w:ascii="Calibri" w:hAnsi="Calibri" w:cs="Calibri"/>
                <w:b/>
                <w:bCs/>
                <w:color w:val="BFBFBF" w:themeColor="background1" w:themeShade="BF"/>
                <w:sz w:val="16"/>
                <w:szCs w:val="16"/>
              </w:rPr>
            </w:pPr>
            <w:r w:rsidRPr="00A86318">
              <w:rPr>
                <w:rFonts w:ascii="Calibri" w:hAnsi="Calibri" w:cs="Calibri"/>
                <w:b/>
                <w:bCs/>
                <w:color w:val="BFBFBF" w:themeColor="background1" w:themeShade="BF"/>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2EE9F4"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D21FBE" w14:textId="77777777" w:rsidR="00D65A05" w:rsidRPr="0094121A" w:rsidRDefault="00D65A05">
            <w:pPr>
              <w:pStyle w:val="NormalWeb"/>
              <w:spacing w:before="0" w:beforeAutospacing="0" w:after="0" w:afterAutospacing="0" w:line="256" w:lineRule="auto"/>
              <w:jc w:val="center"/>
              <w:rPr>
                <w:rFonts w:ascii="Calibri" w:hAnsi="Calibri" w:cs="Calibri"/>
                <w:b/>
                <w:color w:val="AEAAAA"/>
                <w:sz w:val="16"/>
                <w:szCs w:val="16"/>
              </w:rPr>
            </w:pPr>
            <w:r w:rsidRPr="0094121A">
              <w:rPr>
                <w:rFonts w:ascii="Calibri" w:hAnsi="Calibri" w:cs="Calibri"/>
                <w:b/>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718774B" w14:textId="77777777" w:rsidR="00D65A05" w:rsidRDefault="00D65A0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A545B9"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709D00" w14:textId="77777777" w:rsidR="00D65A05" w:rsidRPr="00A86318" w:rsidRDefault="00D65A05">
            <w:pPr>
              <w:pStyle w:val="NormalWeb"/>
              <w:spacing w:before="0" w:beforeAutospacing="0" w:after="0" w:afterAutospacing="0" w:line="256" w:lineRule="auto"/>
              <w:jc w:val="center"/>
              <w:rPr>
                <w:rFonts w:ascii="Calibri" w:hAnsi="Calibri" w:cs="Calibri"/>
                <w:b/>
                <w:color w:val="AEAAAA"/>
                <w:sz w:val="16"/>
                <w:szCs w:val="16"/>
              </w:rPr>
            </w:pPr>
            <w:r w:rsidRPr="0094121A">
              <w:rPr>
                <w:rFonts w:ascii="Calibri" w:hAnsi="Calibri" w:cs="Calibri"/>
                <w:b/>
                <w:color w:val="D9D9D9" w:themeColor="background1" w:themeShade="D9"/>
                <w:sz w:val="16"/>
                <w:szCs w:val="16"/>
              </w:rPr>
              <w:t>Don't know</w:t>
            </w:r>
          </w:p>
        </w:tc>
      </w:tr>
      <w:tr w:rsidR="00D65A05" w14:paraId="23D6290E" w14:textId="77777777" w:rsidTr="00D65A05">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17B5493"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685CC6" w14:textId="77777777" w:rsidR="00D65A05" w:rsidRPr="000F41CF" w:rsidRDefault="00D65A05">
            <w:pPr>
              <w:pStyle w:val="NormalWeb"/>
              <w:spacing w:before="0" w:beforeAutospacing="0" w:after="0" w:afterAutospacing="0" w:line="256" w:lineRule="auto"/>
              <w:jc w:val="center"/>
              <w:rPr>
                <w:rFonts w:ascii="Calibri" w:hAnsi="Calibri" w:cs="Calibri"/>
                <w:b/>
                <w:bCs/>
                <w:color w:val="000000"/>
                <w:sz w:val="16"/>
                <w:szCs w:val="16"/>
              </w:rPr>
            </w:pPr>
            <w:r w:rsidRPr="0011091C">
              <w:rPr>
                <w:rFonts w:ascii="Calibri" w:hAnsi="Calibri" w:cs="Calibri"/>
                <w:b/>
                <w:bCs/>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BBFBCF" w14:textId="77777777" w:rsidR="00D65A05" w:rsidRPr="0011091C" w:rsidRDefault="00D65A05">
            <w:pPr>
              <w:pStyle w:val="NormalWeb"/>
              <w:spacing w:before="0" w:beforeAutospacing="0" w:after="0" w:afterAutospacing="0" w:line="256" w:lineRule="auto"/>
              <w:jc w:val="center"/>
              <w:rPr>
                <w:rFonts w:ascii="Calibri" w:hAnsi="Calibri" w:cs="Calibri"/>
                <w:color w:val="AEAAAA"/>
                <w:sz w:val="16"/>
                <w:szCs w:val="16"/>
              </w:rPr>
            </w:pPr>
            <w:r w:rsidRPr="0011091C">
              <w:rPr>
                <w:rFonts w:ascii="Calibri" w:hAnsi="Calibri" w:cs="Calibri"/>
                <w:color w:val="BFBFBF" w:themeColor="background1" w:themeShade="BF"/>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B812EA"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BA3EE6"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30BD79E" w14:textId="77777777" w:rsidR="00D65A05" w:rsidRDefault="00D65A0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85BAEFA" w14:textId="77777777" w:rsidR="00D65A05" w:rsidRDefault="00D65A05">
            <w:pPr>
              <w:spacing w:after="0"/>
              <w:rPr>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5479EB"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No included studies</w:t>
            </w:r>
          </w:p>
        </w:tc>
      </w:tr>
      <w:tr w:rsidR="00D65A05" w:rsidRPr="002C7D86" w14:paraId="1EC61918" w14:textId="77777777" w:rsidTr="00D65A05">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9F1BB26"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A5A26D"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5538F0" w14:textId="77777777" w:rsidR="00D65A05" w:rsidRPr="0011091C" w:rsidRDefault="00D65A05">
            <w:pPr>
              <w:pStyle w:val="NormalWeb"/>
              <w:spacing w:before="0" w:beforeAutospacing="0" w:after="0" w:afterAutospacing="0" w:line="256" w:lineRule="auto"/>
              <w:jc w:val="center"/>
              <w:rPr>
                <w:rFonts w:ascii="Calibri" w:hAnsi="Calibri" w:cs="Calibri"/>
                <w:b/>
                <w:color w:val="AEAAAA"/>
                <w:sz w:val="16"/>
                <w:szCs w:val="16"/>
                <w:lang w:val="en-US"/>
              </w:rPr>
            </w:pPr>
            <w:r w:rsidRPr="0011091C">
              <w:rPr>
                <w:rFonts w:ascii="Calibri" w:hAnsi="Calibri" w:cs="Calibri"/>
                <w:b/>
                <w:sz w:val="16"/>
                <w:szCs w:val="16"/>
                <w:lang w:val="en-US"/>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764D70" w14:textId="77777777" w:rsidR="00D65A05" w:rsidRPr="0011091C" w:rsidRDefault="00D65A05">
            <w:pPr>
              <w:pStyle w:val="NormalWeb"/>
              <w:spacing w:before="0" w:beforeAutospacing="0" w:after="0" w:afterAutospacing="0" w:line="256" w:lineRule="auto"/>
              <w:jc w:val="center"/>
              <w:rPr>
                <w:rFonts w:ascii="Calibri" w:hAnsi="Calibri" w:cs="Calibri"/>
                <w:bCs/>
                <w:color w:val="000000"/>
                <w:sz w:val="16"/>
                <w:szCs w:val="16"/>
                <w:lang w:val="en-US"/>
              </w:rPr>
            </w:pPr>
            <w:r w:rsidRPr="0011091C">
              <w:rPr>
                <w:rFonts w:ascii="Calibri" w:hAnsi="Calibri" w:cs="Calibri"/>
                <w:bCs/>
                <w:color w:val="BFBFBF" w:themeColor="background1" w:themeShade="BF"/>
                <w:sz w:val="16"/>
                <w:szCs w:val="16"/>
                <w:lang w:val="en-US"/>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85C45D" w14:textId="77777777" w:rsidR="00D65A05" w:rsidRPr="00D65A05" w:rsidRDefault="00D65A05">
            <w:pPr>
              <w:pStyle w:val="NormalWeb"/>
              <w:spacing w:before="0" w:beforeAutospacing="0" w:after="0" w:afterAutospacing="0" w:line="256" w:lineRule="auto"/>
              <w:jc w:val="center"/>
              <w:rPr>
                <w:rFonts w:ascii="Calibri" w:hAnsi="Calibri" w:cs="Calibri"/>
                <w:color w:val="AEAAAA"/>
                <w:sz w:val="16"/>
                <w:szCs w:val="16"/>
                <w:lang w:val="en-US"/>
              </w:rPr>
            </w:pPr>
            <w:r w:rsidRPr="00D65A05">
              <w:rPr>
                <w:rFonts w:ascii="Calibri" w:hAnsi="Calibri" w:cs="Calibri"/>
                <w:color w:val="AEAAAA"/>
                <w:sz w:val="16"/>
                <w:szCs w:val="16"/>
                <w:lang w:val="en-US"/>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1CAF53B" w14:textId="77777777" w:rsidR="00D65A05" w:rsidRPr="00D65A05" w:rsidRDefault="00D65A05">
            <w:pPr>
              <w:rPr>
                <w:rFonts w:ascii="Calibri" w:hAnsi="Calibri" w:cs="Calibri"/>
                <w:color w:val="AEAAAA"/>
                <w:sz w:val="16"/>
                <w:szCs w:val="16"/>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22EC347" w14:textId="77777777" w:rsidR="00D65A05" w:rsidRPr="00D65A05" w:rsidRDefault="00D65A05">
            <w:pPr>
              <w:spacing w:after="0"/>
              <w:rPr>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7067BC0" w14:textId="77777777" w:rsidR="00D65A05" w:rsidRPr="00D65A05" w:rsidRDefault="00D65A05">
            <w:pPr>
              <w:spacing w:after="0"/>
              <w:rPr>
                <w:sz w:val="20"/>
                <w:szCs w:val="20"/>
                <w:lang w:val="en-US"/>
              </w:rPr>
            </w:pPr>
          </w:p>
        </w:tc>
      </w:tr>
      <w:tr w:rsidR="00D65A05" w14:paraId="721D96C6" w14:textId="77777777" w:rsidTr="00D65A05">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0BD64DE"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D3667F"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100BC7" w14:textId="77777777" w:rsidR="00D65A05" w:rsidRPr="00187824" w:rsidRDefault="00D65A05">
            <w:pPr>
              <w:pStyle w:val="NormalWeb"/>
              <w:spacing w:before="0" w:beforeAutospacing="0" w:after="0" w:afterAutospacing="0" w:line="256" w:lineRule="auto"/>
              <w:jc w:val="center"/>
              <w:rPr>
                <w:rFonts w:ascii="Calibri" w:hAnsi="Calibri" w:cs="Calibri"/>
                <w:bCs/>
                <w:color w:val="000000"/>
                <w:sz w:val="16"/>
                <w:szCs w:val="16"/>
              </w:rPr>
            </w:pPr>
            <w:r w:rsidRPr="00187824">
              <w:rPr>
                <w:rFonts w:ascii="Calibri" w:hAnsi="Calibri" w:cs="Calibri"/>
                <w:bCs/>
                <w:color w:val="BFBFBF" w:themeColor="background1" w:themeShade="BF"/>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A08BA9" w14:textId="77777777" w:rsidR="00D65A05" w:rsidRPr="00D65A05" w:rsidRDefault="00D65A05">
            <w:pPr>
              <w:pStyle w:val="NormalWeb"/>
              <w:spacing w:before="0" w:beforeAutospacing="0" w:after="0" w:afterAutospacing="0" w:line="256" w:lineRule="auto"/>
              <w:jc w:val="center"/>
              <w:rPr>
                <w:rFonts w:ascii="Calibri" w:hAnsi="Calibri" w:cs="Calibri"/>
                <w:color w:val="AEAAAA"/>
                <w:sz w:val="16"/>
                <w:szCs w:val="16"/>
                <w:lang w:val="en-US"/>
              </w:rPr>
            </w:pPr>
            <w:r w:rsidRPr="00D65A05">
              <w:rPr>
                <w:rFonts w:ascii="Calibri" w:hAnsi="Calibri" w:cs="Calibri"/>
                <w:color w:val="AEAAAA"/>
                <w:sz w:val="16"/>
                <w:szCs w:val="16"/>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1ABF57" w14:textId="77777777" w:rsidR="00D65A05" w:rsidRPr="00187824" w:rsidRDefault="00D65A05">
            <w:pPr>
              <w:pStyle w:val="NormalWeb"/>
              <w:spacing w:before="0" w:beforeAutospacing="0" w:after="0" w:afterAutospacing="0" w:line="256" w:lineRule="auto"/>
              <w:jc w:val="center"/>
              <w:rPr>
                <w:rFonts w:ascii="Calibri" w:hAnsi="Calibri" w:cs="Calibri"/>
                <w:b/>
                <w:color w:val="AEAAAA"/>
                <w:sz w:val="16"/>
                <w:szCs w:val="16"/>
              </w:rPr>
            </w:pPr>
            <w:r w:rsidRPr="00187824">
              <w:rPr>
                <w:rFonts w:ascii="Calibri" w:hAnsi="Calibri" w:cs="Calibri"/>
                <w:b/>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2B4A7F"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D58E1A" w14:textId="77777777" w:rsidR="00D65A05" w:rsidRPr="003E7CE0" w:rsidRDefault="00D65A05">
            <w:pPr>
              <w:pStyle w:val="NormalWeb"/>
              <w:spacing w:before="0" w:beforeAutospacing="0" w:after="0" w:afterAutospacing="0" w:line="256" w:lineRule="auto"/>
              <w:jc w:val="center"/>
              <w:rPr>
                <w:rFonts w:ascii="Calibri" w:hAnsi="Calibri" w:cs="Calibri"/>
                <w:b/>
                <w:color w:val="AEAAAA"/>
                <w:sz w:val="16"/>
                <w:szCs w:val="16"/>
              </w:rPr>
            </w:pPr>
            <w:r w:rsidRPr="0094121A">
              <w:rPr>
                <w:rFonts w:ascii="Calibri" w:hAnsi="Calibri" w:cs="Calibri"/>
                <w:b/>
                <w:color w:val="D9D9D9" w:themeColor="background1" w:themeShade="D9"/>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B95C7A"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Don't know</w:t>
            </w:r>
          </w:p>
        </w:tc>
      </w:tr>
      <w:tr w:rsidR="00D65A05" w14:paraId="30595E73" w14:textId="77777777" w:rsidTr="00D65A05">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42E1DB1"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360191"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E6F1AA"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D1E65E" w14:textId="77777777" w:rsidR="00D65A05" w:rsidRPr="00160AEE" w:rsidRDefault="00D65A05">
            <w:pPr>
              <w:pStyle w:val="NormalWeb"/>
              <w:spacing w:before="0" w:beforeAutospacing="0" w:after="0" w:afterAutospacing="0" w:line="256" w:lineRule="auto"/>
              <w:jc w:val="center"/>
              <w:rPr>
                <w:rFonts w:ascii="Calibri" w:hAnsi="Calibri" w:cs="Calibri"/>
                <w:b/>
                <w:color w:val="AEAAAA"/>
                <w:sz w:val="16"/>
                <w:szCs w:val="16"/>
              </w:rPr>
            </w:pPr>
            <w:r w:rsidRPr="00160AEE">
              <w:rPr>
                <w:rFonts w:ascii="Calibri" w:hAnsi="Calibri" w:cs="Calibri"/>
                <w:b/>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7F754C"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C3B396"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CD4635"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0B0205" w14:textId="77777777" w:rsidR="00D65A05" w:rsidRDefault="00D65A05">
            <w:pPr>
              <w:pStyle w:val="NormalWeb"/>
              <w:spacing w:before="0" w:beforeAutospacing="0" w:after="0" w:afterAutospacing="0" w:line="256" w:lineRule="auto"/>
              <w:jc w:val="center"/>
              <w:rPr>
                <w:rFonts w:ascii="Calibri" w:hAnsi="Calibri" w:cs="Calibri"/>
                <w:b/>
                <w:bCs/>
                <w:color w:val="000000"/>
                <w:sz w:val="16"/>
                <w:szCs w:val="16"/>
              </w:rPr>
            </w:pPr>
            <w:r w:rsidRPr="00160AEE">
              <w:rPr>
                <w:rFonts w:ascii="Calibri" w:hAnsi="Calibri" w:cs="Calibri"/>
                <w:b/>
                <w:bCs/>
                <w:color w:val="BFBFBF" w:themeColor="background1" w:themeShade="BF"/>
                <w:sz w:val="16"/>
                <w:szCs w:val="16"/>
              </w:rPr>
              <w:t>Don't know</w:t>
            </w:r>
          </w:p>
        </w:tc>
      </w:tr>
      <w:tr w:rsidR="00D65A05" w14:paraId="43B1A060" w14:textId="77777777" w:rsidTr="00D65A05">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F892A15" w14:textId="77777777" w:rsidR="00D65A05" w:rsidRPr="00D65A05" w:rsidRDefault="00D65A05">
            <w:pPr>
              <w:pStyle w:val="NormalWeb"/>
              <w:spacing w:before="0" w:beforeAutospacing="0" w:after="0" w:afterAutospacing="0" w:line="260" w:lineRule="atLeast"/>
              <w:jc w:val="center"/>
              <w:rPr>
                <w:rFonts w:ascii="Calibri" w:hAnsi="Calibri" w:cs="Calibri"/>
                <w:b/>
                <w:bCs/>
                <w:caps/>
                <w:color w:val="FFFFFF"/>
                <w:sz w:val="16"/>
                <w:szCs w:val="16"/>
                <w:lang w:val="en-US"/>
              </w:rPr>
            </w:pPr>
            <w:r w:rsidRPr="00D65A05">
              <w:rPr>
                <w:rFonts w:ascii="Calibri" w:hAnsi="Calibri" w:cs="Calibri"/>
                <w:b/>
                <w:bCs/>
                <w:caps/>
                <w:color w:val="FFFFFF"/>
                <w:sz w:val="16"/>
                <w:szCs w:val="16"/>
                <w:lang w:val="en-US"/>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204C54"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1D3783"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E78650"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18904A"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B644FEF" w14:textId="77777777" w:rsidR="00D65A05" w:rsidRDefault="00D65A0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25B50A0" w14:textId="77777777" w:rsidR="00D65A05" w:rsidRDefault="00D65A05">
            <w:pPr>
              <w:spacing w:after="0"/>
              <w:rPr>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30EAEE" w14:textId="77777777" w:rsidR="00D65A05" w:rsidRDefault="00D65A05">
            <w:pPr>
              <w:pStyle w:val="NormalWeb"/>
              <w:spacing w:before="0" w:beforeAutospacing="0" w:after="0" w:afterAutospacing="0" w:line="256" w:lineRule="auto"/>
              <w:jc w:val="center"/>
              <w:rPr>
                <w:rFonts w:ascii="Calibri" w:hAnsi="Calibri" w:cs="Calibri"/>
                <w:b/>
                <w:bCs/>
                <w:color w:val="000000"/>
                <w:sz w:val="16"/>
                <w:szCs w:val="16"/>
              </w:rPr>
            </w:pPr>
            <w:r>
              <w:rPr>
                <w:rFonts w:ascii="Calibri" w:hAnsi="Calibri" w:cs="Calibri"/>
                <w:b/>
                <w:bCs/>
                <w:color w:val="000000"/>
                <w:sz w:val="16"/>
                <w:szCs w:val="16"/>
              </w:rPr>
              <w:t>No included studies</w:t>
            </w:r>
          </w:p>
        </w:tc>
      </w:tr>
      <w:tr w:rsidR="00D65A05" w14:paraId="0D01F5DE" w14:textId="77777777" w:rsidTr="00D65A05">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625CA4"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88CA49"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C509AB"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10B2F8" w14:textId="77777777" w:rsidR="00D65A05" w:rsidRPr="00D65A05" w:rsidRDefault="00D65A05">
            <w:pPr>
              <w:pStyle w:val="NormalWeb"/>
              <w:spacing w:before="0" w:beforeAutospacing="0" w:after="0" w:afterAutospacing="0" w:line="256" w:lineRule="auto"/>
              <w:jc w:val="center"/>
              <w:rPr>
                <w:rFonts w:ascii="Calibri" w:hAnsi="Calibri" w:cs="Calibri"/>
                <w:color w:val="AEAAAA"/>
                <w:sz w:val="16"/>
                <w:szCs w:val="16"/>
                <w:lang w:val="en-US"/>
              </w:rPr>
            </w:pPr>
            <w:r w:rsidRPr="00D65A05">
              <w:rPr>
                <w:rFonts w:ascii="Calibri" w:hAnsi="Calibri" w:cs="Calibri"/>
                <w:color w:val="AEAAAA"/>
                <w:sz w:val="16"/>
                <w:szCs w:val="16"/>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AEC9BC"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7DEBAA"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C6C5B4"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9B686D" w14:textId="77777777" w:rsidR="00D65A05" w:rsidRDefault="00D65A05">
            <w:pPr>
              <w:pStyle w:val="NormalWeb"/>
              <w:spacing w:before="0" w:beforeAutospacing="0" w:after="0" w:afterAutospacing="0" w:line="256" w:lineRule="auto"/>
              <w:jc w:val="center"/>
              <w:rPr>
                <w:rFonts w:ascii="Calibri" w:hAnsi="Calibri" w:cs="Calibri"/>
                <w:b/>
                <w:bCs/>
                <w:color w:val="000000"/>
                <w:sz w:val="16"/>
                <w:szCs w:val="16"/>
              </w:rPr>
            </w:pPr>
            <w:r>
              <w:rPr>
                <w:rFonts w:ascii="Calibri" w:hAnsi="Calibri" w:cs="Calibri"/>
                <w:b/>
                <w:bCs/>
                <w:color w:val="000000"/>
                <w:sz w:val="16"/>
                <w:szCs w:val="16"/>
              </w:rPr>
              <w:t>No included studies</w:t>
            </w:r>
          </w:p>
        </w:tc>
      </w:tr>
      <w:tr w:rsidR="00D65A05" w14:paraId="67C6E061" w14:textId="77777777" w:rsidTr="00D65A05">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F41F814"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D6D41C"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93FC88"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4BB663" w14:textId="77777777" w:rsidR="00D65A05" w:rsidRPr="0094121A" w:rsidRDefault="00D65A05">
            <w:pPr>
              <w:pStyle w:val="NormalWeb"/>
              <w:spacing w:before="0" w:beforeAutospacing="0" w:after="0" w:afterAutospacing="0" w:line="256" w:lineRule="auto"/>
              <w:jc w:val="center"/>
              <w:rPr>
                <w:rFonts w:ascii="Calibri" w:hAnsi="Calibri" w:cs="Calibri"/>
                <w:b/>
                <w:color w:val="AEAAAA"/>
                <w:sz w:val="16"/>
                <w:szCs w:val="16"/>
              </w:rPr>
            </w:pPr>
            <w:r w:rsidRPr="0094121A">
              <w:rPr>
                <w:rFonts w:ascii="Calibri" w:hAnsi="Calibri" w:cs="Calibri"/>
                <w:b/>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A0CAA9"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8B6EF1"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2BDA36"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5F081B" w14:textId="77777777" w:rsidR="00D65A05" w:rsidRDefault="00D65A05">
            <w:pPr>
              <w:pStyle w:val="NormalWeb"/>
              <w:spacing w:before="0" w:beforeAutospacing="0" w:after="0" w:afterAutospacing="0" w:line="256" w:lineRule="auto"/>
              <w:jc w:val="center"/>
              <w:rPr>
                <w:rFonts w:ascii="Calibri" w:hAnsi="Calibri" w:cs="Calibri"/>
                <w:b/>
                <w:bCs/>
                <w:color w:val="000000"/>
                <w:sz w:val="16"/>
                <w:szCs w:val="16"/>
              </w:rPr>
            </w:pPr>
            <w:r w:rsidRPr="0094121A">
              <w:rPr>
                <w:rFonts w:ascii="Calibri" w:hAnsi="Calibri" w:cs="Calibri"/>
                <w:b/>
                <w:bCs/>
                <w:color w:val="D9D9D9" w:themeColor="background1" w:themeShade="D9"/>
                <w:sz w:val="16"/>
                <w:szCs w:val="16"/>
              </w:rPr>
              <w:t>Don't know</w:t>
            </w:r>
          </w:p>
        </w:tc>
      </w:tr>
      <w:tr w:rsidR="00D65A05" w14:paraId="025F837A" w14:textId="77777777" w:rsidTr="00D65A05">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39ACAA5"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5CFADF"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114289"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324F9E" w14:textId="77777777" w:rsidR="00D65A05" w:rsidRDefault="00D65A05">
            <w:pPr>
              <w:pStyle w:val="NormalWeb"/>
              <w:spacing w:before="0" w:beforeAutospacing="0" w:after="0" w:afterAutospacing="0" w:line="256" w:lineRule="auto"/>
              <w:jc w:val="center"/>
              <w:rPr>
                <w:rFonts w:ascii="Calibri" w:hAnsi="Calibri" w:cs="Calibri"/>
                <w:b/>
                <w:bCs/>
                <w:color w:val="000000"/>
                <w:sz w:val="16"/>
                <w:szCs w:val="16"/>
              </w:rPr>
            </w:pPr>
            <w:r>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25560A"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36277DB" w14:textId="77777777" w:rsidR="00D65A05" w:rsidRDefault="00D65A0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9CC534"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464204"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Don't know</w:t>
            </w:r>
          </w:p>
        </w:tc>
      </w:tr>
      <w:tr w:rsidR="00D65A05" w14:paraId="5EADD087" w14:textId="77777777" w:rsidTr="00D65A05">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54381A4"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D12B67"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7AC916"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813372" w14:textId="77777777" w:rsidR="00D65A05" w:rsidRDefault="00D65A05">
            <w:pPr>
              <w:pStyle w:val="NormalWeb"/>
              <w:spacing w:before="0" w:beforeAutospacing="0" w:after="0" w:afterAutospacing="0" w:line="256" w:lineRule="auto"/>
              <w:jc w:val="center"/>
              <w:rPr>
                <w:rFonts w:ascii="Calibri" w:hAnsi="Calibri" w:cs="Calibri"/>
                <w:b/>
                <w:bCs/>
                <w:color w:val="000000"/>
                <w:sz w:val="16"/>
                <w:szCs w:val="16"/>
              </w:rPr>
            </w:pPr>
            <w:r>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9F902D"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06B009D" w14:textId="77777777" w:rsidR="00D65A05" w:rsidRDefault="00D65A0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036106"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AE02C9"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Don't know</w:t>
            </w:r>
          </w:p>
        </w:tc>
      </w:tr>
    </w:tbl>
    <w:p w14:paraId="4D25C075" w14:textId="77777777" w:rsidR="00D65A05" w:rsidRDefault="00D65A05" w:rsidP="00D65A05">
      <w:pPr>
        <w:rPr>
          <w:rFonts w:ascii="Calibri" w:eastAsia="Times New Roman" w:hAnsi="Calibri" w:cs="Calibri"/>
          <w:color w:val="000000"/>
          <w:sz w:val="16"/>
          <w:szCs w:val="16"/>
          <w:lang w:val="en"/>
        </w:rPr>
      </w:pPr>
    </w:p>
    <w:p w14:paraId="3250CB13" w14:textId="77777777" w:rsidR="0086079B" w:rsidRDefault="0086079B">
      <w:pPr>
        <w:pStyle w:val="Heading1"/>
        <w:spacing w:after="20" w:afterAutospacing="0"/>
        <w:rPr>
          <w:rFonts w:ascii="Calibri" w:eastAsia="Times New Roman" w:hAnsi="Calibri" w:cs="Calibri"/>
          <w:caps/>
          <w:color w:val="000000"/>
          <w:sz w:val="30"/>
          <w:szCs w:val="30"/>
          <w:lang w:val="en"/>
        </w:rPr>
      </w:pPr>
    </w:p>
    <w:p w14:paraId="5BE1BD8C" w14:textId="77777777" w:rsidR="00160688" w:rsidRDefault="00160688">
      <w:pPr>
        <w:rPr>
          <w:rFonts w:ascii="Calibri" w:eastAsia="Times New Roman" w:hAnsi="Calibri" w:cs="Calibri"/>
          <w:b/>
          <w:bCs/>
          <w:caps/>
          <w:color w:val="000000"/>
          <w:kern w:val="36"/>
          <w:sz w:val="30"/>
          <w:szCs w:val="30"/>
          <w:lang w:val="en"/>
        </w:rPr>
      </w:pPr>
      <w:r>
        <w:rPr>
          <w:rFonts w:ascii="Calibri" w:eastAsia="Times New Roman" w:hAnsi="Calibri" w:cs="Calibri"/>
          <w:caps/>
          <w:color w:val="000000"/>
          <w:sz w:val="30"/>
          <w:szCs w:val="30"/>
          <w:lang w:val="en"/>
        </w:rPr>
        <w:br w:type="page"/>
      </w:r>
    </w:p>
    <w:p w14:paraId="567F218B" w14:textId="020D8631" w:rsidR="000526C3" w:rsidRDefault="00045AFF">
      <w:pPr>
        <w:pStyle w:val="Heading1"/>
        <w:spacing w:after="20" w:afterAutospacing="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Type of recommendation</w:t>
      </w: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2884"/>
        <w:gridCol w:w="2883"/>
        <w:gridCol w:w="2883"/>
        <w:gridCol w:w="2883"/>
        <w:gridCol w:w="2883"/>
      </w:tblGrid>
      <w:tr w:rsidR="000526C3" w:rsidRPr="002C7D86" w14:paraId="394DC68C" w14:textId="77777777" w:rsidTr="003E7CE0">
        <w:tc>
          <w:tcPr>
            <w:tcW w:w="1000" w:type="pct"/>
            <w:tcMar>
              <w:top w:w="75" w:type="dxa"/>
              <w:left w:w="0" w:type="dxa"/>
              <w:bottom w:w="0" w:type="dxa"/>
              <w:right w:w="0" w:type="dxa"/>
            </w:tcMar>
            <w:hideMark/>
          </w:tcPr>
          <w:p w14:paraId="6636BF6A" w14:textId="77777777" w:rsidR="000526C3" w:rsidRPr="003E7CE0" w:rsidRDefault="00045AFF">
            <w:pPr>
              <w:pStyle w:val="NormalWeb"/>
              <w:spacing w:before="0" w:beforeAutospacing="0" w:after="0" w:afterAutospacing="0"/>
              <w:jc w:val="center"/>
              <w:rPr>
                <w:rFonts w:ascii="Calibri" w:hAnsi="Calibri" w:cs="Calibri"/>
                <w:color w:val="000000"/>
                <w:sz w:val="16"/>
                <w:szCs w:val="16"/>
                <w:lang w:val="en-US"/>
              </w:rPr>
            </w:pPr>
            <w:r w:rsidRPr="003E7CE0">
              <w:rPr>
                <w:rFonts w:ascii="Calibri" w:hAnsi="Calibri" w:cs="Calibri"/>
                <w:color w:val="000000"/>
                <w:sz w:val="16"/>
                <w:szCs w:val="16"/>
                <w:lang w:val="en-US"/>
              </w:rPr>
              <w:t>Strong recommendation against the intervention</w:t>
            </w:r>
          </w:p>
        </w:tc>
        <w:tc>
          <w:tcPr>
            <w:tcW w:w="1000" w:type="pct"/>
            <w:tcBorders>
              <w:top w:val="single" w:sz="6" w:space="0" w:color="000000"/>
              <w:bottom w:val="nil"/>
            </w:tcBorders>
            <w:shd w:val="clear" w:color="auto" w:fill="auto"/>
            <w:tcMar>
              <w:top w:w="75" w:type="dxa"/>
              <w:left w:w="0" w:type="dxa"/>
              <w:bottom w:w="0" w:type="dxa"/>
              <w:right w:w="0" w:type="dxa"/>
            </w:tcMar>
            <w:hideMark/>
          </w:tcPr>
          <w:p w14:paraId="5D5A3141" w14:textId="77777777" w:rsidR="000526C3" w:rsidRPr="00160AEE" w:rsidRDefault="00045AFF">
            <w:pPr>
              <w:pStyle w:val="NormalWeb"/>
              <w:spacing w:before="0" w:beforeAutospacing="0" w:after="0" w:afterAutospacing="0"/>
              <w:jc w:val="center"/>
              <w:rPr>
                <w:rFonts w:ascii="Calibri" w:hAnsi="Calibri" w:cs="Calibri"/>
                <w:bCs/>
                <w:color w:val="FFFFFF"/>
                <w:sz w:val="16"/>
                <w:szCs w:val="16"/>
                <w:lang w:val="en-US"/>
              </w:rPr>
            </w:pPr>
            <w:r w:rsidRPr="00160AEE">
              <w:rPr>
                <w:rFonts w:ascii="Calibri" w:hAnsi="Calibri" w:cs="Calibri"/>
                <w:bCs/>
                <w:color w:val="000000" w:themeColor="text1"/>
                <w:sz w:val="16"/>
                <w:szCs w:val="16"/>
                <w:lang w:val="en-US"/>
              </w:rPr>
              <w:t>Conditional recommendation against the intervention</w:t>
            </w:r>
          </w:p>
        </w:tc>
        <w:tc>
          <w:tcPr>
            <w:tcW w:w="1000" w:type="pct"/>
            <w:tcMar>
              <w:top w:w="75" w:type="dxa"/>
              <w:left w:w="0" w:type="dxa"/>
              <w:bottom w:w="0" w:type="dxa"/>
              <w:right w:w="0" w:type="dxa"/>
            </w:tcMar>
            <w:hideMark/>
          </w:tcPr>
          <w:p w14:paraId="68206C18" w14:textId="77777777" w:rsidR="000526C3" w:rsidRPr="00160AEE" w:rsidRDefault="00045AFF">
            <w:pPr>
              <w:pStyle w:val="NormalWeb"/>
              <w:spacing w:before="0" w:beforeAutospacing="0" w:after="0" w:afterAutospacing="0"/>
              <w:jc w:val="center"/>
              <w:rPr>
                <w:rFonts w:ascii="Calibri" w:hAnsi="Calibri" w:cs="Calibri"/>
                <w:color w:val="000000"/>
                <w:sz w:val="16"/>
                <w:szCs w:val="16"/>
                <w:lang w:val="en-US"/>
              </w:rPr>
            </w:pPr>
            <w:r w:rsidRPr="00160AEE">
              <w:rPr>
                <w:rFonts w:ascii="Calibri" w:hAnsi="Calibri" w:cs="Calibri"/>
                <w:color w:val="000000"/>
                <w:sz w:val="16"/>
                <w:szCs w:val="16"/>
                <w:lang w:val="en-US"/>
              </w:rPr>
              <w:t>Conditional recommendation for either the intervention or the comparison</w:t>
            </w:r>
          </w:p>
        </w:tc>
        <w:tc>
          <w:tcPr>
            <w:tcW w:w="1000" w:type="pct"/>
            <w:tcBorders>
              <w:bottom w:val="nil"/>
            </w:tcBorders>
            <w:shd w:val="clear" w:color="auto" w:fill="auto"/>
            <w:tcMar>
              <w:top w:w="75" w:type="dxa"/>
              <w:left w:w="0" w:type="dxa"/>
              <w:bottom w:w="0" w:type="dxa"/>
              <w:right w:w="0" w:type="dxa"/>
            </w:tcMar>
            <w:hideMark/>
          </w:tcPr>
          <w:p w14:paraId="3EDFBA9F" w14:textId="77777777" w:rsidR="000526C3" w:rsidRPr="00160AEE" w:rsidRDefault="00045AFF">
            <w:pPr>
              <w:pStyle w:val="NormalWeb"/>
              <w:spacing w:before="0" w:beforeAutospacing="0" w:after="0" w:afterAutospacing="0"/>
              <w:jc w:val="center"/>
              <w:rPr>
                <w:rFonts w:ascii="Calibri" w:hAnsi="Calibri" w:cs="Calibri"/>
                <w:b/>
                <w:color w:val="000000"/>
                <w:sz w:val="16"/>
                <w:szCs w:val="16"/>
                <w:lang w:val="en-US"/>
              </w:rPr>
            </w:pPr>
            <w:r w:rsidRPr="00160AEE">
              <w:rPr>
                <w:rFonts w:ascii="Calibri" w:hAnsi="Calibri" w:cs="Calibri"/>
                <w:b/>
                <w:color w:val="000000"/>
                <w:sz w:val="16"/>
                <w:szCs w:val="16"/>
                <w:lang w:val="en-US"/>
              </w:rPr>
              <w:t>Conditional recommendation for the intervention</w:t>
            </w:r>
          </w:p>
        </w:tc>
        <w:tc>
          <w:tcPr>
            <w:tcW w:w="1000" w:type="pct"/>
            <w:tcMar>
              <w:top w:w="75" w:type="dxa"/>
              <w:left w:w="0" w:type="dxa"/>
              <w:bottom w:w="0" w:type="dxa"/>
              <w:right w:w="0" w:type="dxa"/>
            </w:tcMar>
            <w:hideMark/>
          </w:tcPr>
          <w:p w14:paraId="280740CD" w14:textId="77777777" w:rsidR="000526C3" w:rsidRPr="003E7CE0" w:rsidRDefault="00045AFF">
            <w:pPr>
              <w:pStyle w:val="NormalWeb"/>
              <w:spacing w:before="0" w:beforeAutospacing="0" w:after="0" w:afterAutospacing="0"/>
              <w:jc w:val="center"/>
              <w:rPr>
                <w:rFonts w:ascii="Calibri" w:hAnsi="Calibri" w:cs="Calibri"/>
                <w:color w:val="000000"/>
                <w:sz w:val="16"/>
                <w:szCs w:val="16"/>
                <w:lang w:val="en-US"/>
              </w:rPr>
            </w:pPr>
            <w:r w:rsidRPr="003E7CE0">
              <w:rPr>
                <w:rFonts w:ascii="Calibri" w:hAnsi="Calibri" w:cs="Calibri"/>
                <w:color w:val="000000"/>
                <w:sz w:val="16"/>
                <w:szCs w:val="16"/>
                <w:lang w:val="en-US"/>
              </w:rPr>
              <w:t>Strong recommendation for the intervention</w:t>
            </w:r>
          </w:p>
        </w:tc>
      </w:tr>
      <w:tr w:rsidR="000526C3" w14:paraId="0723B9D0" w14:textId="77777777" w:rsidTr="003E7CE0">
        <w:trPr>
          <w:trHeight w:val="146"/>
        </w:trPr>
        <w:tc>
          <w:tcPr>
            <w:tcW w:w="1000" w:type="pct"/>
            <w:tcMar>
              <w:top w:w="0" w:type="dxa"/>
              <w:left w:w="0" w:type="dxa"/>
              <w:bottom w:w="75" w:type="dxa"/>
              <w:right w:w="0" w:type="dxa"/>
            </w:tcMar>
            <w:hideMark/>
          </w:tcPr>
          <w:p w14:paraId="77C6CD09" w14:textId="17E44007" w:rsidR="000526C3" w:rsidRPr="003E7CE0" w:rsidRDefault="00045AFF">
            <w:pPr>
              <w:pStyle w:val="marker"/>
              <w:spacing w:before="0" w:beforeAutospacing="0" w:after="0" w:afterAutospacing="0"/>
              <w:jc w:val="center"/>
              <w:rPr>
                <w:color w:val="000000"/>
              </w:rPr>
            </w:pPr>
            <w:r w:rsidRPr="003E7CE0">
              <w:rPr>
                <w:color w:val="000000"/>
              </w:rPr>
              <w:t xml:space="preserve">○ </w:t>
            </w:r>
          </w:p>
        </w:tc>
        <w:tc>
          <w:tcPr>
            <w:tcW w:w="1000" w:type="pct"/>
            <w:tcBorders>
              <w:top w:val="nil"/>
              <w:bottom w:val="single" w:sz="6" w:space="0" w:color="000000"/>
            </w:tcBorders>
            <w:shd w:val="clear" w:color="auto" w:fill="auto"/>
            <w:tcMar>
              <w:top w:w="0" w:type="dxa"/>
              <w:left w:w="0" w:type="dxa"/>
              <w:bottom w:w="75" w:type="dxa"/>
              <w:right w:w="0" w:type="dxa"/>
            </w:tcMar>
            <w:hideMark/>
          </w:tcPr>
          <w:p w14:paraId="20B4CCDB" w14:textId="730F85D1" w:rsidR="000526C3" w:rsidRPr="003E7CE0" w:rsidRDefault="0094121A">
            <w:pPr>
              <w:pStyle w:val="marker"/>
              <w:spacing w:before="0" w:beforeAutospacing="0" w:after="0" w:afterAutospacing="0"/>
              <w:jc w:val="center"/>
              <w:rPr>
                <w:b/>
                <w:bCs/>
                <w:color w:val="FFFFFF"/>
                <w:sz w:val="16"/>
                <w:szCs w:val="16"/>
              </w:rPr>
            </w:pPr>
            <w:r w:rsidRPr="003E7CE0">
              <w:rPr>
                <w:color w:val="000000"/>
              </w:rPr>
              <w:t>○</w:t>
            </w:r>
          </w:p>
        </w:tc>
        <w:tc>
          <w:tcPr>
            <w:tcW w:w="1000" w:type="pct"/>
            <w:tcMar>
              <w:top w:w="0" w:type="dxa"/>
              <w:left w:w="0" w:type="dxa"/>
              <w:bottom w:w="75" w:type="dxa"/>
              <w:right w:w="0" w:type="dxa"/>
            </w:tcMar>
            <w:hideMark/>
          </w:tcPr>
          <w:p w14:paraId="5323A754" w14:textId="374F4B47" w:rsidR="000526C3" w:rsidRPr="003E7CE0" w:rsidRDefault="0094121A">
            <w:pPr>
              <w:pStyle w:val="marker"/>
              <w:spacing w:before="0" w:beforeAutospacing="0" w:after="0" w:afterAutospacing="0"/>
              <w:jc w:val="center"/>
              <w:rPr>
                <w:color w:val="000000"/>
              </w:rPr>
            </w:pPr>
            <w:r w:rsidRPr="003E7CE0">
              <w:rPr>
                <w:color w:val="000000"/>
              </w:rPr>
              <w:t>○</w:t>
            </w:r>
          </w:p>
        </w:tc>
        <w:tc>
          <w:tcPr>
            <w:tcW w:w="1000" w:type="pct"/>
            <w:tcBorders>
              <w:top w:val="nil"/>
              <w:bottom w:val="single" w:sz="6" w:space="0" w:color="000000"/>
            </w:tcBorders>
            <w:shd w:val="clear" w:color="auto" w:fill="auto"/>
            <w:tcMar>
              <w:top w:w="0" w:type="dxa"/>
              <w:left w:w="0" w:type="dxa"/>
              <w:bottom w:w="75" w:type="dxa"/>
              <w:right w:w="0" w:type="dxa"/>
            </w:tcMar>
            <w:hideMark/>
          </w:tcPr>
          <w:p w14:paraId="19D71D15" w14:textId="015F1257" w:rsidR="000526C3" w:rsidRPr="003E7CE0" w:rsidRDefault="0094121A">
            <w:pPr>
              <w:pStyle w:val="marker"/>
              <w:spacing w:before="0" w:beforeAutospacing="0" w:after="0" w:afterAutospacing="0"/>
              <w:jc w:val="center"/>
              <w:rPr>
                <w:color w:val="000000"/>
              </w:rPr>
            </w:pPr>
            <w:r w:rsidRPr="003E7CE0">
              <w:rPr>
                <w:rStyle w:val="checked-marker"/>
                <w:rFonts w:ascii="Calibri" w:eastAsia="Times New Roman" w:hAnsi="Calibri" w:cs="Calibri"/>
                <w:sz w:val="16"/>
                <w:szCs w:val="16"/>
                <w:lang w:val="en-US"/>
              </w:rPr>
              <w:t>●</w:t>
            </w:r>
            <w:r w:rsidR="00045AFF" w:rsidRPr="003E7CE0">
              <w:rPr>
                <w:color w:val="000000"/>
              </w:rPr>
              <w:t xml:space="preserve"> </w:t>
            </w:r>
          </w:p>
        </w:tc>
        <w:tc>
          <w:tcPr>
            <w:tcW w:w="1000" w:type="pct"/>
            <w:tcMar>
              <w:top w:w="0" w:type="dxa"/>
              <w:left w:w="0" w:type="dxa"/>
              <w:bottom w:w="75" w:type="dxa"/>
              <w:right w:w="0" w:type="dxa"/>
            </w:tcMar>
            <w:hideMark/>
          </w:tcPr>
          <w:p w14:paraId="6C8360C1" w14:textId="77777777" w:rsidR="000526C3" w:rsidRDefault="00045AFF">
            <w:pPr>
              <w:pStyle w:val="marker"/>
              <w:spacing w:before="0" w:beforeAutospacing="0" w:after="0" w:afterAutospacing="0"/>
              <w:jc w:val="center"/>
              <w:rPr>
                <w:color w:val="000000"/>
              </w:rPr>
            </w:pPr>
            <w:r w:rsidRPr="003E7CE0">
              <w:rPr>
                <w:color w:val="000000"/>
              </w:rPr>
              <w:t>○</w:t>
            </w:r>
            <w:r>
              <w:rPr>
                <w:color w:val="000000"/>
              </w:rPr>
              <w:t xml:space="preserve"> </w:t>
            </w:r>
          </w:p>
        </w:tc>
      </w:tr>
    </w:tbl>
    <w:p w14:paraId="009C110C" w14:textId="77777777" w:rsidR="000526C3" w:rsidRDefault="000526C3">
      <w:pPr>
        <w:divId w:val="1708216111"/>
        <w:rPr>
          <w:rFonts w:ascii="Calibri" w:eastAsia="Times New Roman" w:hAnsi="Calibri" w:cs="Calibri"/>
          <w:color w:val="000000"/>
          <w:sz w:val="16"/>
          <w:szCs w:val="16"/>
          <w:lang w:val="en"/>
        </w:rPr>
      </w:pPr>
    </w:p>
    <w:p w14:paraId="7E469A79" w14:textId="77777777" w:rsidR="000526C3" w:rsidRDefault="00045AFF">
      <w:pPr>
        <w:pStyle w:val="Heading1"/>
        <w:spacing w:after="20" w:afterAutospacing="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0526C3" w14:paraId="4132F34D" w14:textId="77777777">
        <w:tc>
          <w:tcPr>
            <w:tcW w:w="0" w:type="auto"/>
            <w:shd w:val="clear" w:color="auto" w:fill="2E74B5"/>
            <w:tcMar>
              <w:top w:w="75" w:type="dxa"/>
              <w:left w:w="75" w:type="dxa"/>
              <w:bottom w:w="75" w:type="dxa"/>
              <w:right w:w="75" w:type="dxa"/>
            </w:tcMar>
            <w:hideMark/>
          </w:tcPr>
          <w:p w14:paraId="75A11F19" w14:textId="47ADD31C" w:rsidR="000526C3" w:rsidRDefault="00045AFF">
            <w:pPr>
              <w:pStyle w:val="Heading2"/>
              <w:spacing w:before="0" w:beforeAutospacing="0" w:after="0" w:afterAutospacing="0"/>
              <w:rPr>
                <w:rFonts w:ascii="Calibri" w:eastAsia="Times New Roman" w:hAnsi="Calibri" w:cs="Calibri"/>
                <w:color w:val="FFFFFF"/>
                <w:sz w:val="26"/>
                <w:szCs w:val="26"/>
              </w:rPr>
            </w:pPr>
            <w:r w:rsidRPr="00891685">
              <w:rPr>
                <w:rFonts w:ascii="Calibri" w:eastAsia="Times New Roman" w:hAnsi="Calibri" w:cs="Calibri"/>
                <w:color w:val="FFFFFF" w:themeColor="background1"/>
                <w:sz w:val="26"/>
                <w:szCs w:val="26"/>
              </w:rPr>
              <w:t>Recommendation</w:t>
            </w:r>
            <w:r w:rsidR="00E93513" w:rsidRPr="00891685">
              <w:rPr>
                <w:rFonts w:ascii="Calibri" w:eastAsia="Times New Roman" w:hAnsi="Calibri" w:cs="Calibri"/>
                <w:color w:val="FFFFFF" w:themeColor="background1"/>
                <w:sz w:val="26"/>
                <w:szCs w:val="26"/>
              </w:rPr>
              <w:t>s</w:t>
            </w:r>
          </w:p>
        </w:tc>
      </w:tr>
      <w:tr w:rsidR="000526C3" w:rsidRPr="00086F37" w14:paraId="1EC8105E" w14:textId="77777777">
        <w:trPr>
          <w:trHeight w:val="1080"/>
        </w:trPr>
        <w:tc>
          <w:tcPr>
            <w:tcW w:w="0" w:type="auto"/>
            <w:tcMar>
              <w:top w:w="75" w:type="dxa"/>
              <w:left w:w="75" w:type="dxa"/>
              <w:bottom w:w="75" w:type="dxa"/>
              <w:right w:w="75" w:type="dxa"/>
            </w:tcMar>
            <w:hideMark/>
          </w:tcPr>
          <w:p w14:paraId="2A0862EE" w14:textId="6B9F0F37" w:rsidR="00605AAE" w:rsidRPr="00086F37" w:rsidRDefault="00937D33" w:rsidP="00BB38E2">
            <w:pPr>
              <w:rPr>
                <w:rFonts w:ascii="Calibri" w:eastAsia="Times New Roman" w:hAnsi="Calibri" w:cs="Calibri"/>
                <w:sz w:val="20"/>
                <w:szCs w:val="16"/>
                <w:lang w:val="en-US"/>
              </w:rPr>
            </w:pPr>
            <w:r w:rsidRPr="00086F37">
              <w:rPr>
                <w:rFonts w:ascii="Calibri" w:eastAsia="Times New Roman" w:hAnsi="Calibri" w:cs="Calibri"/>
                <w:b/>
                <w:sz w:val="20"/>
                <w:szCs w:val="16"/>
                <w:lang w:val="en-US"/>
              </w:rPr>
              <w:t xml:space="preserve">We suggest </w:t>
            </w:r>
            <w:r w:rsidR="0094121A" w:rsidRPr="00086F37">
              <w:rPr>
                <w:rFonts w:ascii="Calibri" w:eastAsia="Times New Roman" w:hAnsi="Calibri" w:cs="Calibri"/>
                <w:b/>
                <w:sz w:val="20"/>
                <w:szCs w:val="16"/>
                <w:lang w:val="en-US"/>
              </w:rPr>
              <w:t xml:space="preserve">using </w:t>
            </w:r>
            <w:r w:rsidR="00416DED" w:rsidRPr="00086F37">
              <w:rPr>
                <w:rFonts w:ascii="Calibri" w:eastAsia="Times New Roman" w:hAnsi="Calibri" w:cs="Calibri"/>
                <w:b/>
                <w:sz w:val="20"/>
                <w:szCs w:val="16"/>
                <w:lang w:val="en-US"/>
              </w:rPr>
              <w:t xml:space="preserve">presence of myoclonus or status myoclonus within 96h </w:t>
            </w:r>
            <w:r w:rsidR="0094121A" w:rsidRPr="00086F37">
              <w:rPr>
                <w:rFonts w:ascii="Calibri" w:eastAsia="Times New Roman" w:hAnsi="Calibri" w:cs="Calibri"/>
                <w:b/>
                <w:sz w:val="20"/>
                <w:szCs w:val="16"/>
                <w:lang w:val="en-US"/>
              </w:rPr>
              <w:t xml:space="preserve">after ROSC, in combination with other tests, for predicting </w:t>
            </w:r>
            <w:r w:rsidR="00416DED" w:rsidRPr="00086F37">
              <w:rPr>
                <w:rFonts w:ascii="Calibri" w:eastAsia="Times New Roman" w:hAnsi="Calibri" w:cs="Calibri"/>
                <w:b/>
                <w:sz w:val="20"/>
                <w:szCs w:val="16"/>
                <w:lang w:val="en-US"/>
              </w:rPr>
              <w:t xml:space="preserve">poor </w:t>
            </w:r>
            <w:r w:rsidR="0094121A" w:rsidRPr="00086F37">
              <w:rPr>
                <w:rFonts w:ascii="Calibri" w:eastAsia="Times New Roman" w:hAnsi="Calibri" w:cs="Calibri"/>
                <w:b/>
                <w:sz w:val="20"/>
                <w:szCs w:val="16"/>
                <w:lang w:val="en-US"/>
              </w:rPr>
              <w:t xml:space="preserve">neurological outcome </w:t>
            </w:r>
            <w:r w:rsidR="00416DED" w:rsidRPr="00086F37">
              <w:rPr>
                <w:rFonts w:ascii="Calibri" w:eastAsia="Times New Roman" w:hAnsi="Calibri" w:cs="Calibri"/>
                <w:b/>
                <w:sz w:val="20"/>
                <w:szCs w:val="16"/>
                <w:lang w:val="en-US"/>
              </w:rPr>
              <w:t xml:space="preserve">in </w:t>
            </w:r>
            <w:r w:rsidR="008D10FD" w:rsidRPr="00086F37">
              <w:rPr>
                <w:rFonts w:ascii="Calibri" w:eastAsia="Times New Roman" w:hAnsi="Calibri" w:cs="Calibri"/>
                <w:b/>
                <w:sz w:val="20"/>
                <w:szCs w:val="16"/>
                <w:lang w:val="en-US"/>
              </w:rPr>
              <w:t xml:space="preserve">adults </w:t>
            </w:r>
            <w:r w:rsidR="0094121A" w:rsidRPr="00086F37">
              <w:rPr>
                <w:rFonts w:ascii="Calibri" w:eastAsia="Times New Roman" w:hAnsi="Calibri" w:cs="Calibri"/>
                <w:b/>
                <w:sz w:val="20"/>
                <w:szCs w:val="16"/>
                <w:lang w:val="en-US"/>
              </w:rPr>
              <w:t xml:space="preserve">who are comatose </w:t>
            </w:r>
            <w:r w:rsidR="008D10FD" w:rsidRPr="00086F37">
              <w:rPr>
                <w:rFonts w:ascii="Calibri" w:eastAsia="Times New Roman" w:hAnsi="Calibri" w:cs="Calibri"/>
                <w:b/>
                <w:sz w:val="20"/>
                <w:szCs w:val="16"/>
                <w:lang w:val="en-US"/>
              </w:rPr>
              <w:t>after cardiac arrest</w:t>
            </w:r>
            <w:r w:rsidRPr="00086F37">
              <w:rPr>
                <w:rFonts w:ascii="Calibri" w:eastAsia="Times New Roman" w:hAnsi="Calibri" w:cs="Calibri"/>
                <w:b/>
                <w:sz w:val="20"/>
                <w:szCs w:val="16"/>
                <w:lang w:val="en-US"/>
              </w:rPr>
              <w:t xml:space="preserve"> (weak recommend</w:t>
            </w:r>
            <w:r w:rsidR="00457198" w:rsidRPr="00086F37">
              <w:rPr>
                <w:rFonts w:ascii="Calibri" w:eastAsia="Times New Roman" w:hAnsi="Calibri" w:cs="Calibri"/>
                <w:b/>
                <w:sz w:val="20"/>
                <w:szCs w:val="16"/>
                <w:lang w:val="en-US"/>
              </w:rPr>
              <w:t>a</w:t>
            </w:r>
            <w:r w:rsidRPr="00086F37">
              <w:rPr>
                <w:rFonts w:ascii="Calibri" w:eastAsia="Times New Roman" w:hAnsi="Calibri" w:cs="Calibri"/>
                <w:b/>
                <w:sz w:val="20"/>
                <w:szCs w:val="16"/>
                <w:lang w:val="en-US"/>
              </w:rPr>
              <w:t xml:space="preserve">tion, </w:t>
            </w:r>
            <w:r w:rsidR="00416DED" w:rsidRPr="00086F37">
              <w:rPr>
                <w:rFonts w:ascii="Calibri" w:eastAsia="Times New Roman" w:hAnsi="Calibri" w:cs="Calibri"/>
                <w:b/>
                <w:sz w:val="20"/>
                <w:szCs w:val="16"/>
                <w:lang w:val="en-US"/>
              </w:rPr>
              <w:t xml:space="preserve">very </w:t>
            </w:r>
            <w:r w:rsidRPr="00086F37">
              <w:rPr>
                <w:rFonts w:ascii="Calibri" w:eastAsia="Times New Roman" w:hAnsi="Calibri" w:cs="Calibri"/>
                <w:b/>
                <w:sz w:val="20"/>
                <w:szCs w:val="16"/>
                <w:lang w:val="en-US"/>
              </w:rPr>
              <w:t xml:space="preserve">low-certainty evidence). </w:t>
            </w:r>
            <w:r w:rsidR="00AC3731" w:rsidRPr="00086F37">
              <w:rPr>
                <w:rFonts w:ascii="Calibri" w:eastAsia="Times New Roman" w:hAnsi="Calibri" w:cs="Calibri"/>
                <w:b/>
                <w:sz w:val="20"/>
                <w:szCs w:val="16"/>
                <w:lang w:val="en-US"/>
              </w:rPr>
              <w:t xml:space="preserve"> We also suggest recording EEG </w:t>
            </w:r>
            <w:r w:rsidR="00D13DF1" w:rsidRPr="00086F37">
              <w:rPr>
                <w:rFonts w:ascii="Calibri" w:eastAsia="Times New Roman" w:hAnsi="Calibri" w:cs="Calibri"/>
                <w:b/>
                <w:sz w:val="20"/>
                <w:szCs w:val="16"/>
                <w:lang w:val="en-US"/>
              </w:rPr>
              <w:t xml:space="preserve">in presence of myoclonic jerks in order </w:t>
            </w:r>
            <w:r w:rsidR="00AC3731" w:rsidRPr="00086F37">
              <w:rPr>
                <w:rFonts w:ascii="Calibri" w:eastAsia="Times New Roman" w:hAnsi="Calibri" w:cs="Calibri"/>
                <w:b/>
                <w:sz w:val="20"/>
                <w:szCs w:val="16"/>
                <w:lang w:val="en-US"/>
              </w:rPr>
              <w:t xml:space="preserve">to detect </w:t>
            </w:r>
            <w:r w:rsidR="00D13DF1" w:rsidRPr="00086F37">
              <w:rPr>
                <w:rFonts w:ascii="Calibri" w:eastAsia="Times New Roman" w:hAnsi="Calibri" w:cs="Calibri"/>
                <w:b/>
                <w:sz w:val="20"/>
                <w:szCs w:val="16"/>
                <w:lang w:val="en-US"/>
              </w:rPr>
              <w:t>an associated epileptiform activity.</w:t>
            </w:r>
          </w:p>
        </w:tc>
      </w:tr>
      <w:tr w:rsidR="000526C3" w14:paraId="76FE742C" w14:textId="77777777">
        <w:tc>
          <w:tcPr>
            <w:tcW w:w="0" w:type="auto"/>
            <w:shd w:val="clear" w:color="auto" w:fill="2E74B5"/>
            <w:tcMar>
              <w:top w:w="75" w:type="dxa"/>
              <w:left w:w="75" w:type="dxa"/>
              <w:bottom w:w="75" w:type="dxa"/>
              <w:right w:w="75" w:type="dxa"/>
            </w:tcMar>
            <w:hideMark/>
          </w:tcPr>
          <w:p w14:paraId="763C00FA" w14:textId="77777777" w:rsidR="000526C3" w:rsidRDefault="00045AFF">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Justification</w:t>
            </w:r>
          </w:p>
        </w:tc>
      </w:tr>
      <w:tr w:rsidR="000526C3" w:rsidRPr="00D64898" w14:paraId="1169A6AC" w14:textId="77777777">
        <w:trPr>
          <w:trHeight w:val="1080"/>
        </w:trPr>
        <w:tc>
          <w:tcPr>
            <w:tcW w:w="0" w:type="auto"/>
            <w:tcMar>
              <w:top w:w="75" w:type="dxa"/>
              <w:left w:w="75" w:type="dxa"/>
              <w:bottom w:w="75" w:type="dxa"/>
              <w:right w:w="75" w:type="dxa"/>
            </w:tcMar>
            <w:hideMark/>
          </w:tcPr>
          <w:p w14:paraId="273C9A2E" w14:textId="77777777" w:rsidR="000526C3" w:rsidRDefault="009F4CE8" w:rsidP="00D13DF1">
            <w:pPr>
              <w:rPr>
                <w:rFonts w:ascii="Calibri" w:eastAsia="Times New Roman" w:hAnsi="Calibri" w:cs="Calibri"/>
                <w:sz w:val="20"/>
                <w:szCs w:val="16"/>
                <w:lang w:val="en-US"/>
              </w:rPr>
            </w:pPr>
            <w:r>
              <w:rPr>
                <w:rFonts w:ascii="Calibri" w:eastAsia="Times New Roman" w:hAnsi="Calibri" w:cs="Calibri"/>
                <w:sz w:val="20"/>
                <w:szCs w:val="16"/>
                <w:lang w:val="en-US"/>
              </w:rPr>
              <w:t xml:space="preserve">Although the definitions of both myoclonus and status myoclonus are absent or inconsistent in most studies, the presence of myoclonus </w:t>
            </w:r>
            <w:r w:rsidR="00F248F1">
              <w:rPr>
                <w:rFonts w:ascii="Calibri" w:eastAsia="Times New Roman" w:hAnsi="Calibri" w:cs="Calibri"/>
                <w:sz w:val="20"/>
                <w:szCs w:val="16"/>
                <w:lang w:val="en-US"/>
              </w:rPr>
              <w:t>is associated with poor outcome in patients who are comatose after resuscitation from cardiac arrest</w:t>
            </w:r>
            <w:r w:rsidR="0019787E">
              <w:rPr>
                <w:rFonts w:ascii="Calibri" w:eastAsia="Times New Roman" w:hAnsi="Calibri" w:cs="Calibri"/>
                <w:sz w:val="20"/>
                <w:szCs w:val="16"/>
                <w:lang w:val="en-US"/>
              </w:rPr>
              <w:t xml:space="preserve"> and it may be useful </w:t>
            </w:r>
            <w:r w:rsidR="00F72E96">
              <w:rPr>
                <w:rFonts w:ascii="Calibri" w:eastAsia="Times New Roman" w:hAnsi="Calibri" w:cs="Calibri"/>
                <w:sz w:val="20"/>
                <w:szCs w:val="16"/>
                <w:lang w:val="en-US"/>
              </w:rPr>
              <w:t>with</w:t>
            </w:r>
            <w:r w:rsidR="0019787E">
              <w:rPr>
                <w:rFonts w:ascii="Calibri" w:eastAsia="Times New Roman" w:hAnsi="Calibri" w:cs="Calibri"/>
                <w:sz w:val="20"/>
                <w:szCs w:val="16"/>
                <w:lang w:val="en-US"/>
              </w:rPr>
              <w:t xml:space="preserve">in the context of a multimodal prognostic assessment. </w:t>
            </w:r>
          </w:p>
          <w:p w14:paraId="4909A0C6" w14:textId="2E5B1015" w:rsidR="00E40A75" w:rsidRPr="00D64898" w:rsidRDefault="00E40A75" w:rsidP="00D13DF1">
            <w:pPr>
              <w:rPr>
                <w:rFonts w:ascii="Calibri" w:eastAsia="Times New Roman" w:hAnsi="Calibri" w:cs="Calibri"/>
                <w:sz w:val="20"/>
                <w:szCs w:val="16"/>
                <w:lang w:val="en-US"/>
              </w:rPr>
            </w:pPr>
            <w:r>
              <w:rPr>
                <w:rFonts w:ascii="Calibri" w:eastAsia="Times New Roman" w:hAnsi="Calibri" w:cs="Calibri"/>
                <w:sz w:val="20"/>
                <w:szCs w:val="16"/>
                <w:lang w:val="en-US"/>
              </w:rPr>
              <w:t>Myoclonus and status myoclonus are inconsistently associated with epileptiform activity on EEG.</w:t>
            </w:r>
          </w:p>
        </w:tc>
      </w:tr>
      <w:tr w:rsidR="000526C3" w14:paraId="3BB222E2" w14:textId="77777777">
        <w:tc>
          <w:tcPr>
            <w:tcW w:w="0" w:type="auto"/>
            <w:shd w:val="clear" w:color="auto" w:fill="2E74B5"/>
            <w:tcMar>
              <w:top w:w="75" w:type="dxa"/>
              <w:left w:w="75" w:type="dxa"/>
              <w:bottom w:w="75" w:type="dxa"/>
              <w:right w:w="75" w:type="dxa"/>
            </w:tcMar>
            <w:hideMark/>
          </w:tcPr>
          <w:p w14:paraId="33721C3D" w14:textId="77777777" w:rsidR="000526C3" w:rsidRDefault="00045AFF">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Subgroup considerations</w:t>
            </w:r>
          </w:p>
        </w:tc>
      </w:tr>
      <w:tr w:rsidR="000526C3" w:rsidRPr="002C7D86" w14:paraId="55FEACA4" w14:textId="77777777" w:rsidTr="00160688">
        <w:trPr>
          <w:trHeight w:val="613"/>
        </w:trPr>
        <w:tc>
          <w:tcPr>
            <w:tcW w:w="0" w:type="auto"/>
            <w:tcMar>
              <w:top w:w="75" w:type="dxa"/>
              <w:left w:w="75" w:type="dxa"/>
              <w:bottom w:w="75" w:type="dxa"/>
              <w:right w:w="75" w:type="dxa"/>
            </w:tcMar>
          </w:tcPr>
          <w:p w14:paraId="16264A57" w14:textId="4D1061A2" w:rsidR="000526C3" w:rsidRPr="00252A70" w:rsidRDefault="001D5268">
            <w:pPr>
              <w:rPr>
                <w:rFonts w:ascii="Calibri" w:eastAsia="Times New Roman" w:hAnsi="Calibri" w:cs="Calibri"/>
                <w:sz w:val="20"/>
                <w:szCs w:val="20"/>
                <w:lang w:val="en-US"/>
              </w:rPr>
            </w:pPr>
            <w:r w:rsidRPr="00252A70">
              <w:rPr>
                <w:rFonts w:ascii="Calibri" w:eastAsia="Times New Roman" w:hAnsi="Calibri" w:cs="Calibri"/>
                <w:sz w:val="20"/>
                <w:szCs w:val="20"/>
                <w:lang w:val="en-US"/>
              </w:rPr>
              <w:t>None</w:t>
            </w:r>
            <w:r w:rsidR="00BD6E80">
              <w:rPr>
                <w:rFonts w:ascii="Calibri" w:eastAsia="Times New Roman" w:hAnsi="Calibri" w:cs="Calibri"/>
                <w:sz w:val="20"/>
                <w:szCs w:val="20"/>
                <w:lang w:val="en-US"/>
              </w:rPr>
              <w:t>.</w:t>
            </w:r>
          </w:p>
        </w:tc>
      </w:tr>
      <w:tr w:rsidR="000526C3" w14:paraId="5FB273B6" w14:textId="77777777">
        <w:tc>
          <w:tcPr>
            <w:tcW w:w="0" w:type="auto"/>
            <w:shd w:val="clear" w:color="auto" w:fill="2E74B5"/>
            <w:tcMar>
              <w:top w:w="75" w:type="dxa"/>
              <w:left w:w="75" w:type="dxa"/>
              <w:bottom w:w="75" w:type="dxa"/>
              <w:right w:w="75" w:type="dxa"/>
            </w:tcMar>
            <w:hideMark/>
          </w:tcPr>
          <w:p w14:paraId="67A5D392" w14:textId="77777777" w:rsidR="000526C3" w:rsidRDefault="00045AFF">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Implementation considerations</w:t>
            </w:r>
          </w:p>
        </w:tc>
      </w:tr>
    </w:tbl>
    <w:p w14:paraId="48935D58" w14:textId="28978FF6" w:rsidR="001D5268" w:rsidRDefault="00BD6E80">
      <w:pPr>
        <w:rPr>
          <w:rFonts w:ascii="Calibri" w:eastAsia="Times New Roman" w:hAnsi="Calibri" w:cs="Calibri"/>
          <w:vanish/>
          <w:color w:val="000000"/>
          <w:sz w:val="16"/>
          <w:szCs w:val="16"/>
          <w:lang w:val="en"/>
        </w:rPr>
      </w:pPr>
      <w:r>
        <w:rPr>
          <w:rFonts w:ascii="Calibri" w:eastAsia="Times New Roman" w:hAnsi="Calibri" w:cs="Calibri"/>
          <w:vanish/>
          <w:color w:val="000000"/>
          <w:sz w:val="20"/>
          <w:szCs w:val="20"/>
          <w:lang w:val="en"/>
        </w:rPr>
        <w:t xml:space="preserve"> None.</w:t>
      </w:r>
    </w:p>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0526C3" w14:paraId="6C620209" w14:textId="77777777">
        <w:tc>
          <w:tcPr>
            <w:tcW w:w="0" w:type="auto"/>
            <w:shd w:val="clear" w:color="auto" w:fill="2E74B5"/>
            <w:tcMar>
              <w:top w:w="75" w:type="dxa"/>
              <w:left w:w="75" w:type="dxa"/>
              <w:bottom w:w="75" w:type="dxa"/>
              <w:right w:w="75" w:type="dxa"/>
            </w:tcMar>
            <w:hideMark/>
          </w:tcPr>
          <w:p w14:paraId="747FF835" w14:textId="77777777" w:rsidR="000526C3" w:rsidRDefault="00045AFF">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Monitoring and evaluation</w:t>
            </w:r>
          </w:p>
        </w:tc>
      </w:tr>
      <w:tr w:rsidR="000526C3" w:rsidRPr="00A96752" w14:paraId="01D967A4" w14:textId="77777777" w:rsidTr="00160688">
        <w:trPr>
          <w:trHeight w:val="473"/>
        </w:trPr>
        <w:tc>
          <w:tcPr>
            <w:tcW w:w="0" w:type="auto"/>
            <w:tcMar>
              <w:top w:w="75" w:type="dxa"/>
              <w:left w:w="75" w:type="dxa"/>
              <w:bottom w:w="75" w:type="dxa"/>
              <w:right w:w="75" w:type="dxa"/>
            </w:tcMar>
            <w:hideMark/>
          </w:tcPr>
          <w:p w14:paraId="06F50BFC" w14:textId="51CAB004" w:rsidR="000526C3" w:rsidRPr="00BD6E80" w:rsidRDefault="005D3888">
            <w:pPr>
              <w:rPr>
                <w:rFonts w:ascii="Calibri" w:eastAsia="Times New Roman" w:hAnsi="Calibri" w:cs="Calibri"/>
                <w:sz w:val="20"/>
                <w:szCs w:val="20"/>
                <w:lang w:val="en-US"/>
              </w:rPr>
            </w:pPr>
            <w:r w:rsidRPr="00BD6E80">
              <w:rPr>
                <w:rFonts w:ascii="Calibri" w:eastAsia="Times New Roman" w:hAnsi="Calibri" w:cs="Calibri"/>
                <w:sz w:val="20"/>
                <w:szCs w:val="20"/>
                <w:lang w:val="en-US"/>
              </w:rPr>
              <w:t>None.</w:t>
            </w:r>
          </w:p>
        </w:tc>
      </w:tr>
      <w:tr w:rsidR="000526C3" w14:paraId="595729C7" w14:textId="77777777">
        <w:tc>
          <w:tcPr>
            <w:tcW w:w="0" w:type="auto"/>
            <w:shd w:val="clear" w:color="auto" w:fill="2E74B5"/>
            <w:tcMar>
              <w:top w:w="75" w:type="dxa"/>
              <w:left w:w="75" w:type="dxa"/>
              <w:bottom w:w="75" w:type="dxa"/>
              <w:right w:w="75" w:type="dxa"/>
            </w:tcMar>
            <w:hideMark/>
          </w:tcPr>
          <w:p w14:paraId="4D5F3A94" w14:textId="77777777" w:rsidR="000526C3" w:rsidRDefault="00045AFF">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Research priorities</w:t>
            </w:r>
          </w:p>
        </w:tc>
      </w:tr>
      <w:tr w:rsidR="000526C3" w:rsidRPr="007A0601" w14:paraId="052C420F" w14:textId="77777777">
        <w:trPr>
          <w:trHeight w:val="1080"/>
        </w:trPr>
        <w:tc>
          <w:tcPr>
            <w:tcW w:w="0" w:type="auto"/>
            <w:tcMar>
              <w:top w:w="75" w:type="dxa"/>
              <w:left w:w="75" w:type="dxa"/>
              <w:bottom w:w="75" w:type="dxa"/>
              <w:right w:w="75" w:type="dxa"/>
            </w:tcMar>
            <w:hideMark/>
          </w:tcPr>
          <w:p w14:paraId="6A4571D1" w14:textId="7E318318" w:rsidR="000526C3" w:rsidRPr="00071DF5" w:rsidRDefault="005D3888" w:rsidP="008A41BF">
            <w:pPr>
              <w:pStyle w:val="public-draftstyledefault-unorderedlistitem"/>
              <w:rPr>
                <w:rFonts w:ascii="Calibri" w:eastAsia="Times New Roman" w:hAnsi="Calibri" w:cs="Calibri"/>
                <w:sz w:val="20"/>
                <w:szCs w:val="16"/>
                <w:lang w:val="en-US"/>
              </w:rPr>
            </w:pPr>
            <w:r>
              <w:rPr>
                <w:rFonts w:ascii="Calibri" w:eastAsia="Times New Roman" w:hAnsi="Calibri" w:cs="Calibri"/>
                <w:sz w:val="20"/>
                <w:szCs w:val="16"/>
                <w:lang w:val="en-US"/>
              </w:rPr>
              <w:t>A</w:t>
            </w:r>
            <w:r w:rsidR="00A7217A">
              <w:rPr>
                <w:rFonts w:ascii="Calibri" w:eastAsia="Times New Roman" w:hAnsi="Calibri" w:cs="Calibri"/>
                <w:sz w:val="20"/>
                <w:szCs w:val="16"/>
                <w:lang w:val="en-US"/>
              </w:rPr>
              <w:t>chieving</w:t>
            </w:r>
            <w:r>
              <w:rPr>
                <w:rFonts w:ascii="Calibri" w:eastAsia="Times New Roman" w:hAnsi="Calibri" w:cs="Calibri"/>
                <w:sz w:val="20"/>
                <w:szCs w:val="16"/>
                <w:lang w:val="en-US"/>
              </w:rPr>
              <w:t xml:space="preserve"> </w:t>
            </w:r>
            <w:r w:rsidR="00160688">
              <w:rPr>
                <w:rFonts w:ascii="Calibri" w:eastAsia="Times New Roman" w:hAnsi="Calibri" w:cs="Calibri"/>
                <w:sz w:val="20"/>
                <w:szCs w:val="16"/>
                <w:lang w:val="en-US"/>
              </w:rPr>
              <w:t xml:space="preserve">a </w:t>
            </w:r>
            <w:r>
              <w:rPr>
                <w:rFonts w:ascii="Calibri" w:eastAsia="Times New Roman" w:hAnsi="Calibri" w:cs="Calibri"/>
                <w:sz w:val="20"/>
                <w:szCs w:val="16"/>
                <w:lang w:val="en-US"/>
              </w:rPr>
              <w:t xml:space="preserve">uniform and consensus-based definition of both myoclonus and status myoclonus </w:t>
            </w:r>
            <w:r w:rsidR="00A7217A">
              <w:rPr>
                <w:rFonts w:ascii="Calibri" w:eastAsia="Times New Roman" w:hAnsi="Calibri" w:cs="Calibri"/>
                <w:sz w:val="20"/>
                <w:szCs w:val="16"/>
                <w:lang w:val="en-US"/>
              </w:rPr>
              <w:t>is necessary</w:t>
            </w:r>
            <w:r w:rsidR="00CC5F20">
              <w:rPr>
                <w:rFonts w:ascii="Calibri" w:eastAsia="Times New Roman" w:hAnsi="Calibri" w:cs="Calibri"/>
                <w:sz w:val="20"/>
                <w:szCs w:val="16"/>
                <w:lang w:val="en-US"/>
              </w:rPr>
              <w:t>.</w:t>
            </w:r>
            <w:r>
              <w:rPr>
                <w:rFonts w:ascii="Calibri" w:eastAsia="Times New Roman" w:hAnsi="Calibri" w:cs="Calibri"/>
                <w:sz w:val="20"/>
                <w:szCs w:val="16"/>
                <w:lang w:val="en-US"/>
              </w:rPr>
              <w:t xml:space="preserve"> The role of EEG as an additional tool to investigate the nature and the prognostic significance of myoclonus deserves investigation.  </w:t>
            </w:r>
            <w:r w:rsidR="00CC5F20">
              <w:rPr>
                <w:rFonts w:ascii="Calibri" w:eastAsia="Times New Roman" w:hAnsi="Calibri" w:cs="Calibri"/>
                <w:sz w:val="20"/>
                <w:szCs w:val="16"/>
                <w:lang w:val="en-US"/>
              </w:rPr>
              <w:t xml:space="preserve"> </w:t>
            </w:r>
          </w:p>
        </w:tc>
      </w:tr>
    </w:tbl>
    <w:p w14:paraId="0DEEF8D8" w14:textId="77777777" w:rsidR="00045AFF" w:rsidRPr="00CD2D3A" w:rsidRDefault="00045AFF">
      <w:pPr>
        <w:rPr>
          <w:rFonts w:eastAsia="Times New Roman"/>
          <w:lang w:val="en-US"/>
        </w:rPr>
      </w:pPr>
    </w:p>
    <w:sectPr w:rsidR="00045AFF" w:rsidRPr="00CD2D3A">
      <w:pgSz w:w="15840" w:h="12240" w:orient="landscape"/>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notTrueType/>
    <w:pitch w:val="default"/>
  </w:font>
  <w:font w:name="Yu Gothic Light">
    <w:panose1 w:val="020B03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43793"/>
    <w:multiLevelType w:val="hybridMultilevel"/>
    <w:tmpl w:val="5B9843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6F6973"/>
    <w:multiLevelType w:val="multilevel"/>
    <w:tmpl w:val="57EA2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4AF041A"/>
    <w:multiLevelType w:val="multilevel"/>
    <w:tmpl w:val="2348E5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60324B6"/>
    <w:multiLevelType w:val="multilevel"/>
    <w:tmpl w:val="3C54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C7"/>
    <w:rsid w:val="0000361A"/>
    <w:rsid w:val="000206C8"/>
    <w:rsid w:val="000244C2"/>
    <w:rsid w:val="00045AFF"/>
    <w:rsid w:val="000524C8"/>
    <w:rsid w:val="000526C3"/>
    <w:rsid w:val="00071DF5"/>
    <w:rsid w:val="00071E88"/>
    <w:rsid w:val="00080B71"/>
    <w:rsid w:val="00086F37"/>
    <w:rsid w:val="000A0260"/>
    <w:rsid w:val="000E1322"/>
    <w:rsid w:val="000F1442"/>
    <w:rsid w:val="000F41CF"/>
    <w:rsid w:val="0010681F"/>
    <w:rsid w:val="0011091C"/>
    <w:rsid w:val="00122570"/>
    <w:rsid w:val="00123EA1"/>
    <w:rsid w:val="00145E59"/>
    <w:rsid w:val="00160688"/>
    <w:rsid w:val="00160AEE"/>
    <w:rsid w:val="00187824"/>
    <w:rsid w:val="0019787E"/>
    <w:rsid w:val="001A365A"/>
    <w:rsid w:val="001A64C9"/>
    <w:rsid w:val="001C455C"/>
    <w:rsid w:val="001C4DFB"/>
    <w:rsid w:val="001D50DC"/>
    <w:rsid w:val="001D5268"/>
    <w:rsid w:val="001F3AC5"/>
    <w:rsid w:val="001F5D76"/>
    <w:rsid w:val="00205EA2"/>
    <w:rsid w:val="00252A70"/>
    <w:rsid w:val="00270546"/>
    <w:rsid w:val="00275010"/>
    <w:rsid w:val="00281528"/>
    <w:rsid w:val="002C660A"/>
    <w:rsid w:val="002C7D86"/>
    <w:rsid w:val="002D7F5E"/>
    <w:rsid w:val="002E681B"/>
    <w:rsid w:val="002F12A0"/>
    <w:rsid w:val="002F17BF"/>
    <w:rsid w:val="002F5DC3"/>
    <w:rsid w:val="003016F3"/>
    <w:rsid w:val="0030497E"/>
    <w:rsid w:val="003704D7"/>
    <w:rsid w:val="0039117B"/>
    <w:rsid w:val="003953AD"/>
    <w:rsid w:val="00396BD4"/>
    <w:rsid w:val="003C25B6"/>
    <w:rsid w:val="003C573F"/>
    <w:rsid w:val="003D1891"/>
    <w:rsid w:val="003E7CE0"/>
    <w:rsid w:val="00416DED"/>
    <w:rsid w:val="00426676"/>
    <w:rsid w:val="00457198"/>
    <w:rsid w:val="00474F58"/>
    <w:rsid w:val="00476D93"/>
    <w:rsid w:val="004A7FFA"/>
    <w:rsid w:val="004B4CFF"/>
    <w:rsid w:val="004B7D23"/>
    <w:rsid w:val="004C5398"/>
    <w:rsid w:val="00507A54"/>
    <w:rsid w:val="0052566F"/>
    <w:rsid w:val="005433BC"/>
    <w:rsid w:val="005467BC"/>
    <w:rsid w:val="0056303A"/>
    <w:rsid w:val="00567EDE"/>
    <w:rsid w:val="00570341"/>
    <w:rsid w:val="00597673"/>
    <w:rsid w:val="005B29EA"/>
    <w:rsid w:val="005B40E3"/>
    <w:rsid w:val="005B7F5A"/>
    <w:rsid w:val="005D3888"/>
    <w:rsid w:val="005E4D8E"/>
    <w:rsid w:val="00605AAE"/>
    <w:rsid w:val="006618FD"/>
    <w:rsid w:val="00667B78"/>
    <w:rsid w:val="0068451F"/>
    <w:rsid w:val="006D07F7"/>
    <w:rsid w:val="006D0D5A"/>
    <w:rsid w:val="006D34DE"/>
    <w:rsid w:val="006F1070"/>
    <w:rsid w:val="00745D65"/>
    <w:rsid w:val="007660FE"/>
    <w:rsid w:val="00775822"/>
    <w:rsid w:val="0078785D"/>
    <w:rsid w:val="007A0601"/>
    <w:rsid w:val="007A788F"/>
    <w:rsid w:val="007B49AA"/>
    <w:rsid w:val="007C005A"/>
    <w:rsid w:val="007C33CC"/>
    <w:rsid w:val="007E4881"/>
    <w:rsid w:val="007E5312"/>
    <w:rsid w:val="007E633F"/>
    <w:rsid w:val="007E6469"/>
    <w:rsid w:val="00815EF0"/>
    <w:rsid w:val="00825785"/>
    <w:rsid w:val="00841C7E"/>
    <w:rsid w:val="0085642B"/>
    <w:rsid w:val="0086079B"/>
    <w:rsid w:val="008828A3"/>
    <w:rsid w:val="00891685"/>
    <w:rsid w:val="008A41BF"/>
    <w:rsid w:val="008A45A1"/>
    <w:rsid w:val="008A5E4F"/>
    <w:rsid w:val="008D10FD"/>
    <w:rsid w:val="008E2D18"/>
    <w:rsid w:val="00913F7A"/>
    <w:rsid w:val="0092326D"/>
    <w:rsid w:val="00937D33"/>
    <w:rsid w:val="0094121A"/>
    <w:rsid w:val="00943BED"/>
    <w:rsid w:val="00953837"/>
    <w:rsid w:val="00973943"/>
    <w:rsid w:val="009943C3"/>
    <w:rsid w:val="009A3DAE"/>
    <w:rsid w:val="009F4CE8"/>
    <w:rsid w:val="00A25891"/>
    <w:rsid w:val="00A312B0"/>
    <w:rsid w:val="00A420B8"/>
    <w:rsid w:val="00A44CBB"/>
    <w:rsid w:val="00A7217A"/>
    <w:rsid w:val="00A848BB"/>
    <w:rsid w:val="00A86318"/>
    <w:rsid w:val="00A95E2A"/>
    <w:rsid w:val="00A96752"/>
    <w:rsid w:val="00AA606B"/>
    <w:rsid w:val="00AC3731"/>
    <w:rsid w:val="00AE3DC7"/>
    <w:rsid w:val="00AF1096"/>
    <w:rsid w:val="00B067A8"/>
    <w:rsid w:val="00B06FE1"/>
    <w:rsid w:val="00B35531"/>
    <w:rsid w:val="00B36A0C"/>
    <w:rsid w:val="00B47C9C"/>
    <w:rsid w:val="00B5515F"/>
    <w:rsid w:val="00B74C67"/>
    <w:rsid w:val="00B77B2A"/>
    <w:rsid w:val="00B93C84"/>
    <w:rsid w:val="00BB38E2"/>
    <w:rsid w:val="00BC73B0"/>
    <w:rsid w:val="00BD088A"/>
    <w:rsid w:val="00BD1B8F"/>
    <w:rsid w:val="00BD6E80"/>
    <w:rsid w:val="00BE70F7"/>
    <w:rsid w:val="00BF484A"/>
    <w:rsid w:val="00BF64FC"/>
    <w:rsid w:val="00C07182"/>
    <w:rsid w:val="00C11442"/>
    <w:rsid w:val="00C2212D"/>
    <w:rsid w:val="00C25AE6"/>
    <w:rsid w:val="00C61CB1"/>
    <w:rsid w:val="00C92003"/>
    <w:rsid w:val="00CB330B"/>
    <w:rsid w:val="00CC5B95"/>
    <w:rsid w:val="00CC5F20"/>
    <w:rsid w:val="00CD2D3A"/>
    <w:rsid w:val="00CE70FD"/>
    <w:rsid w:val="00CF6B1B"/>
    <w:rsid w:val="00D13DF1"/>
    <w:rsid w:val="00D22C4F"/>
    <w:rsid w:val="00D46BDA"/>
    <w:rsid w:val="00D53CF7"/>
    <w:rsid w:val="00D60383"/>
    <w:rsid w:val="00D64898"/>
    <w:rsid w:val="00D65A05"/>
    <w:rsid w:val="00D8409E"/>
    <w:rsid w:val="00DE2F37"/>
    <w:rsid w:val="00DE3B0E"/>
    <w:rsid w:val="00DE5B24"/>
    <w:rsid w:val="00DF5220"/>
    <w:rsid w:val="00E00A1E"/>
    <w:rsid w:val="00E158DE"/>
    <w:rsid w:val="00E40A75"/>
    <w:rsid w:val="00E67559"/>
    <w:rsid w:val="00E84F9D"/>
    <w:rsid w:val="00E93513"/>
    <w:rsid w:val="00E94CF1"/>
    <w:rsid w:val="00EA3716"/>
    <w:rsid w:val="00EB4059"/>
    <w:rsid w:val="00EE6686"/>
    <w:rsid w:val="00EE7DAE"/>
    <w:rsid w:val="00F0701C"/>
    <w:rsid w:val="00F16DBB"/>
    <w:rsid w:val="00F248F1"/>
    <w:rsid w:val="00F40AC1"/>
    <w:rsid w:val="00F4626A"/>
    <w:rsid w:val="00F72E96"/>
    <w:rsid w:val="00FA1570"/>
    <w:rsid w:val="00FB6FFC"/>
    <w:rsid w:val="00FC201B"/>
    <w:rsid w:val="00FC63EB"/>
    <w:rsid w:val="00FD2A38"/>
    <w:rsid w:val="00FE4DED"/>
    <w:rsid w:val="00FF64D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18EBD"/>
  <w15:docId w15:val="{86E51A5C-5710-204D-94CF-108DE78D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character" w:customStyle="1" w:styleId="label">
    <w:name w:val="label"/>
    <w:basedOn w:val="DefaultParagraphFont"/>
  </w:style>
  <w:style w:type="character" w:customStyle="1" w:styleId="quality-sign">
    <w:name w:val="quality-sign"/>
    <w:basedOn w:val="DefaultParagraphFont"/>
  </w:style>
  <w:style w:type="character" w:customStyle="1" w:styleId="quality-text">
    <w:name w:val="quality-text"/>
    <w:basedOn w:val="DefaultParagraphFont"/>
  </w:style>
  <w:style w:type="character" w:customStyle="1" w:styleId="cell">
    <w:name w:val="cell"/>
    <w:basedOn w:val="DefaultParagraphFont"/>
  </w:style>
  <w:style w:type="character" w:customStyle="1" w:styleId="block">
    <w:name w:val="block"/>
    <w:basedOn w:val="DefaultParagraphFont"/>
  </w:style>
  <w:style w:type="character" w:customStyle="1" w:styleId="cell-value">
    <w:name w:val="cell-value"/>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ublic-draftstyledefault-unorderedlistitem">
    <w:name w:val="public-draftstyledefault-unorderedlistitem"/>
    <w:basedOn w:val="Normal"/>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45E59"/>
    <w:rPr>
      <w:sz w:val="16"/>
      <w:szCs w:val="16"/>
    </w:rPr>
  </w:style>
  <w:style w:type="paragraph" w:styleId="CommentText">
    <w:name w:val="annotation text"/>
    <w:basedOn w:val="Normal"/>
    <w:link w:val="CommentTextChar"/>
    <w:uiPriority w:val="99"/>
    <w:semiHidden/>
    <w:unhideWhenUsed/>
    <w:rsid w:val="00145E59"/>
    <w:pPr>
      <w:spacing w:line="240" w:lineRule="auto"/>
    </w:pPr>
    <w:rPr>
      <w:sz w:val="20"/>
      <w:szCs w:val="20"/>
    </w:rPr>
  </w:style>
  <w:style w:type="character" w:customStyle="1" w:styleId="CommentTextChar">
    <w:name w:val="Comment Text Char"/>
    <w:basedOn w:val="DefaultParagraphFont"/>
    <w:link w:val="CommentText"/>
    <w:uiPriority w:val="99"/>
    <w:semiHidden/>
    <w:rsid w:val="00145E59"/>
    <w:rPr>
      <w:sz w:val="20"/>
      <w:szCs w:val="20"/>
    </w:rPr>
  </w:style>
  <w:style w:type="paragraph" w:styleId="CommentSubject">
    <w:name w:val="annotation subject"/>
    <w:basedOn w:val="CommentText"/>
    <w:next w:val="CommentText"/>
    <w:link w:val="CommentSubjectChar"/>
    <w:uiPriority w:val="99"/>
    <w:semiHidden/>
    <w:unhideWhenUsed/>
    <w:rsid w:val="00145E59"/>
    <w:rPr>
      <w:b/>
      <w:bCs/>
    </w:rPr>
  </w:style>
  <w:style w:type="character" w:customStyle="1" w:styleId="CommentSubjectChar">
    <w:name w:val="Comment Subject Char"/>
    <w:basedOn w:val="CommentTextChar"/>
    <w:link w:val="CommentSubject"/>
    <w:uiPriority w:val="99"/>
    <w:semiHidden/>
    <w:rsid w:val="00145E59"/>
    <w:rPr>
      <w:b/>
      <w:bCs/>
      <w:sz w:val="20"/>
      <w:szCs w:val="20"/>
    </w:rPr>
  </w:style>
  <w:style w:type="paragraph" w:styleId="BalloonText">
    <w:name w:val="Balloon Text"/>
    <w:basedOn w:val="Normal"/>
    <w:link w:val="BalloonTextChar"/>
    <w:uiPriority w:val="99"/>
    <w:semiHidden/>
    <w:unhideWhenUsed/>
    <w:rsid w:val="00145E5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5E59"/>
    <w:rPr>
      <w:rFonts w:ascii="Times New Roman" w:hAnsi="Times New Roman" w:cs="Times New Roman"/>
      <w:sz w:val="18"/>
      <w:szCs w:val="18"/>
    </w:rPr>
  </w:style>
  <w:style w:type="paragraph" w:styleId="ListParagraph">
    <w:name w:val="List Paragraph"/>
    <w:basedOn w:val="Normal"/>
    <w:uiPriority w:val="34"/>
    <w:qFormat/>
    <w:rsid w:val="004B7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20511">
      <w:marLeft w:val="0"/>
      <w:marRight w:val="0"/>
      <w:marTop w:val="0"/>
      <w:marBottom w:val="0"/>
      <w:divBdr>
        <w:top w:val="none" w:sz="0" w:space="0" w:color="auto"/>
        <w:left w:val="none" w:sz="0" w:space="0" w:color="auto"/>
        <w:bottom w:val="none" w:sz="0" w:space="0" w:color="auto"/>
        <w:right w:val="none" w:sz="0" w:space="0" w:color="auto"/>
      </w:divBdr>
      <w:divsChild>
        <w:div w:id="1365057702">
          <w:marLeft w:val="0"/>
          <w:marRight w:val="0"/>
          <w:marTop w:val="0"/>
          <w:marBottom w:val="0"/>
          <w:divBdr>
            <w:top w:val="none" w:sz="0" w:space="0" w:color="auto"/>
            <w:left w:val="none" w:sz="0" w:space="0" w:color="auto"/>
            <w:bottom w:val="none" w:sz="0" w:space="0" w:color="auto"/>
            <w:right w:val="none" w:sz="0" w:space="0" w:color="auto"/>
          </w:divBdr>
          <w:divsChild>
            <w:div w:id="17082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1874</Words>
  <Characters>10683</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Bill Montgomery</cp:lastModifiedBy>
  <cp:revision>2</cp:revision>
  <cp:lastPrinted>2019-10-24T12:52:00Z</cp:lastPrinted>
  <dcterms:created xsi:type="dcterms:W3CDTF">2020-01-04T15:27:00Z</dcterms:created>
  <dcterms:modified xsi:type="dcterms:W3CDTF">2020-01-04T15:27:00Z</dcterms:modified>
</cp:coreProperties>
</file>