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EABB" w14:textId="77777777" w:rsidR="00ED091E" w:rsidRDefault="00ED091E">
      <w:pPr>
        <w:divId w:val="1347438940"/>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182"/>
        <w:gridCol w:w="12218"/>
      </w:tblGrid>
      <w:tr w:rsidR="00270546" w:rsidRPr="0083297E"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83297E" w:rsidRDefault="00270546" w:rsidP="00892C73">
            <w:pPr>
              <w:pStyle w:val="Heading1"/>
              <w:spacing w:after="20" w:afterAutospacing="0"/>
              <w:rPr>
                <w:rFonts w:ascii="Calibri" w:eastAsia="Times New Roman" w:hAnsi="Calibri" w:cs="Calibri"/>
                <w:caps/>
                <w:sz w:val="30"/>
                <w:szCs w:val="30"/>
                <w:lang w:val="en-GB"/>
              </w:rPr>
            </w:pPr>
            <w:r w:rsidRPr="0083297E">
              <w:rPr>
                <w:rFonts w:ascii="Calibri" w:eastAsia="Times New Roman" w:hAnsi="Calibri" w:cs="Calibri"/>
                <w:caps/>
                <w:sz w:val="30"/>
                <w:szCs w:val="30"/>
                <w:lang w:val="en-GB"/>
              </w:rPr>
              <w:t>Question</w:t>
            </w:r>
          </w:p>
        </w:tc>
      </w:tr>
      <w:tr w:rsidR="00270546" w:rsidRPr="0083297E"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3AC24B16" w:rsidR="0078785D" w:rsidRPr="0083297E" w:rsidRDefault="007048C5" w:rsidP="006E32D2">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Occurrence of Seizures</w:t>
            </w:r>
            <w:r w:rsidR="00902230" w:rsidRPr="0083297E">
              <w:rPr>
                <w:rFonts w:ascii="Calibri" w:hAnsi="Calibri" w:cs="Calibri"/>
                <w:b/>
                <w:bCs/>
                <w:color w:val="FFFFFF"/>
                <w:sz w:val="28"/>
                <w:szCs w:val="28"/>
                <w:lang w:val="en-GB"/>
              </w:rPr>
              <w:t xml:space="preserve"> </w:t>
            </w:r>
            <w:r w:rsidR="0078785D" w:rsidRPr="0083297E">
              <w:rPr>
                <w:rFonts w:ascii="Calibri" w:hAnsi="Calibri" w:cs="Calibri"/>
                <w:b/>
                <w:bCs/>
                <w:color w:val="FFFFFF"/>
                <w:sz w:val="28"/>
                <w:szCs w:val="28"/>
                <w:lang w:val="en-GB"/>
              </w:rPr>
              <w:t xml:space="preserve">for prediction of poor neurological outcome </w:t>
            </w:r>
            <w:r w:rsidR="00270546" w:rsidRPr="0083297E">
              <w:rPr>
                <w:rFonts w:ascii="Calibri" w:hAnsi="Calibri" w:cs="Calibri"/>
                <w:b/>
                <w:bCs/>
                <w:color w:val="FFFFFF"/>
                <w:sz w:val="28"/>
                <w:szCs w:val="28"/>
                <w:lang w:val="en-GB"/>
              </w:rPr>
              <w:t>in adults with cardiac arrest</w:t>
            </w:r>
            <w:r w:rsidR="006E32D2" w:rsidRPr="0083297E">
              <w:rPr>
                <w:rFonts w:ascii="Calibri" w:hAnsi="Calibri" w:cs="Calibri"/>
                <w:b/>
                <w:bCs/>
                <w:color w:val="FFFFFF"/>
                <w:sz w:val="28"/>
                <w:szCs w:val="28"/>
                <w:lang w:val="en-GB"/>
              </w:rPr>
              <w:t xml:space="preserve"> </w:t>
            </w:r>
            <w:r w:rsidR="00CC5B95" w:rsidRPr="0083297E">
              <w:rPr>
                <w:rFonts w:ascii="Calibri" w:hAnsi="Calibri" w:cs="Calibri"/>
                <w:b/>
                <w:bCs/>
                <w:color w:val="FFFFFF"/>
                <w:sz w:val="28"/>
                <w:szCs w:val="28"/>
                <w:lang w:val="en-GB"/>
              </w:rPr>
              <w:t>(</w:t>
            </w:r>
            <w:r w:rsidR="0078785D" w:rsidRPr="0083297E">
              <w:rPr>
                <w:rFonts w:ascii="Calibri" w:hAnsi="Calibri" w:cs="Calibri"/>
                <w:b/>
                <w:bCs/>
                <w:color w:val="FFFFFF"/>
                <w:sz w:val="28"/>
                <w:szCs w:val="28"/>
                <w:lang w:val="en-GB"/>
              </w:rPr>
              <w:t>Subse</w:t>
            </w:r>
            <w:r w:rsidR="00F16DBB" w:rsidRPr="0083297E">
              <w:rPr>
                <w:rFonts w:ascii="Calibri" w:hAnsi="Calibri" w:cs="Calibri"/>
                <w:b/>
                <w:bCs/>
                <w:color w:val="FFFFFF"/>
                <w:sz w:val="28"/>
                <w:szCs w:val="28"/>
                <w:lang w:val="en-GB"/>
              </w:rPr>
              <w:t>c</w:t>
            </w:r>
            <w:r w:rsidR="0078785D" w:rsidRPr="0083297E">
              <w:rPr>
                <w:rFonts w:ascii="Calibri" w:hAnsi="Calibri" w:cs="Calibri"/>
                <w:b/>
                <w:bCs/>
                <w:color w:val="FFFFFF"/>
                <w:sz w:val="28"/>
                <w:szCs w:val="28"/>
                <w:lang w:val="en-GB"/>
              </w:rPr>
              <w:t>t</w:t>
            </w:r>
            <w:r w:rsidR="00F16DBB" w:rsidRPr="0083297E">
              <w:rPr>
                <w:rFonts w:ascii="Calibri" w:hAnsi="Calibri" w:cs="Calibri"/>
                <w:b/>
                <w:bCs/>
                <w:color w:val="FFFFFF"/>
                <w:sz w:val="28"/>
                <w:szCs w:val="28"/>
                <w:lang w:val="en-GB"/>
              </w:rPr>
              <w:t>ion</w:t>
            </w:r>
            <w:r w:rsidR="0078785D" w:rsidRPr="0083297E">
              <w:rPr>
                <w:rFonts w:ascii="Calibri" w:hAnsi="Calibri" w:cs="Calibri"/>
                <w:b/>
                <w:bCs/>
                <w:color w:val="FFFFFF"/>
                <w:sz w:val="28"/>
                <w:szCs w:val="28"/>
                <w:lang w:val="en-GB"/>
              </w:rPr>
              <w:t xml:space="preserve"> of </w:t>
            </w:r>
            <w:r w:rsidR="00CC5B95" w:rsidRPr="0083297E">
              <w:rPr>
                <w:rFonts w:ascii="Calibri" w:hAnsi="Calibri" w:cs="Calibri"/>
                <w:b/>
                <w:bCs/>
                <w:color w:val="FFFFFF"/>
                <w:sz w:val="28"/>
                <w:szCs w:val="28"/>
                <w:lang w:val="en-GB"/>
              </w:rPr>
              <w:t>Prognostication ETD)</w:t>
            </w:r>
          </w:p>
        </w:tc>
      </w:tr>
      <w:tr w:rsidR="00270546" w:rsidRPr="0083297E" w14:paraId="54BED8A2"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Population: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0DD58E40" w14:textId="6D9E82D7" w:rsidR="00270546" w:rsidRPr="0083297E" w:rsidRDefault="00CC5B95" w:rsidP="00CC5B95">
            <w:pPr>
              <w:spacing w:after="0"/>
              <w:rPr>
                <w:sz w:val="20"/>
                <w:szCs w:val="20"/>
                <w:lang w:val="en-GB"/>
              </w:rPr>
            </w:pPr>
            <w:r w:rsidRPr="0083297E">
              <w:rPr>
                <w:sz w:val="20"/>
                <w:szCs w:val="20"/>
                <w:lang w:val="en-GB"/>
              </w:rPr>
              <w:t>Adults who are comatose after resuscitation from cardiac arrest (either in-hospital or out-of-hospital), regardless of target temperature management</w:t>
            </w:r>
            <w:r w:rsidR="006502B7" w:rsidRPr="0083297E">
              <w:rPr>
                <w:sz w:val="20"/>
                <w:szCs w:val="20"/>
                <w:lang w:val="en-GB"/>
              </w:rPr>
              <w:t>.</w:t>
            </w:r>
          </w:p>
        </w:tc>
      </w:tr>
      <w:tr w:rsidR="00270546" w:rsidRPr="0083297E" w14:paraId="2A951956"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Intervention: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12ADA4B9" w14:textId="5BB6B09B" w:rsidR="00270546" w:rsidRPr="0083297E" w:rsidRDefault="007048C5" w:rsidP="002B4846">
            <w:pPr>
              <w:pStyle w:val="NormalWeb"/>
              <w:spacing w:before="0" w:beforeAutospacing="0" w:after="0" w:afterAutospacing="0" w:line="200" w:lineRule="atLeast"/>
              <w:rPr>
                <w:rFonts w:ascii="Calibri" w:hAnsi="Calibri" w:cs="Calibri"/>
                <w:sz w:val="20"/>
                <w:szCs w:val="20"/>
                <w:lang w:val="en-GB"/>
              </w:rPr>
            </w:pPr>
            <w:r>
              <w:rPr>
                <w:rFonts w:ascii="Calibri" w:hAnsi="Calibri" w:cs="Calibri"/>
                <w:sz w:val="20"/>
                <w:szCs w:val="20"/>
                <w:lang w:val="en-GB"/>
              </w:rPr>
              <w:t xml:space="preserve">Occurrence of </w:t>
            </w:r>
            <w:r w:rsidRPr="00C03E75">
              <w:rPr>
                <w:rFonts w:ascii="Calibri" w:hAnsi="Calibri" w:cs="Calibri"/>
                <w:sz w:val="20"/>
                <w:szCs w:val="20"/>
                <w:lang w:val="en-GB"/>
              </w:rPr>
              <w:t>seizures</w:t>
            </w:r>
            <w:r w:rsidR="00902230" w:rsidRPr="0083297E">
              <w:rPr>
                <w:rFonts w:ascii="Calibri" w:hAnsi="Calibri" w:cs="Calibri"/>
                <w:sz w:val="20"/>
                <w:szCs w:val="20"/>
                <w:lang w:val="en-GB"/>
              </w:rPr>
              <w:t xml:space="preserve">, </w:t>
            </w:r>
            <w:r w:rsidR="00F16DBB" w:rsidRPr="0083297E">
              <w:rPr>
                <w:rFonts w:ascii="Calibri" w:hAnsi="Calibri" w:cs="Calibri"/>
                <w:sz w:val="20"/>
                <w:szCs w:val="20"/>
                <w:lang w:val="en-GB"/>
              </w:rPr>
              <w:t>assessed within one week after cardiac arrest.</w:t>
            </w:r>
            <w:r w:rsidR="00925B1F" w:rsidRPr="0083297E">
              <w:rPr>
                <w:rFonts w:ascii="Calibri" w:eastAsia="Times New Roman" w:hAnsi="Calibri" w:cs="Calibri"/>
                <w:sz w:val="20"/>
                <w:szCs w:val="16"/>
                <w:lang w:val="en-GB"/>
              </w:rPr>
              <w:t xml:space="preserve">  </w:t>
            </w:r>
          </w:p>
        </w:tc>
      </w:tr>
      <w:tr w:rsidR="00270546" w:rsidRPr="0083297E" w14:paraId="14EF09B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Comparison: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6C625F4D" w14:textId="750E651E" w:rsidR="00270546" w:rsidRPr="0083297E" w:rsidRDefault="006E32D2" w:rsidP="00892C73">
            <w:pPr>
              <w:pStyle w:val="NormalWeb"/>
              <w:spacing w:before="0" w:beforeAutospacing="0" w:after="0" w:afterAutospacing="0" w:line="200" w:lineRule="atLeast"/>
              <w:rPr>
                <w:rFonts w:ascii="Calibri" w:hAnsi="Calibri" w:cs="Calibri"/>
                <w:i/>
                <w:sz w:val="20"/>
                <w:szCs w:val="20"/>
                <w:lang w:val="en-GB"/>
              </w:rPr>
            </w:pPr>
            <w:r w:rsidRPr="0083297E">
              <w:rPr>
                <w:rFonts w:ascii="Calibri" w:hAnsi="Calibri" w:cs="Calibri"/>
                <w:i/>
                <w:sz w:val="20"/>
                <w:szCs w:val="20"/>
                <w:lang w:val="en-GB"/>
              </w:rPr>
              <w:t>N</w:t>
            </w:r>
            <w:r w:rsidR="00CC5B95" w:rsidRPr="0083297E">
              <w:rPr>
                <w:rFonts w:ascii="Calibri" w:hAnsi="Calibri" w:cs="Calibri"/>
                <w:i/>
                <w:sz w:val="20"/>
                <w:szCs w:val="20"/>
                <w:lang w:val="en-GB"/>
              </w:rPr>
              <w:t>one</w:t>
            </w:r>
            <w:r w:rsidR="006502B7" w:rsidRPr="0083297E">
              <w:rPr>
                <w:rFonts w:ascii="Calibri" w:hAnsi="Calibri" w:cs="Calibri"/>
                <w:i/>
                <w:sz w:val="20"/>
                <w:szCs w:val="20"/>
                <w:lang w:val="en-GB"/>
              </w:rPr>
              <w:t>.</w:t>
            </w:r>
          </w:p>
        </w:tc>
      </w:tr>
      <w:tr w:rsidR="00270546" w:rsidRPr="0083297E" w14:paraId="4FCAA60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Main outcomes:</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272EF71C" w14:textId="5CB8AC6F" w:rsidR="00270546" w:rsidRPr="0083297E" w:rsidRDefault="00CC5B95" w:rsidP="00CC5B95">
            <w:pPr>
              <w:spacing w:after="0" w:line="200" w:lineRule="atLeast"/>
              <w:rPr>
                <w:rFonts w:ascii="Calibri" w:eastAsia="Times New Roman" w:hAnsi="Calibri" w:cs="Calibri"/>
                <w:sz w:val="20"/>
                <w:szCs w:val="20"/>
                <w:lang w:val="en-GB"/>
              </w:rPr>
            </w:pPr>
            <w:r w:rsidRPr="0083297E">
              <w:rPr>
                <w:rFonts w:ascii="Calibri" w:eastAsia="Times New Roman" w:hAnsi="Calibri" w:cs="Calibri"/>
                <w:sz w:val="20"/>
                <w:szCs w:val="20"/>
                <w:lang w:val="en-GB"/>
              </w:rPr>
              <w:t xml:space="preserve">Prediction of poor neurological outcome defined as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erebral </w:t>
            </w:r>
            <w:r w:rsidR="006502B7" w:rsidRPr="0083297E">
              <w:rPr>
                <w:rFonts w:ascii="Calibri" w:eastAsia="Times New Roman" w:hAnsi="Calibri" w:cs="Calibri"/>
                <w:sz w:val="20"/>
                <w:szCs w:val="20"/>
                <w:lang w:val="en-GB"/>
              </w:rPr>
              <w:t>P</w:t>
            </w:r>
            <w:r w:rsidRPr="0083297E">
              <w:rPr>
                <w:rFonts w:ascii="Calibri" w:eastAsia="Times New Roman" w:hAnsi="Calibri" w:cs="Calibri"/>
                <w:sz w:val="20"/>
                <w:szCs w:val="20"/>
                <w:lang w:val="en-GB"/>
              </w:rPr>
              <w:t xml:space="preserve">erformance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ategories </w:t>
            </w:r>
            <w:r w:rsidR="006502B7" w:rsidRPr="0083297E">
              <w:rPr>
                <w:rFonts w:ascii="Calibri" w:eastAsia="Times New Roman" w:hAnsi="Calibri" w:cs="Calibri"/>
                <w:sz w:val="20"/>
                <w:szCs w:val="20"/>
                <w:lang w:val="en-GB"/>
              </w:rPr>
              <w:t xml:space="preserve">(CPC) </w:t>
            </w:r>
            <w:r w:rsidRPr="0083297E">
              <w:rPr>
                <w:rFonts w:ascii="Calibri" w:eastAsia="Times New Roman" w:hAnsi="Calibri" w:cs="Calibri"/>
                <w:sz w:val="20"/>
                <w:szCs w:val="20"/>
                <w:lang w:val="en-GB"/>
              </w:rPr>
              <w:t>3-5 or modified Rankin Score (mRS)</w:t>
            </w:r>
            <w:r w:rsidR="006502B7" w:rsidRPr="0083297E">
              <w:rPr>
                <w:rFonts w:ascii="Calibri" w:eastAsia="Times New Roman" w:hAnsi="Calibri" w:cs="Calibri"/>
                <w:sz w:val="20"/>
                <w:szCs w:val="20"/>
                <w:lang w:val="en-GB"/>
              </w:rPr>
              <w:t xml:space="preserve"> </w:t>
            </w:r>
            <w:r w:rsidRPr="0083297E">
              <w:rPr>
                <w:rFonts w:ascii="Calibri" w:eastAsia="Times New Roman" w:hAnsi="Calibri" w:cs="Calibri"/>
                <w:sz w:val="20"/>
                <w:szCs w:val="20"/>
                <w:lang w:val="en-GB"/>
              </w:rPr>
              <w:t>4-6 at hospital discharge/1 month or later</w:t>
            </w:r>
            <w:r w:rsidR="006502B7" w:rsidRPr="0083297E">
              <w:rPr>
                <w:rFonts w:ascii="Calibri" w:eastAsia="Times New Roman" w:hAnsi="Calibri" w:cs="Calibri"/>
                <w:sz w:val="20"/>
                <w:szCs w:val="20"/>
                <w:lang w:val="en-GB"/>
              </w:rPr>
              <w:t>.</w:t>
            </w:r>
          </w:p>
        </w:tc>
      </w:tr>
      <w:tr w:rsidR="00270546" w:rsidRPr="0083297E" w14:paraId="2060D2CB" w14:textId="77777777" w:rsidTr="00ED091E">
        <w:trPr>
          <w:divId w:val="1347438940"/>
        </w:trPr>
        <w:tc>
          <w:tcPr>
            <w:tcW w:w="2095"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83297E" w:rsidRDefault="00CC5B95"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STUDY DESIGN</w:t>
            </w:r>
            <w:r w:rsidR="00270546" w:rsidRPr="0083297E">
              <w:rPr>
                <w:rFonts w:ascii="Calibri" w:hAnsi="Calibri" w:cs="Calibri"/>
                <w:b/>
                <w:bCs/>
                <w:caps/>
                <w:color w:val="FFFFFF"/>
                <w:sz w:val="20"/>
                <w:szCs w:val="20"/>
                <w:lang w:val="en-GB"/>
              </w:rPr>
              <w:t>:</w:t>
            </w:r>
          </w:p>
        </w:tc>
        <w:tc>
          <w:tcPr>
            <w:tcW w:w="12305" w:type="dxa"/>
            <w:tcBorders>
              <w:bottom w:val="single" w:sz="4" w:space="0" w:color="auto"/>
              <w:right w:val="single" w:sz="6" w:space="0" w:color="2E74B5"/>
            </w:tcBorders>
            <w:tcMar>
              <w:top w:w="75" w:type="dxa"/>
              <w:left w:w="75" w:type="dxa"/>
              <w:bottom w:w="75" w:type="dxa"/>
              <w:right w:w="75" w:type="dxa"/>
            </w:tcMar>
            <w:hideMark/>
          </w:tcPr>
          <w:p w14:paraId="50EC9D71" w14:textId="11E53458" w:rsidR="00270546" w:rsidRPr="0083297E" w:rsidRDefault="00CC5B95" w:rsidP="00892C73">
            <w:pPr>
              <w:pStyle w:val="NormalWeb"/>
              <w:spacing w:before="0" w:beforeAutospacing="0" w:after="0" w:afterAutospacing="0" w:line="200" w:lineRule="atLeast"/>
              <w:rPr>
                <w:rFonts w:ascii="Calibri" w:hAnsi="Calibri" w:cs="Calibri"/>
                <w:sz w:val="20"/>
                <w:szCs w:val="20"/>
                <w:lang w:val="en-GB"/>
              </w:rPr>
            </w:pPr>
            <w:r w:rsidRPr="0083297E">
              <w:rPr>
                <w:rFonts w:ascii="Calibri" w:hAnsi="Calibri" w:cs="Calibri"/>
                <w:sz w:val="20"/>
                <w:szCs w:val="20"/>
                <w:lang w:val="en-GB"/>
              </w:rPr>
              <w:t xml:space="preserve">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will be excluded.  </w:t>
            </w:r>
          </w:p>
        </w:tc>
      </w:tr>
      <w:tr w:rsidR="00CC5B95" w:rsidRPr="0083297E" w14:paraId="4961AFA8" w14:textId="77777777" w:rsidTr="00ED091E">
        <w:trPr>
          <w:divId w:val="1347438940"/>
        </w:trPr>
        <w:tc>
          <w:tcPr>
            <w:tcW w:w="2095"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83297E"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83297E">
              <w:rPr>
                <w:rFonts w:asciiTheme="minorHAnsi" w:hAnsiTheme="minorHAnsi" w:cstheme="minorHAnsi"/>
                <w:b/>
                <w:color w:val="FFFFFF" w:themeColor="background1"/>
                <w:sz w:val="20"/>
                <w:lang w:val="en-GB"/>
              </w:rPr>
              <w:t>TIMEFRAME:</w:t>
            </w:r>
          </w:p>
        </w:tc>
        <w:tc>
          <w:tcPr>
            <w:tcW w:w="12305" w:type="dxa"/>
            <w:tcBorders>
              <w:top w:val="single" w:sz="4" w:space="0" w:color="auto"/>
              <w:bottom w:val="single" w:sz="6" w:space="0" w:color="2E74B5"/>
              <w:right w:val="single" w:sz="6" w:space="0" w:color="2E74B5"/>
            </w:tcBorders>
            <w:tcMar>
              <w:top w:w="75" w:type="dxa"/>
              <w:left w:w="75" w:type="dxa"/>
              <w:bottom w:w="75" w:type="dxa"/>
              <w:right w:w="75" w:type="dxa"/>
            </w:tcMar>
          </w:tcPr>
          <w:p w14:paraId="2C5B7BB0" w14:textId="77777777" w:rsidR="00E23518" w:rsidRPr="0083297E" w:rsidRDefault="00E23518" w:rsidP="00892C73">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13A9F1E3" w:rsidR="00E23518" w:rsidRPr="0083297E" w:rsidRDefault="00CC5B95" w:rsidP="00E23518">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Theme="minorHAnsi" w:hAnsiTheme="minorHAnsi" w:cstheme="minorHAnsi"/>
                <w:sz w:val="20"/>
                <w:lang w:val="en-GB"/>
              </w:rPr>
              <w:t>The most recent search of the previous systematic reviews on neuroprognostication was launched on May 31, 2013. We search</w:t>
            </w:r>
            <w:r w:rsidR="00DE5B24" w:rsidRPr="0083297E">
              <w:rPr>
                <w:rFonts w:asciiTheme="minorHAnsi" w:hAnsiTheme="minorHAnsi" w:cstheme="minorHAnsi"/>
                <w:sz w:val="20"/>
                <w:lang w:val="en-GB"/>
              </w:rPr>
              <w:t>ed</w:t>
            </w:r>
            <w:r w:rsidRPr="0083297E">
              <w:rPr>
                <w:rFonts w:asciiTheme="minorHAnsi" w:hAnsiTheme="minorHAnsi" w:cstheme="minorHAnsi"/>
                <w:sz w:val="20"/>
                <w:lang w:val="en-GB"/>
              </w:rPr>
              <w:t xml:space="preserve"> studies published from January 1, 2013 onwards.</w:t>
            </w:r>
            <w:r w:rsidR="00925B1F" w:rsidRPr="0083297E">
              <w:rPr>
                <w:rFonts w:ascii="Calibri" w:eastAsia="Times New Roman" w:hAnsi="Calibri" w:cs="Calibri"/>
                <w:sz w:val="20"/>
                <w:szCs w:val="16"/>
                <w:lang w:val="en-GB"/>
              </w:rPr>
              <w:t xml:space="preserve"> </w:t>
            </w:r>
          </w:p>
        </w:tc>
      </w:tr>
    </w:tbl>
    <w:p w14:paraId="6320A429" w14:textId="41938965" w:rsidR="000526C3" w:rsidRPr="0083297E" w:rsidRDefault="00CD2D3A">
      <w:pPr>
        <w:pStyle w:val="Heading1"/>
        <w:spacing w:after="20" w:afterAutospacing="0"/>
        <w:divId w:val="134743894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ASSES</w:t>
      </w:r>
      <w:r w:rsidR="00045AFF" w:rsidRPr="0083297E">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83297E"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83297E"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Problem</w:t>
            </w:r>
          </w:p>
          <w:p w14:paraId="0F0A4A5B" w14:textId="77777777" w:rsidR="000526C3" w:rsidRPr="0083297E" w:rsidRDefault="00045AFF">
            <w:pPr>
              <w:pStyle w:val="Subtitle1"/>
              <w:spacing w:before="0" w:beforeAutospacing="0" w:after="0" w:afterAutospacing="0"/>
              <w:divId w:val="359357255"/>
              <w:rPr>
                <w:rFonts w:ascii="Calibri" w:hAnsi="Calibri" w:cs="Calibri"/>
                <w:color w:val="FFFFFF"/>
                <w:sz w:val="16"/>
                <w:szCs w:val="16"/>
                <w:lang w:val="en-GB"/>
              </w:rPr>
            </w:pPr>
            <w:r w:rsidRPr="0083297E">
              <w:rPr>
                <w:rFonts w:ascii="Calibri" w:hAnsi="Calibri" w:cs="Calibri"/>
                <w:color w:val="FFFFFF"/>
                <w:sz w:val="16"/>
                <w:szCs w:val="16"/>
                <w:lang w:val="en-GB"/>
              </w:rPr>
              <w:t>Is the problem a priority?</w:t>
            </w:r>
          </w:p>
        </w:tc>
      </w:tr>
      <w:tr w:rsidR="000526C3" w:rsidRPr="0083297E"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83297E" w:rsidRDefault="00045AFF">
            <w:pPr>
              <w:divId w:val="31591581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yes</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Yes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9B14DB4" w:rsidR="00F16DBB" w:rsidRPr="0083297E" w:rsidRDefault="003D1891" w:rsidP="00925B1F">
            <w:pPr>
              <w:divId w:val="1440222988"/>
              <w:rPr>
                <w:rFonts w:ascii="Calibri" w:eastAsia="Times New Roman" w:hAnsi="Calibri" w:cs="Calibri"/>
                <w:sz w:val="20"/>
                <w:szCs w:val="16"/>
                <w:lang w:val="en-GB"/>
              </w:rPr>
            </w:pPr>
            <w:r w:rsidRPr="0083297E">
              <w:rPr>
                <w:rFonts w:ascii="Calibri" w:eastAsia="Times New Roman" w:hAnsi="Calibri" w:cs="Calibri"/>
                <w:sz w:val="20"/>
                <w:szCs w:val="16"/>
                <w:lang w:val="en-GB"/>
              </w:rPr>
              <w:t xml:space="preserve">Cardiac arrest </w:t>
            </w:r>
            <w:r w:rsidR="00045AFF" w:rsidRPr="0083297E">
              <w:rPr>
                <w:rFonts w:ascii="Calibri" w:eastAsia="Times New Roman" w:hAnsi="Calibri" w:cs="Calibri"/>
                <w:sz w:val="20"/>
                <w:szCs w:val="16"/>
                <w:lang w:val="en-GB"/>
              </w:rPr>
              <w:t>is common and has a very high mortality</w:t>
            </w:r>
            <w:r w:rsidR="00F16DBB" w:rsidRPr="0083297E">
              <w:rPr>
                <w:rFonts w:ascii="Calibri" w:eastAsia="Times New Roman" w:hAnsi="Calibri" w:cs="Calibri"/>
                <w:sz w:val="20"/>
                <w:szCs w:val="16"/>
                <w:lang w:val="en-GB"/>
              </w:rPr>
              <w:t>, with neurologic injury as the most</w:t>
            </w:r>
            <w:r w:rsidR="00EB4059" w:rsidRPr="0083297E">
              <w:rPr>
                <w:rFonts w:ascii="Calibri" w:eastAsia="Times New Roman" w:hAnsi="Calibri" w:cs="Calibri"/>
                <w:sz w:val="20"/>
                <w:szCs w:val="16"/>
                <w:lang w:val="en-GB"/>
              </w:rPr>
              <w:t xml:space="preserve"> common cause of death</w:t>
            </w:r>
            <w:r w:rsidR="00045AFF" w:rsidRPr="0083297E">
              <w:rPr>
                <w:rFonts w:ascii="Calibri" w:eastAsia="Times New Roman" w:hAnsi="Calibri" w:cs="Calibri"/>
                <w:sz w:val="20"/>
                <w:szCs w:val="16"/>
                <w:lang w:val="en-GB"/>
              </w:rPr>
              <w:t>.</w:t>
            </w:r>
            <w:r w:rsidR="00270546" w:rsidRPr="0083297E">
              <w:rPr>
                <w:rFonts w:ascii="Calibri" w:eastAsia="Times New Roman" w:hAnsi="Calibri" w:cs="Calibri"/>
                <w:sz w:val="20"/>
                <w:szCs w:val="16"/>
                <w:lang w:val="en-GB"/>
              </w:rPr>
              <w:t xml:space="preserve"> </w:t>
            </w:r>
            <w:r w:rsidR="00F16DBB" w:rsidRPr="0083297E">
              <w:rPr>
                <w:rFonts w:ascii="Calibri" w:eastAsia="Times New Roman" w:hAnsi="Calibri" w:cs="Calibri"/>
                <w:sz w:val="20"/>
                <w:szCs w:val="16"/>
                <w:lang w:val="en-GB"/>
              </w:rPr>
              <w:t>The vast majority of these deaths occur as a result of withdrawal of life-sustaining treatment (WLST) based on prediction</w:t>
            </w:r>
            <w:r w:rsidR="00D22C4F" w:rsidRPr="0083297E">
              <w:rPr>
                <w:rFonts w:ascii="Calibri" w:eastAsia="Times New Roman" w:hAnsi="Calibri" w:cs="Calibri"/>
                <w:sz w:val="20"/>
                <w:szCs w:val="16"/>
                <w:lang w:val="en-GB"/>
              </w:rPr>
              <w:t xml:space="preserve"> of poor neurological outcome.</w:t>
            </w:r>
            <w:r w:rsidR="00F16DBB" w:rsidRPr="0083297E">
              <w:rPr>
                <w:rFonts w:ascii="Calibri" w:eastAsia="Times New Roman" w:hAnsi="Calibri" w:cs="Calibri"/>
                <w:sz w:val="20"/>
                <w:szCs w:val="16"/>
                <w:lang w:val="en-GB"/>
              </w:rPr>
              <w:t xml:space="preserve">  </w:t>
            </w:r>
            <w:r w:rsidR="00D22C4F" w:rsidRPr="0083297E">
              <w:rPr>
                <w:rFonts w:ascii="Calibri" w:eastAsia="Times New Roman" w:hAnsi="Calibri" w:cs="Calibri"/>
                <w:sz w:val="20"/>
                <w:szCs w:val="16"/>
                <w:lang w:val="en-GB"/>
              </w:rPr>
              <w:t xml:space="preserve">Prognostication </w:t>
            </w:r>
            <w:r w:rsidR="00F40AC1" w:rsidRPr="0083297E">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83297E" w:rsidRDefault="000526C3" w:rsidP="00F16DBB">
            <w:pPr>
              <w:divId w:val="749501731"/>
              <w:rPr>
                <w:rFonts w:ascii="Calibri" w:eastAsia="Times New Roman" w:hAnsi="Calibri" w:cs="Calibri"/>
                <w:sz w:val="20"/>
                <w:szCs w:val="16"/>
                <w:lang w:val="en-GB"/>
              </w:rPr>
            </w:pPr>
          </w:p>
        </w:tc>
      </w:tr>
      <w:tr w:rsidR="000526C3" w:rsidRPr="0083297E"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83297E"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Desirable Effects</w:t>
            </w:r>
          </w:p>
          <w:p w14:paraId="63BE05F0" w14:textId="77777777" w:rsidR="000526C3" w:rsidRPr="0083297E" w:rsidRDefault="00045AFF">
            <w:pPr>
              <w:pStyle w:val="Subtitle1"/>
              <w:spacing w:before="0" w:beforeAutospacing="0" w:after="0" w:afterAutospacing="0"/>
              <w:divId w:val="1034427418"/>
              <w:rPr>
                <w:rFonts w:ascii="Calibri" w:hAnsi="Calibri" w:cs="Calibri"/>
                <w:color w:val="FFFFFF"/>
                <w:sz w:val="16"/>
                <w:szCs w:val="16"/>
                <w:lang w:val="en-GB"/>
              </w:rPr>
            </w:pPr>
            <w:r w:rsidRPr="0083297E">
              <w:rPr>
                <w:rFonts w:ascii="Calibri" w:hAnsi="Calibri" w:cs="Calibri"/>
                <w:color w:val="FFFFFF"/>
                <w:sz w:val="16"/>
                <w:szCs w:val="16"/>
                <w:lang w:val="en-GB"/>
              </w:rPr>
              <w:t>How substantial are the desirable anticipated effects?</w:t>
            </w:r>
          </w:p>
        </w:tc>
      </w:tr>
      <w:tr w:rsidR="000526C3" w:rsidRPr="0083297E"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3966CA74" w:rsidR="00C92E9B" w:rsidRPr="0083297E" w:rsidRDefault="00270546" w:rsidP="00C92E9B">
            <w:pPr>
              <w:spacing w:after="0"/>
              <w:divId w:val="814834836"/>
              <w:rPr>
                <w:rStyle w:val="ep-radiobuttonlabel"/>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Trivial</w:t>
            </w:r>
            <w:r w:rsidR="00045AFF" w:rsidRPr="0083297E">
              <w:rPr>
                <w:rFonts w:ascii="Calibri" w:eastAsia="Times New Roman" w:hAnsi="Calibri" w:cs="Calibri"/>
                <w:sz w:val="20"/>
                <w:szCs w:val="16"/>
                <w:lang w:val="en-GB"/>
              </w:rPr>
              <w:br/>
            </w:r>
            <w:r w:rsidR="00D718C4" w:rsidRPr="0083297E">
              <w:rPr>
                <w:rStyle w:val="checked-marker"/>
                <w:rFonts w:ascii="Calibri" w:eastAsia="Times New Roman" w:hAnsi="Calibri" w:cs="Calibri"/>
                <w:sz w:val="20"/>
                <w:szCs w:val="16"/>
                <w:lang w:val="en-GB"/>
              </w:rPr>
              <w:t>●</w:t>
            </w:r>
            <w:r w:rsidR="00E55FB3">
              <w:rPr>
                <w:rStyle w:val="checked-marker"/>
                <w:rFonts w:ascii="Calibri" w:eastAsia="Times New Roman" w:hAnsi="Calibri" w:cs="Calibri"/>
                <w:sz w:val="20"/>
                <w:szCs w:val="16"/>
                <w:lang w:val="en-GB"/>
              </w:rPr>
              <w:t xml:space="preserve"> </w:t>
            </w:r>
            <w:r w:rsidR="00045AFF" w:rsidRPr="0083297E">
              <w:rPr>
                <w:rStyle w:val="ep-radiobuttonlabel"/>
                <w:rFonts w:ascii="Calibri" w:eastAsia="Times New Roman" w:hAnsi="Calibri" w:cs="Calibri"/>
                <w:sz w:val="20"/>
                <w:szCs w:val="16"/>
                <w:lang w:val="en-GB"/>
              </w:rPr>
              <w:t>Small</w:t>
            </w:r>
          </w:p>
          <w:p w14:paraId="40FB3A65" w14:textId="377185DB" w:rsidR="000526C3" w:rsidRPr="0083297E" w:rsidRDefault="00D718C4" w:rsidP="00C92E9B">
            <w:pPr>
              <w:spacing w:after="0"/>
              <w:divId w:val="814834836"/>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C92E9B" w:rsidRPr="0083297E">
              <w:rPr>
                <w:rStyle w:val="checked-marker"/>
                <w:rFonts w:ascii="Calibri" w:eastAsia="Times New Roman" w:hAnsi="Calibri" w:cs="Calibri"/>
                <w:sz w:val="20"/>
                <w:szCs w:val="16"/>
                <w:lang w:val="en-GB"/>
              </w:rPr>
              <w:t xml:space="preserve"> </w:t>
            </w:r>
            <w:r w:rsidR="00045AFF" w:rsidRPr="0083297E">
              <w:rPr>
                <w:rStyle w:val="ep-radiobuttonlabel"/>
                <w:rFonts w:ascii="Calibri" w:eastAsia="Times New Roman" w:hAnsi="Calibri" w:cs="Calibri"/>
                <w:sz w:val="20"/>
                <w:szCs w:val="16"/>
                <w:lang w:val="en-GB"/>
              </w:rPr>
              <w:t>Moderate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Large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Varies</w:t>
            </w:r>
            <w:r w:rsidR="00E93513" w:rsidRPr="0083297E">
              <w:rPr>
                <w:rStyle w:val="ep-radiobuttonlabel"/>
                <w:rFonts w:ascii="Calibri" w:eastAsia="Times New Roman" w:hAnsi="Calibri" w:cs="Calibri"/>
                <w:sz w:val="20"/>
                <w:szCs w:val="16"/>
                <w:lang w:val="en-GB"/>
              </w:rPr>
              <w:br/>
            </w:r>
            <w:r w:rsidR="00D22C4F" w:rsidRPr="0083297E">
              <w:rPr>
                <w:rStyle w:val="unchecked-marker"/>
                <w:rFonts w:ascii="Calibri" w:eastAsia="Times New Roman" w:hAnsi="Calibri" w:cs="Calibri"/>
                <w:sz w:val="20"/>
                <w:szCs w:val="16"/>
                <w:lang w:val="en-GB"/>
              </w:rPr>
              <w:t>○</w:t>
            </w:r>
            <w:r w:rsidR="005467BC"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Don't know</w:t>
            </w:r>
            <w:r w:rsidR="00045AFF" w:rsidRPr="0083297E">
              <w:rPr>
                <w:rFonts w:ascii="Calibri" w:eastAsia="Times New Roman" w:hAnsi="Calibri" w:cs="Calibri"/>
                <w:sz w:val="20"/>
                <w:szCs w:val="16"/>
                <w:lang w:val="en-GB"/>
              </w:rPr>
              <w:br/>
            </w:r>
          </w:p>
          <w:p w14:paraId="3F34DE31" w14:textId="78F3EDEB" w:rsidR="004B7D23" w:rsidRPr="0083297E" w:rsidRDefault="004B7D23" w:rsidP="00D22C4F">
            <w:pPr>
              <w:divId w:val="814834836"/>
              <w:rPr>
                <w:sz w:val="20"/>
                <w:lang w:val="en-GB"/>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8E302" w14:textId="77777777" w:rsidR="005C3351" w:rsidRDefault="005C3351" w:rsidP="005C3351">
            <w:pPr>
              <w:divId w:val="1716201253"/>
            </w:pPr>
            <w:r>
              <w:t>Seizures were investigated in five observational studies [Lamartine 2016 153, 89 pts; Sadaka 2015 292, 58 pts; Benarous 2019 20, 48 pts; Westhall 2016 1482, 103 pts; Amorim 2016 121, 373 pts].</w:t>
            </w:r>
          </w:p>
          <w:p w14:paraId="4F997FD2" w14:textId="77777777" w:rsidR="005C3351" w:rsidRDefault="005C3351" w:rsidP="005C3351">
            <w:pPr>
              <w:divId w:val="1716201253"/>
            </w:pPr>
            <w:r>
              <w:t xml:space="preserve">In these studies </w:t>
            </w:r>
            <w:r w:rsidRPr="005C3351">
              <w:rPr>
                <w:b/>
                <w:i/>
              </w:rPr>
              <w:t>seizures within 120h</w:t>
            </w:r>
            <w:r>
              <w:t xml:space="preserve"> predicted poor neurological outcome from hospital discharge to 6 months with 100% specificity and sensitivity ranging from 0.6% to 26.8% (certainty of evidence from moderate to very low).</w:t>
            </w:r>
          </w:p>
          <w:p w14:paraId="6CCADAB5" w14:textId="5C5AD84D" w:rsidR="003308A8" w:rsidRPr="0083297E" w:rsidRDefault="003308A8" w:rsidP="00131566">
            <w:pPr>
              <w:divId w:val="1716201253"/>
              <w:rPr>
                <w:rFonts w:asciiTheme="majorHAnsi" w:hAnsiTheme="majorHAnsi" w:cs="Times New Roman"/>
                <w:bCs/>
                <w:iCs/>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7FFB4A54" w:rsidR="0043391B" w:rsidRPr="0043391B" w:rsidRDefault="0043391B" w:rsidP="00C03E75">
            <w:pPr>
              <w:divId w:val="1184974627"/>
              <w:rPr>
                <w:rFonts w:ascii="Calibri" w:eastAsia="Times New Roman" w:hAnsi="Calibri" w:cs="Calibri"/>
                <w:b/>
                <w:color w:val="FF0000"/>
                <w:sz w:val="20"/>
                <w:szCs w:val="16"/>
                <w:lang w:val="en-GB"/>
              </w:rPr>
            </w:pPr>
          </w:p>
        </w:tc>
      </w:tr>
      <w:tr w:rsidR="000526C3" w:rsidRPr="0083297E"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83297E" w:rsidRDefault="00045AFF">
            <w:pPr>
              <w:pStyle w:val="Heading2"/>
              <w:spacing w:before="0" w:beforeAutospacing="0" w:after="0" w:afterAutospacing="0"/>
              <w:divId w:val="1120804374"/>
              <w:rPr>
                <w:rFonts w:asciiTheme="minorHAnsi" w:eastAsia="Times New Roman" w:hAnsiTheme="minorHAnsi" w:cstheme="minorHAnsi"/>
                <w:color w:val="FFFFFF"/>
                <w:sz w:val="26"/>
                <w:szCs w:val="26"/>
                <w:lang w:val="en-GB"/>
              </w:rPr>
            </w:pPr>
            <w:r w:rsidRPr="0083297E">
              <w:rPr>
                <w:rFonts w:asciiTheme="minorHAnsi" w:eastAsia="Times New Roman" w:hAnsiTheme="minorHAnsi" w:cstheme="minorHAnsi"/>
                <w:color w:val="FFFFFF"/>
                <w:sz w:val="26"/>
                <w:szCs w:val="26"/>
                <w:lang w:val="en-GB"/>
              </w:rPr>
              <w:t>Undesirable Effects</w:t>
            </w:r>
          </w:p>
          <w:p w14:paraId="2BB7A0B7" w14:textId="77777777" w:rsidR="000526C3" w:rsidRPr="0083297E" w:rsidRDefault="00045AFF">
            <w:pPr>
              <w:pStyle w:val="Subtitle1"/>
              <w:spacing w:before="0" w:beforeAutospacing="0" w:after="0" w:afterAutospacing="0"/>
              <w:divId w:val="1120804374"/>
              <w:rPr>
                <w:rFonts w:asciiTheme="minorHAnsi" w:hAnsiTheme="minorHAnsi" w:cstheme="minorHAnsi"/>
                <w:color w:val="FFFFFF"/>
                <w:sz w:val="16"/>
                <w:szCs w:val="16"/>
                <w:lang w:val="en-GB"/>
              </w:rPr>
            </w:pPr>
            <w:r w:rsidRPr="0083297E">
              <w:rPr>
                <w:rFonts w:asciiTheme="minorHAnsi" w:hAnsiTheme="minorHAnsi" w:cstheme="minorHAnsi"/>
                <w:color w:val="FFFFFF"/>
                <w:sz w:val="16"/>
                <w:szCs w:val="16"/>
                <w:lang w:val="en-GB"/>
              </w:rPr>
              <w:t>How substantial are the undesirable anticipated effects?</w:t>
            </w:r>
          </w:p>
        </w:tc>
      </w:tr>
      <w:tr w:rsidR="000526C3" w:rsidRPr="0083297E"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83297E" w:rsidRDefault="00045AFF">
            <w:pPr>
              <w:pStyle w:val="Heading2"/>
              <w:spacing w:before="0" w:beforeAutospacing="0" w:after="0" w:afterAutospacing="0"/>
              <w:rPr>
                <w:rFonts w:asciiTheme="minorHAnsi" w:eastAsia="Times New Roman" w:hAnsiTheme="minorHAnsi" w:cstheme="minorHAnsi"/>
                <w:caps/>
                <w:sz w:val="18"/>
                <w:szCs w:val="16"/>
                <w:lang w:val="en-GB"/>
              </w:rPr>
            </w:pPr>
            <w:r w:rsidRPr="0083297E">
              <w:rPr>
                <w:rFonts w:asciiTheme="minorHAnsi" w:eastAsia="Times New Roman" w:hAnsiTheme="minorHAnsi" w:cstheme="minorHAns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3A0E4062" w14:textId="77777777" w:rsidTr="006D45E2">
        <w:trPr>
          <w:divId w:val="1347438940"/>
          <w:trHeight w:val="172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0EDF1464" w:rsidR="001A365A" w:rsidRPr="00C03E75" w:rsidRDefault="000F41CF" w:rsidP="001A365A">
            <w:pPr>
              <w:spacing w:after="0"/>
              <w:divId w:val="1732341283"/>
              <w:rPr>
                <w:rFonts w:ascii="Calibri" w:eastAsia="Times New Roman" w:hAnsi="Calibri" w:cs="Calibri"/>
                <w:sz w:val="20"/>
                <w:szCs w:val="16"/>
                <w:lang w:val="en-GB"/>
              </w:rPr>
            </w:pPr>
            <w:r w:rsidRPr="00C03E75">
              <w:rPr>
                <w:rStyle w:val="unchecked-marker"/>
                <w:rFonts w:ascii="Calibri" w:eastAsia="Times New Roman" w:hAnsi="Calibri" w:cs="Calibri"/>
                <w:sz w:val="20"/>
                <w:szCs w:val="16"/>
                <w:lang w:val="en-GB"/>
              </w:rPr>
              <w:t>○</w:t>
            </w:r>
            <w:r w:rsidRPr="00C03E75">
              <w:rPr>
                <w:rFonts w:ascii="Calibri" w:eastAsia="Times New Roman" w:hAnsi="Calibri" w:cs="Calibri"/>
                <w:sz w:val="20"/>
                <w:szCs w:val="16"/>
                <w:lang w:val="en-GB"/>
              </w:rPr>
              <w:t> </w:t>
            </w:r>
            <w:r w:rsidRPr="00C03E75">
              <w:rPr>
                <w:rStyle w:val="ep-radiobuttonlabel"/>
                <w:rFonts w:ascii="Calibri" w:eastAsia="Times New Roman" w:hAnsi="Calibri" w:cs="Calibri"/>
                <w:sz w:val="20"/>
                <w:szCs w:val="16"/>
                <w:lang w:val="en-GB"/>
              </w:rPr>
              <w:t>Large</w:t>
            </w:r>
            <w:r w:rsidRPr="00C03E75">
              <w:rPr>
                <w:rFonts w:ascii="Calibri" w:eastAsia="Times New Roman" w:hAnsi="Calibri" w:cs="Calibri"/>
                <w:sz w:val="20"/>
                <w:szCs w:val="16"/>
                <w:lang w:val="en-GB"/>
              </w:rPr>
              <w:br/>
            </w:r>
            <w:r w:rsidRPr="00C03E75">
              <w:rPr>
                <w:rStyle w:val="unchecked-marker"/>
                <w:rFonts w:ascii="Calibri" w:eastAsia="Times New Roman" w:hAnsi="Calibri" w:cs="Calibri"/>
                <w:sz w:val="20"/>
                <w:szCs w:val="16"/>
                <w:lang w:val="en-GB"/>
              </w:rPr>
              <w:t xml:space="preserve">○ </w:t>
            </w:r>
            <w:r w:rsidRPr="00C03E75">
              <w:rPr>
                <w:rStyle w:val="ep-radiobuttonlabel"/>
                <w:rFonts w:ascii="Calibri" w:eastAsia="Times New Roman" w:hAnsi="Calibri" w:cs="Calibri"/>
                <w:sz w:val="20"/>
                <w:szCs w:val="16"/>
                <w:lang w:val="en-GB"/>
              </w:rPr>
              <w:t>Moderate</w:t>
            </w:r>
            <w:r w:rsidRPr="00C03E75">
              <w:rPr>
                <w:rFonts w:ascii="Calibri" w:eastAsia="Times New Roman" w:hAnsi="Calibri" w:cs="Calibri"/>
                <w:sz w:val="20"/>
                <w:szCs w:val="16"/>
                <w:lang w:val="en-GB"/>
              </w:rPr>
              <w:br/>
            </w:r>
            <w:r w:rsidR="00131566" w:rsidRPr="00C03E75">
              <w:rPr>
                <w:rStyle w:val="unchecked-marker"/>
                <w:rFonts w:ascii="Calibri" w:eastAsia="Times New Roman" w:hAnsi="Calibri" w:cs="Calibri"/>
                <w:sz w:val="20"/>
                <w:szCs w:val="16"/>
                <w:lang w:val="en-GB"/>
              </w:rPr>
              <w:t>○</w:t>
            </w:r>
            <w:r w:rsidR="00131566" w:rsidRPr="00C03E75">
              <w:rPr>
                <w:rFonts w:ascii="Calibri" w:eastAsia="Times New Roman" w:hAnsi="Calibri" w:cs="Calibri"/>
                <w:sz w:val="20"/>
                <w:szCs w:val="16"/>
                <w:lang w:val="en-GB"/>
              </w:rPr>
              <w:t> </w:t>
            </w:r>
            <w:r w:rsidR="00CC5E8A" w:rsidRPr="00C03E75">
              <w:rPr>
                <w:rFonts w:ascii="Calibri" w:eastAsia="Times New Roman" w:hAnsi="Calibri" w:cs="Calibri"/>
                <w:sz w:val="20"/>
                <w:szCs w:val="16"/>
                <w:lang w:val="en-GB"/>
              </w:rPr>
              <w:t> </w:t>
            </w:r>
            <w:r w:rsidRPr="00C03E75">
              <w:rPr>
                <w:rStyle w:val="ep-radiobuttonlabel"/>
                <w:rFonts w:ascii="Calibri" w:eastAsia="Times New Roman" w:hAnsi="Calibri" w:cs="Calibri"/>
                <w:sz w:val="20"/>
                <w:szCs w:val="16"/>
                <w:lang w:val="en-GB"/>
              </w:rPr>
              <w:t>Small</w:t>
            </w:r>
            <w:r w:rsidRPr="00C03E75">
              <w:rPr>
                <w:rFonts w:ascii="Calibri" w:eastAsia="Times New Roman" w:hAnsi="Calibri" w:cs="Calibri"/>
                <w:sz w:val="20"/>
                <w:szCs w:val="16"/>
                <w:lang w:val="en-GB"/>
              </w:rPr>
              <w:br/>
            </w:r>
            <w:r w:rsidR="00131566" w:rsidRPr="00C03E75">
              <w:rPr>
                <w:rStyle w:val="checked-marker"/>
                <w:rFonts w:ascii="Calibri" w:eastAsia="Times New Roman" w:hAnsi="Calibri" w:cs="Calibri"/>
                <w:sz w:val="20"/>
                <w:szCs w:val="16"/>
                <w:lang w:val="en-GB"/>
              </w:rPr>
              <w:t>●</w:t>
            </w:r>
            <w:r w:rsidR="00131566" w:rsidRPr="00C03E75">
              <w:rPr>
                <w:rFonts w:ascii="Calibri" w:eastAsia="Times New Roman" w:hAnsi="Calibri" w:cs="Calibri"/>
                <w:sz w:val="20"/>
                <w:szCs w:val="16"/>
                <w:lang w:val="en-GB"/>
              </w:rPr>
              <w:t> </w:t>
            </w:r>
            <w:r w:rsidRPr="00C03E75">
              <w:rPr>
                <w:rStyle w:val="ep-radiobuttonlabel"/>
                <w:rFonts w:ascii="Calibri" w:eastAsia="Times New Roman" w:hAnsi="Calibri" w:cs="Calibri"/>
                <w:sz w:val="20"/>
                <w:szCs w:val="16"/>
                <w:lang w:val="en-GB"/>
              </w:rPr>
              <w:t>Trivial</w:t>
            </w:r>
            <w:r w:rsidRPr="00C03E75">
              <w:rPr>
                <w:rFonts w:ascii="Calibri" w:eastAsia="Times New Roman" w:hAnsi="Calibri" w:cs="Calibri"/>
                <w:sz w:val="20"/>
                <w:szCs w:val="16"/>
                <w:lang w:val="en-GB"/>
              </w:rPr>
              <w:br/>
            </w:r>
            <w:r w:rsidRPr="00C03E75">
              <w:rPr>
                <w:rStyle w:val="unchecked-marker"/>
                <w:rFonts w:ascii="Calibri" w:eastAsia="Times New Roman" w:hAnsi="Calibri" w:cs="Calibri"/>
                <w:sz w:val="20"/>
                <w:szCs w:val="16"/>
                <w:lang w:val="en-GB"/>
              </w:rPr>
              <w:t>○</w:t>
            </w:r>
            <w:r w:rsidR="00485DD9" w:rsidRPr="00C03E75">
              <w:rPr>
                <w:rStyle w:val="unchecked-marker"/>
                <w:rFonts w:ascii="Calibri" w:eastAsia="Times New Roman" w:hAnsi="Calibri" w:cs="Calibri"/>
                <w:sz w:val="20"/>
                <w:szCs w:val="16"/>
                <w:lang w:val="en-GB"/>
              </w:rPr>
              <w:t xml:space="preserve"> </w:t>
            </w:r>
            <w:r w:rsidRPr="00C03E75">
              <w:rPr>
                <w:rStyle w:val="ep-radiobuttonlabel"/>
                <w:rFonts w:ascii="Calibri" w:eastAsia="Times New Roman" w:hAnsi="Calibri" w:cs="Calibri"/>
                <w:sz w:val="20"/>
                <w:szCs w:val="16"/>
                <w:lang w:val="en-GB"/>
              </w:rPr>
              <w:t>Varies</w:t>
            </w:r>
            <w:r w:rsidRPr="00C03E75">
              <w:rPr>
                <w:rFonts w:ascii="Calibri" w:eastAsia="Times New Roman" w:hAnsi="Calibri" w:cs="Calibri"/>
                <w:sz w:val="20"/>
                <w:szCs w:val="16"/>
                <w:lang w:val="en-GB"/>
              </w:rPr>
              <w:t> </w:t>
            </w:r>
          </w:p>
          <w:p w14:paraId="1DAAC1AA" w14:textId="3D436B95" w:rsidR="000F41CF" w:rsidRPr="00C03E75" w:rsidRDefault="001A365A" w:rsidP="001A365A">
            <w:pPr>
              <w:divId w:val="1732341283"/>
              <w:rPr>
                <w:rFonts w:ascii="Calibri" w:eastAsia="Times New Roman" w:hAnsi="Calibri" w:cs="Calibri"/>
                <w:sz w:val="20"/>
                <w:szCs w:val="16"/>
                <w:lang w:val="en-GB"/>
              </w:rPr>
            </w:pPr>
            <w:r w:rsidRPr="00C03E75">
              <w:rPr>
                <w:rStyle w:val="unchecked-marker"/>
                <w:rFonts w:ascii="Calibri" w:eastAsia="Times New Roman" w:hAnsi="Calibri" w:cs="Calibri"/>
                <w:sz w:val="20"/>
                <w:szCs w:val="16"/>
                <w:lang w:val="en-GB"/>
              </w:rPr>
              <w:t>○</w:t>
            </w:r>
            <w:r w:rsidR="00485DD9" w:rsidRPr="00C03E75">
              <w:rPr>
                <w:rStyle w:val="unchecked-marker"/>
                <w:rFonts w:ascii="Calibri" w:eastAsia="Times New Roman" w:hAnsi="Calibri" w:cs="Calibri"/>
                <w:sz w:val="20"/>
                <w:szCs w:val="16"/>
                <w:lang w:val="en-GB"/>
              </w:rPr>
              <w:t xml:space="preserve"> </w:t>
            </w:r>
            <w:r w:rsidR="000F41CF" w:rsidRPr="00C03E75">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2D7D2138" w:rsidR="000F41CF" w:rsidRPr="0083297E" w:rsidRDefault="00131566" w:rsidP="007205BA">
            <w:pPr>
              <w:rPr>
                <w:rFonts w:eastAsia="Times New Roman" w:cstheme="minorHAnsi"/>
                <w:sz w:val="20"/>
                <w:szCs w:val="16"/>
                <w:lang w:val="en-GB"/>
              </w:rPr>
            </w:pPr>
            <w:r w:rsidRPr="00C03E75">
              <w:rPr>
                <w:rFonts w:eastAsia="Times New Roman" w:cstheme="minorHAnsi"/>
                <w:sz w:val="20"/>
                <w:szCs w:val="16"/>
                <w:lang w:val="en-GB"/>
              </w:rPr>
              <w:t>A false positive result of EEG may suggest that poor neurological outcome is likely in patients with an eventually good neurological recovery. The false positive rate of ACNS-defined seizures on EEG was 0% in all studies included in our review.</w:t>
            </w:r>
            <w:r w:rsidRPr="0083297E">
              <w:rPr>
                <w:rFonts w:eastAsia="Times New Roman" w:cstheme="minorHAnsi"/>
                <w:sz w:val="20"/>
                <w:szCs w:val="16"/>
                <w:lang w:val="en-GB"/>
              </w:rPr>
              <w:t xml:space="preserve"> </w:t>
            </w:r>
            <w:r>
              <w:rPr>
                <w:rFonts w:eastAsia="Times New Roman" w:cstheme="minorHAns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83297E" w:rsidRDefault="000F41CF" w:rsidP="000F41CF">
            <w:pPr>
              <w:divId w:val="188185971"/>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83297E"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w:t>
            </w:r>
          </w:p>
          <w:p w14:paraId="638EB51C" w14:textId="77777777" w:rsidR="000F41CF" w:rsidRPr="0083297E"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83297E">
              <w:rPr>
                <w:rFonts w:ascii="Calibri" w:hAnsi="Calibri" w:cs="Calibri"/>
                <w:color w:val="FFFFFF"/>
                <w:sz w:val="16"/>
                <w:szCs w:val="16"/>
                <w:lang w:val="en-GB"/>
              </w:rPr>
              <w:t>What is the overall certainty of the evidence of effects?</w:t>
            </w:r>
          </w:p>
        </w:tc>
      </w:tr>
      <w:tr w:rsidR="000F41CF" w:rsidRPr="0083297E"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201ADA0D" w:rsidR="000F41CF" w:rsidRPr="0083297E" w:rsidRDefault="00935C1D" w:rsidP="000F41CF">
            <w:pPr>
              <w:divId w:val="400564511"/>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Very low</w:t>
            </w:r>
            <w:r w:rsidR="000F41CF" w:rsidRPr="0083297E">
              <w:rPr>
                <w:rFonts w:ascii="Calibri" w:eastAsia="Times New Roman" w:hAnsi="Calibri" w:cs="Calibri"/>
                <w:sz w:val="20"/>
                <w:szCs w:val="16"/>
                <w:lang w:val="en-GB"/>
              </w:rPr>
              <w:br/>
            </w:r>
            <w:r w:rsidR="00727B6E" w:rsidRPr="0083297E">
              <w:rPr>
                <w:rStyle w:val="unchecked-marker"/>
                <w:rFonts w:ascii="Calibri" w:eastAsia="Times New Roman" w:hAnsi="Calibri" w:cs="Calibri"/>
                <w:sz w:val="20"/>
                <w:szCs w:val="16"/>
                <w:lang w:val="en-GB"/>
              </w:rPr>
              <w:t xml:space="preserve">○ </w:t>
            </w:r>
            <w:r w:rsidR="000F41CF" w:rsidRPr="0083297E">
              <w:rPr>
                <w:rStyle w:val="ep-radiobuttonlabel"/>
                <w:rFonts w:ascii="Calibri" w:eastAsia="Times New Roman" w:hAnsi="Calibri" w:cs="Calibri"/>
                <w:sz w:val="20"/>
                <w:szCs w:val="16"/>
                <w:lang w:val="en-GB"/>
              </w:rPr>
              <w:t>Low</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Moderate</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570341" w:rsidRPr="0083297E">
              <w:rPr>
                <w:rStyle w:val="ep-radiobuttonlabel"/>
                <w:rFonts w:ascii="Calibri" w:eastAsia="Times New Roman" w:hAnsi="Calibri" w:cs="Calibri"/>
                <w:sz w:val="20"/>
                <w:szCs w:val="16"/>
                <w:lang w:val="en-GB"/>
              </w:rPr>
              <w:t>Hig</w:t>
            </w:r>
            <w:r w:rsidR="002F5DC3" w:rsidRPr="0083297E">
              <w:rPr>
                <w:rStyle w:val="ep-radiobuttonlabel"/>
                <w:rFonts w:ascii="Calibri" w:eastAsia="Times New Roman" w:hAnsi="Calibri" w:cs="Calibri"/>
                <w:sz w:val="20"/>
                <w:szCs w:val="16"/>
                <w:lang w:val="en-GB"/>
              </w:rPr>
              <w:t>h</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No included studies</w:t>
            </w:r>
            <w:r w:rsidR="000F41CF"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6B9C9" w14:textId="00F52FB5" w:rsidR="003308A8" w:rsidRPr="0083297E" w:rsidRDefault="000F41CF" w:rsidP="003308A8">
            <w:pPr>
              <w:rPr>
                <w:rFonts w:eastAsia="Times New Roman" w:cstheme="minorHAnsi"/>
                <w:sz w:val="18"/>
                <w:szCs w:val="18"/>
                <w:lang w:val="en-GB"/>
              </w:rPr>
            </w:pPr>
            <w:r w:rsidRPr="0083297E">
              <w:rPr>
                <w:rFonts w:eastAsia="Times New Roman" w:cstheme="minorHAnsi"/>
                <w:sz w:val="18"/>
                <w:szCs w:val="18"/>
                <w:lang w:val="en-GB"/>
              </w:rPr>
              <w:t xml:space="preserve">The certainty of evidence </w:t>
            </w:r>
            <w:r w:rsidR="000F1442" w:rsidRPr="0083297E">
              <w:rPr>
                <w:rFonts w:eastAsia="Times New Roman" w:cstheme="minorHAnsi"/>
                <w:sz w:val="18"/>
                <w:szCs w:val="18"/>
                <w:lang w:val="en-GB"/>
              </w:rPr>
              <w:t xml:space="preserve">about </w:t>
            </w:r>
            <w:r w:rsidR="0063385E">
              <w:rPr>
                <w:rFonts w:eastAsia="Times New Roman" w:cstheme="minorHAnsi"/>
                <w:sz w:val="18"/>
                <w:szCs w:val="18"/>
                <w:lang w:val="en-GB"/>
              </w:rPr>
              <w:t>s</w:t>
            </w:r>
            <w:r w:rsidR="007048C5">
              <w:rPr>
                <w:rFonts w:eastAsia="Times New Roman" w:cstheme="minorHAnsi"/>
                <w:sz w:val="18"/>
                <w:szCs w:val="18"/>
                <w:lang w:val="en-GB"/>
              </w:rPr>
              <w:t>eizures</w:t>
            </w:r>
            <w:r w:rsidR="003308A8" w:rsidRPr="0083297E">
              <w:rPr>
                <w:rFonts w:eastAsia="Times New Roman" w:cstheme="minorHAnsi"/>
                <w:sz w:val="18"/>
                <w:szCs w:val="18"/>
                <w:lang w:val="en-GB"/>
              </w:rPr>
              <w:t xml:space="preserve"> wa</w:t>
            </w:r>
            <w:r w:rsidRPr="0083297E">
              <w:rPr>
                <w:rFonts w:eastAsia="Times New Roman" w:cstheme="minorHAnsi"/>
                <w:sz w:val="18"/>
                <w:szCs w:val="18"/>
                <w:lang w:val="en-GB"/>
              </w:rPr>
              <w:t xml:space="preserve">s </w:t>
            </w:r>
            <w:r w:rsidR="000D3037" w:rsidRPr="0083297E">
              <w:rPr>
                <w:rFonts w:eastAsia="Times New Roman" w:cstheme="minorHAnsi"/>
                <w:sz w:val="18"/>
                <w:szCs w:val="18"/>
                <w:lang w:val="en-GB"/>
              </w:rPr>
              <w:t>v</w:t>
            </w:r>
            <w:r w:rsidR="000D3037" w:rsidRPr="0083297E">
              <w:rPr>
                <w:rFonts w:cstheme="minorHAnsi"/>
                <w:sz w:val="18"/>
                <w:szCs w:val="18"/>
                <w:lang w:val="en-GB"/>
              </w:rPr>
              <w:t xml:space="preserve">ery </w:t>
            </w:r>
            <w:r w:rsidR="00C92E9B" w:rsidRPr="0083297E">
              <w:rPr>
                <w:rFonts w:eastAsia="Times New Roman" w:cstheme="minorHAnsi"/>
                <w:sz w:val="18"/>
                <w:szCs w:val="18"/>
                <w:lang w:val="en-GB"/>
              </w:rPr>
              <w:t>low</w:t>
            </w:r>
            <w:r w:rsidR="009566C9" w:rsidRPr="0083297E">
              <w:rPr>
                <w:rFonts w:eastAsia="Times New Roman" w:cstheme="minorHAnsi"/>
                <w:sz w:val="18"/>
                <w:szCs w:val="18"/>
                <w:lang w:val="en-GB"/>
              </w:rPr>
              <w:t xml:space="preserve">, because </w:t>
            </w:r>
            <w:r w:rsidR="003308A8" w:rsidRPr="0083297E">
              <w:rPr>
                <w:rFonts w:eastAsia="Times New Roman" w:cstheme="minorHAnsi"/>
                <w:sz w:val="18"/>
                <w:szCs w:val="18"/>
                <w:lang w:val="en-GB"/>
              </w:rPr>
              <w:t xml:space="preserve">of </w:t>
            </w:r>
            <w:r w:rsidR="00C92E9B" w:rsidRPr="0083297E">
              <w:rPr>
                <w:rFonts w:eastAsia="Times New Roman" w:cstheme="minorHAnsi"/>
                <w:sz w:val="18"/>
                <w:szCs w:val="18"/>
                <w:lang w:val="en-GB"/>
              </w:rPr>
              <w:t>the risk of self-fulfilling prophecy</w:t>
            </w:r>
            <w:r w:rsidR="00D2281E">
              <w:rPr>
                <w:rFonts w:eastAsia="Times New Roman" w:cstheme="minorHAnsi"/>
                <w:sz w:val="18"/>
                <w:szCs w:val="18"/>
                <w:lang w:val="en-GB"/>
              </w:rPr>
              <w:t xml:space="preserve"> and a </w:t>
            </w:r>
            <w:r w:rsidR="007B7825" w:rsidRPr="0083297E">
              <w:rPr>
                <w:rFonts w:eastAsia="Times New Roman" w:cstheme="minorHAnsi"/>
                <w:sz w:val="18"/>
                <w:szCs w:val="18"/>
                <w:lang w:val="en-GB"/>
              </w:rPr>
              <w:t>very low precision</w:t>
            </w:r>
            <w:r w:rsidR="00D2281E">
              <w:rPr>
                <w:rFonts w:eastAsia="Times New Roman" w:cstheme="minorHAnsi"/>
                <w:sz w:val="18"/>
                <w:szCs w:val="18"/>
                <w:lang w:val="en-GB"/>
              </w:rPr>
              <w:t xml:space="preserve"> in most studies</w:t>
            </w:r>
            <w:r w:rsidR="00C92E9B" w:rsidRPr="0083297E">
              <w:rPr>
                <w:rFonts w:eastAsia="Times New Roman" w:cstheme="minorHAnsi"/>
                <w:sz w:val="18"/>
                <w:szCs w:val="18"/>
                <w:lang w:val="en-GB"/>
              </w:rPr>
              <w:t>.</w:t>
            </w:r>
          </w:p>
          <w:p w14:paraId="5D98FF2F" w14:textId="12820D8F" w:rsidR="000F4043" w:rsidRPr="000F4043" w:rsidRDefault="000F4043" w:rsidP="000F4043">
            <w:pPr>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BAB3B" w14:textId="77777777" w:rsidR="00527E49" w:rsidRDefault="00811581" w:rsidP="00811581">
            <w:pPr>
              <w:divId w:val="1777214354"/>
              <w:rPr>
                <w:rFonts w:ascii="Calibri" w:eastAsia="Times New Roman" w:hAnsi="Calibri" w:cs="Calibri"/>
                <w:sz w:val="18"/>
                <w:szCs w:val="16"/>
                <w:lang w:val="en-GB"/>
              </w:rPr>
            </w:pPr>
            <w:r>
              <w:rPr>
                <w:rFonts w:ascii="Calibri" w:eastAsia="Times New Roman" w:hAnsi="Calibri" w:cs="Calibri"/>
                <w:sz w:val="18"/>
                <w:szCs w:val="16"/>
                <w:lang w:val="en-GB"/>
              </w:rPr>
              <w:t xml:space="preserve">Interference from sedation  is likely when evaluating seizures as a predictor, since usually sedative agents are administered to suppress them. </w:t>
            </w:r>
          </w:p>
          <w:p w14:paraId="27F83F59" w14:textId="68623800" w:rsidR="00811581" w:rsidRDefault="00527E49" w:rsidP="00811581">
            <w:pPr>
              <w:divId w:val="1777214354"/>
              <w:rPr>
                <w:rFonts w:ascii="Calibri" w:eastAsia="Times New Roman" w:hAnsi="Calibri" w:cs="Calibri"/>
                <w:sz w:val="18"/>
                <w:szCs w:val="16"/>
                <w:lang w:val="en-GB"/>
              </w:rPr>
            </w:pPr>
            <w:r>
              <w:rPr>
                <w:rFonts w:ascii="Calibri" w:eastAsia="Times New Roman" w:hAnsi="Calibri" w:cs="Calibri"/>
                <w:sz w:val="18"/>
                <w:szCs w:val="16"/>
                <w:lang w:val="en-GB"/>
              </w:rPr>
              <w:t xml:space="preserve">Differently from other EEG-based predictors, seizures are not induced by sedative agents. </w:t>
            </w:r>
            <w:r w:rsidR="00811581">
              <w:rPr>
                <w:rFonts w:ascii="Calibri" w:eastAsia="Times New Roman" w:hAnsi="Calibri" w:cs="Calibri"/>
                <w:sz w:val="18"/>
                <w:szCs w:val="16"/>
                <w:lang w:val="en-GB"/>
              </w:rPr>
              <w:t xml:space="preserve"> </w:t>
            </w:r>
          </w:p>
          <w:p w14:paraId="39EDF552" w14:textId="51477FC1" w:rsidR="004969E8" w:rsidRDefault="004969E8" w:rsidP="00D2281E">
            <w:pPr>
              <w:divId w:val="1777214354"/>
              <w:rPr>
                <w:rFonts w:eastAsia="Times New Roman" w:cstheme="minorHAnsi"/>
                <w:color w:val="000000"/>
                <w:sz w:val="18"/>
                <w:szCs w:val="18"/>
                <w:lang w:val="en-GB" w:eastAsia="it-IT"/>
              </w:rPr>
            </w:pPr>
            <w:r>
              <w:rPr>
                <w:rFonts w:ascii="Calibri" w:eastAsia="Times New Roman" w:hAnsi="Calibri" w:cs="Calibri"/>
                <w:sz w:val="18"/>
                <w:szCs w:val="16"/>
                <w:lang w:val="en-GB"/>
              </w:rPr>
              <w:t xml:space="preserve">Seizures were evaluated </w:t>
            </w:r>
            <w:r w:rsidR="00811581">
              <w:rPr>
                <w:rFonts w:ascii="Calibri" w:eastAsia="Times New Roman" w:hAnsi="Calibri" w:cs="Calibri"/>
                <w:sz w:val="18"/>
                <w:szCs w:val="16"/>
                <w:lang w:val="en-GB"/>
              </w:rPr>
              <w:t xml:space="preserve">early </w:t>
            </w:r>
            <w:r>
              <w:rPr>
                <w:rFonts w:eastAsia="Times New Roman" w:cstheme="minorHAnsi"/>
                <w:color w:val="000000"/>
                <w:sz w:val="18"/>
                <w:szCs w:val="18"/>
                <w:lang w:val="en-GB" w:eastAsia="it-IT"/>
              </w:rPr>
              <w:t>after cardiac arrest</w:t>
            </w:r>
            <w:r w:rsidR="00811581">
              <w:rPr>
                <w:rFonts w:eastAsia="Times New Roman" w:cstheme="minorHAnsi"/>
                <w:color w:val="000000"/>
                <w:sz w:val="18"/>
                <w:szCs w:val="18"/>
                <w:lang w:val="en-GB" w:eastAsia="it-IT"/>
              </w:rPr>
              <w:t xml:space="preserve"> in the studies we included</w:t>
            </w:r>
            <w:r>
              <w:rPr>
                <w:rFonts w:eastAsia="Times New Roman" w:cstheme="minorHAnsi"/>
                <w:color w:val="000000"/>
                <w:sz w:val="18"/>
                <w:szCs w:val="18"/>
                <w:lang w:val="en-GB" w:eastAsia="it-IT"/>
              </w:rPr>
              <w:t>.</w:t>
            </w:r>
            <w:r w:rsidR="00811581">
              <w:rPr>
                <w:rFonts w:eastAsia="Times New Roman" w:cstheme="minorHAnsi"/>
                <w:color w:val="000000"/>
                <w:sz w:val="18"/>
                <w:szCs w:val="18"/>
                <w:lang w:val="en-GB" w:eastAsia="it-IT"/>
              </w:rPr>
              <w:t xml:space="preserve"> The latest evaluation was made at a </w:t>
            </w:r>
            <w:r w:rsidR="00811581">
              <w:rPr>
                <w:rFonts w:eastAsia="Times New Roman" w:cstheme="minorHAnsi"/>
                <w:color w:val="000000"/>
                <w:sz w:val="18"/>
                <w:szCs w:val="18"/>
                <w:lang w:val="en-GB" w:eastAsia="it-IT"/>
              </w:rPr>
              <w:lastRenderedPageBreak/>
              <w:t xml:space="preserve">median of </w:t>
            </w:r>
            <w:r>
              <w:rPr>
                <w:rFonts w:eastAsia="Times New Roman" w:cstheme="minorHAnsi"/>
                <w:color w:val="000000"/>
                <w:sz w:val="18"/>
                <w:szCs w:val="18"/>
                <w:lang w:val="en-GB" w:eastAsia="it-IT"/>
              </w:rPr>
              <w:t xml:space="preserve"> </w:t>
            </w:r>
            <w:r w:rsidR="00811581">
              <w:rPr>
                <w:rFonts w:ascii="Calibri" w:eastAsia="Times New Roman" w:hAnsi="Calibri" w:cs="Calibri"/>
                <w:sz w:val="18"/>
                <w:szCs w:val="16"/>
                <w:lang w:val="en-GB"/>
              </w:rPr>
              <w:t>77</w:t>
            </w:r>
            <w:r w:rsidR="00811581" w:rsidRPr="00F01AC5">
              <w:rPr>
                <w:rFonts w:eastAsia="Times New Roman" w:cstheme="minorHAnsi"/>
                <w:color w:val="000000"/>
                <w:sz w:val="18"/>
                <w:szCs w:val="18"/>
                <w:lang w:val="en-GB" w:eastAsia="it-IT"/>
              </w:rPr>
              <w:t xml:space="preserve"> (IQR 53-102</w:t>
            </w:r>
            <w:r w:rsidR="00811581">
              <w:rPr>
                <w:rFonts w:eastAsia="Times New Roman" w:cstheme="minorHAnsi"/>
                <w:color w:val="000000"/>
                <w:sz w:val="18"/>
                <w:szCs w:val="18"/>
                <w:lang w:val="en-GB" w:eastAsia="it-IT"/>
              </w:rPr>
              <w:t>)h.</w:t>
            </w:r>
          </w:p>
          <w:p w14:paraId="40E082B2" w14:textId="77777777" w:rsidR="000F41CF" w:rsidRDefault="00D2281E" w:rsidP="00D2281E">
            <w:pPr>
              <w:divId w:val="1777214354"/>
              <w:rPr>
                <w:rFonts w:ascii="Calibri" w:eastAsia="Times New Roman" w:hAnsi="Calibri" w:cs="Calibri"/>
                <w:sz w:val="18"/>
                <w:szCs w:val="16"/>
                <w:lang w:val="en-GB"/>
              </w:rPr>
            </w:pPr>
            <w:r w:rsidRPr="00D2281E">
              <w:rPr>
                <w:rFonts w:ascii="Calibri" w:eastAsia="Times New Roman" w:hAnsi="Calibri" w:cs="Calibri"/>
                <w:sz w:val="18"/>
                <w:szCs w:val="16"/>
                <w:lang w:val="en-GB"/>
              </w:rPr>
              <w:t>The interpretation of EEG-based predictors is prone to interrater variability.</w:t>
            </w:r>
          </w:p>
          <w:p w14:paraId="51828D9B" w14:textId="23EC991D" w:rsidR="00B812C3" w:rsidRPr="0083297E" w:rsidRDefault="00B812C3" w:rsidP="00531D67">
            <w:pPr>
              <w:divId w:val="1777214354"/>
              <w:rPr>
                <w:rFonts w:ascii="Calibri" w:eastAsia="Times New Roman" w:hAnsi="Calibri" w:cs="Calibri"/>
                <w:sz w:val="18"/>
                <w:szCs w:val="16"/>
                <w:lang w:val="en-GB"/>
              </w:rPr>
            </w:pPr>
            <w:r>
              <w:rPr>
                <w:rFonts w:ascii="Calibri" w:eastAsia="Times New Roman" w:hAnsi="Calibri" w:cs="Calibri"/>
                <w:sz w:val="18"/>
                <w:szCs w:val="16"/>
                <w:lang w:val="en-GB"/>
              </w:rPr>
              <w:t xml:space="preserve">The American Clinical Neurophysiology Society (ACNS) has established a standardised terminology for unequivocal seizures (Hirsch </w:t>
            </w:r>
            <w:r w:rsidR="00531D67">
              <w:rPr>
                <w:rFonts w:ascii="Calibri" w:eastAsia="Times New Roman" w:hAnsi="Calibri" w:cs="Calibri"/>
                <w:sz w:val="18"/>
                <w:szCs w:val="16"/>
                <w:lang w:val="en-GB"/>
              </w:rPr>
              <w:t>2013 1</w:t>
            </w:r>
            <w:r>
              <w:rPr>
                <w:rFonts w:ascii="Calibri" w:eastAsia="Times New Roman" w:hAnsi="Calibri" w:cs="Calibri"/>
                <w:sz w:val="18"/>
                <w:szCs w:val="16"/>
                <w:lang w:val="en-GB"/>
              </w:rPr>
              <w:t>).</w:t>
            </w:r>
          </w:p>
        </w:tc>
      </w:tr>
      <w:tr w:rsidR="000F41CF" w:rsidRPr="0083297E"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83297E"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lastRenderedPageBreak/>
              <w:t>Values</w:t>
            </w:r>
          </w:p>
          <w:p w14:paraId="606E8294" w14:textId="77777777" w:rsidR="000F41CF" w:rsidRPr="0083297E"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83297E">
              <w:rPr>
                <w:rFonts w:ascii="Calibri" w:hAnsi="Calibri" w:cs="Calibri"/>
                <w:color w:val="FFFFFF"/>
                <w:sz w:val="16"/>
                <w:szCs w:val="16"/>
                <w:lang w:val="en-GB"/>
              </w:rPr>
              <w:t>Is there important uncertainty about or variability in how much people value the main outcomes?</w:t>
            </w:r>
          </w:p>
        </w:tc>
      </w:tr>
      <w:tr w:rsidR="000F41CF" w:rsidRPr="0083297E"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02DF6DA1" w14:textId="77777777" w:rsidTr="006538D6">
        <w:trPr>
          <w:divId w:val="1347438940"/>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B03A820" w:rsidR="000F41CF" w:rsidRPr="0083297E" w:rsidRDefault="005077D7" w:rsidP="000F41CF">
            <w:pPr>
              <w:divId w:val="211801333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Important uncertainty or variability</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Possibly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 important uncertainty or variability</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4CF43" w14:textId="73370D96" w:rsidR="005077D7" w:rsidRPr="0083297E" w:rsidRDefault="005077D7" w:rsidP="005077D7">
            <w:pPr>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Neurologic</w:t>
            </w:r>
            <w:r w:rsidR="00641015" w:rsidRPr="0083297E">
              <w:rPr>
                <w:rFonts w:ascii="Calibri" w:eastAsia="Times New Roman" w:hAnsi="Calibri" w:cs="Calibri"/>
                <w:sz w:val="20"/>
                <w:szCs w:val="16"/>
                <w:lang w:val="en-GB"/>
              </w:rPr>
              <w:t>al</w:t>
            </w:r>
            <w:r w:rsidRPr="0083297E">
              <w:rPr>
                <w:rFonts w:ascii="Calibri" w:eastAsia="Times New Roman" w:hAnsi="Calibri" w:cs="Calibri"/>
                <w:sz w:val="20"/>
                <w:szCs w:val="16"/>
                <w:lang w:val="en-GB"/>
              </w:rPr>
              <w:t xml:space="preserve"> outcome is generally accepted as a critical outcome after cardiac arrest.</w:t>
            </w:r>
            <w:r w:rsidRPr="0083297E">
              <w:rPr>
                <w:sz w:val="20"/>
                <w:lang w:val="en-GB"/>
              </w:rPr>
              <w:t xml:space="preserve"> </w:t>
            </w:r>
            <w:r w:rsidRPr="0083297E">
              <w:rPr>
                <w:rFonts w:ascii="Calibri" w:eastAsia="Times New Roman" w:hAnsi="Calibri" w:cs="Calibri"/>
                <w:sz w:val="20"/>
                <w:szCs w:val="16"/>
                <w:lang w:val="en-GB"/>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01A5B76B" w:rsidR="000F41CF" w:rsidRPr="0083297E" w:rsidRDefault="005077D7" w:rsidP="00531D67">
            <w:pPr>
              <w:tabs>
                <w:tab w:val="left" w:pos="7785"/>
              </w:tabs>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We defined prediction as imprecise when the upper limit of 95% confidence intervals (CIs) for false positive rate (FPR) was above 5%.  However, there is no universal consensus on what the acceptable limits for imprecision should be.  A recent survey (Steinberg 2019</w:t>
            </w:r>
            <w:r w:rsidR="00531D67">
              <w:rPr>
                <w:rFonts w:ascii="Calibri" w:eastAsia="Times New Roman" w:hAnsi="Calibri" w:cs="Calibri"/>
                <w:sz w:val="20"/>
                <w:szCs w:val="16"/>
                <w:lang w:val="en-GB"/>
              </w:rPr>
              <w:t xml:space="preserve"> 190</w:t>
            </w:r>
            <w:r w:rsidRPr="0083297E">
              <w:rPr>
                <w:rFonts w:ascii="Calibri" w:eastAsia="Times New Roman" w:hAnsi="Calibri" w:cs="Calibri"/>
                <w:sz w:val="20"/>
                <w:szCs w:val="16"/>
                <w:lang w:val="en-GB"/>
              </w:rPr>
              <w:t>) among 640 medical providers showed that 56% felt an acceptable FPR for withdrawal of life sustaining treatment from patients who might otherwise have recovered was ≤0.1%. In addition, 59% of respondents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83297E" w:rsidRDefault="000F41CF" w:rsidP="000F41CF">
            <w:pPr>
              <w:divId w:val="1312325065"/>
              <w:rPr>
                <w:rFonts w:ascii="Calibri" w:eastAsia="Times New Roman" w:hAnsi="Calibri" w:cs="Calibri"/>
                <w:sz w:val="20"/>
                <w:szCs w:val="16"/>
                <w:lang w:val="en-GB"/>
              </w:rPr>
            </w:pPr>
          </w:p>
        </w:tc>
      </w:tr>
      <w:tr w:rsidR="000F41CF" w:rsidRPr="0083297E"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83297E"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Balance of effects</w:t>
            </w:r>
          </w:p>
          <w:p w14:paraId="73CD73CD" w14:textId="77777777" w:rsidR="000F41CF" w:rsidRPr="0083297E"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83297E">
              <w:rPr>
                <w:rFonts w:ascii="Calibri" w:hAnsi="Calibri" w:cs="Calibri"/>
                <w:color w:val="FFFFFF"/>
                <w:sz w:val="16"/>
                <w:szCs w:val="16"/>
                <w:lang w:val="en-GB"/>
              </w:rPr>
              <w:t>Does the balance between desirable and undesirable effects favor the intervention or the comparison?</w:t>
            </w:r>
          </w:p>
        </w:tc>
      </w:tr>
      <w:tr w:rsidR="000F41CF" w:rsidRPr="0083297E"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4CEBB9" w14:textId="77777777" w:rsidTr="007205BA">
        <w:trPr>
          <w:divId w:val="1347438940"/>
          <w:trHeight w:val="229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4F52A5AE" w:rsidR="000F41CF" w:rsidRPr="0083297E" w:rsidRDefault="000F41CF" w:rsidP="005301BC">
            <w:pPr>
              <w:divId w:val="159219864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comparison</w:t>
            </w:r>
            <w:r w:rsidRPr="0083297E">
              <w:rPr>
                <w:rFonts w:ascii="Calibri" w:eastAsia="Times New Roman" w:hAnsi="Calibri" w:cs="Calibri"/>
                <w:sz w:val="20"/>
                <w:szCs w:val="16"/>
                <w:lang w:val="en-GB"/>
              </w:rPr>
              <w:br/>
            </w:r>
            <w:r w:rsidR="00223618" w:rsidRPr="0083297E">
              <w:rPr>
                <w:rStyle w:val="unchecked-marker"/>
                <w:rFonts w:ascii="Calibri" w:eastAsia="Times New Roman" w:hAnsi="Calibri" w:cs="Calibri"/>
                <w:sz w:val="20"/>
                <w:szCs w:val="16"/>
                <w:lang w:val="en-GB"/>
              </w:rPr>
              <w:t>○</w:t>
            </w:r>
            <w:r w:rsidR="00F4626A" w:rsidRPr="0083297E">
              <w:rPr>
                <w:rStyle w:val="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Probably favors the comparison</w:t>
            </w:r>
            <w:r w:rsidRPr="0083297E">
              <w:rPr>
                <w:rFonts w:ascii="Calibri" w:eastAsia="Times New Roman" w:hAnsi="Calibri" w:cs="Calibri"/>
                <w:sz w:val="20"/>
                <w:szCs w:val="16"/>
                <w:lang w:val="en-GB"/>
              </w:rPr>
              <w:br/>
            </w:r>
            <w:r w:rsidR="00482BE7"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Does not favor either the intervention or the comparison</w:t>
            </w:r>
            <w:r w:rsidRPr="0083297E">
              <w:rPr>
                <w:rFonts w:ascii="Calibri" w:eastAsia="Times New Roman" w:hAnsi="Calibri" w:cs="Calibri"/>
                <w:sz w:val="20"/>
                <w:szCs w:val="16"/>
                <w:lang w:val="en-GB"/>
              </w:rPr>
              <w:br/>
            </w:r>
            <w:r w:rsidR="00482BE7" w:rsidRPr="0083297E">
              <w:rPr>
                <w:rStyle w:val="checked-marker"/>
                <w:rFonts w:ascii="Calibri" w:eastAsia="Times New Roman" w:hAnsi="Calibri" w:cs="Calibri"/>
                <w:sz w:val="20"/>
                <w:szCs w:val="16"/>
                <w:lang w:val="en-GB"/>
              </w:rPr>
              <w:t>●</w:t>
            </w:r>
            <w:r w:rsidR="00482BE7" w:rsidRPr="0083297E">
              <w:rPr>
                <w:rFonts w:ascii="Calibri" w:eastAsia="Times New Roman" w:hAnsi="Calibri" w:cs="Calibri"/>
                <w:sz w:val="20"/>
                <w:szCs w:val="16"/>
                <w:lang w:val="en-GB"/>
              </w:rPr>
              <w:t> </w:t>
            </w:r>
            <w:r w:rsidR="00F4626A"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Probably favors the intervention</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intervention</w:t>
            </w:r>
            <w:r w:rsidRPr="0083297E">
              <w:rPr>
                <w:rFonts w:ascii="Calibri" w:eastAsia="Times New Roman" w:hAnsi="Calibri" w:cs="Calibri"/>
                <w:sz w:val="20"/>
                <w:szCs w:val="16"/>
                <w:lang w:val="en-GB"/>
              </w:rPr>
              <w:br/>
            </w:r>
            <w:r w:rsidR="00F4626A"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2A9A7767" w:rsidR="000F41CF" w:rsidRPr="0083297E" w:rsidRDefault="00482BE7" w:rsidP="0083297E">
            <w:pPr>
              <w:rPr>
                <w:rFonts w:ascii="Calibri" w:eastAsia="Times New Roman" w:hAnsi="Calibri" w:cs="Calibri"/>
                <w:sz w:val="20"/>
                <w:szCs w:val="16"/>
                <w:lang w:val="en-GB"/>
              </w:rPr>
            </w:pPr>
            <w:r>
              <w:rPr>
                <w:rFonts w:ascii="Calibri" w:eastAsia="Times New Roman" w:hAnsi="Calibri" w:cs="Calibri"/>
                <w:sz w:val="20"/>
                <w:szCs w:val="16"/>
                <w:lang w:val="en-GB"/>
              </w:rPr>
              <w:t xml:space="preserve">The presence of ACNS-defined seizures on </w:t>
            </w:r>
            <w:r w:rsidRPr="0083297E">
              <w:rPr>
                <w:rFonts w:ascii="Calibri" w:eastAsia="Times New Roman" w:hAnsi="Calibri" w:cs="Calibri"/>
                <w:sz w:val="20"/>
                <w:szCs w:val="16"/>
                <w:lang w:val="en-GB"/>
              </w:rPr>
              <w:t xml:space="preserve">EEG </w:t>
            </w:r>
            <w:r>
              <w:rPr>
                <w:rFonts w:ascii="Calibri" w:eastAsia="Times New Roman" w:hAnsi="Calibri" w:cs="Calibri"/>
                <w:sz w:val="20"/>
                <w:szCs w:val="16"/>
                <w:lang w:val="en-GB"/>
              </w:rPr>
              <w:t xml:space="preserve">predicted poor outcome with 100% specificity in </w:t>
            </w:r>
            <w:r w:rsidR="000C6250">
              <w:rPr>
                <w:rFonts w:ascii="Calibri" w:eastAsia="Times New Roman" w:hAnsi="Calibri" w:cs="Calibri"/>
                <w:sz w:val="20"/>
                <w:szCs w:val="16"/>
                <w:lang w:val="en-GB"/>
              </w:rPr>
              <w:t>all</w:t>
            </w:r>
            <w:r>
              <w:rPr>
                <w:rFonts w:ascii="Calibri" w:eastAsia="Times New Roman" w:hAnsi="Calibri" w:cs="Calibri"/>
                <w:sz w:val="20"/>
                <w:szCs w:val="16"/>
                <w:lang w:val="en-GB"/>
              </w:rPr>
              <w:t xml:space="preserve"> studies</w:t>
            </w:r>
            <w:r w:rsidR="000C6250">
              <w:rPr>
                <w:rFonts w:ascii="Calibri" w:eastAsia="Times New Roman" w:hAnsi="Calibri" w:cs="Calibri"/>
                <w:sz w:val="20"/>
                <w:szCs w:val="16"/>
                <w:lang w:val="en-GB"/>
              </w:rPr>
              <w:t xml:space="preserve"> we included</w:t>
            </w:r>
            <w:r>
              <w:rPr>
                <w:rFonts w:ascii="Calibri" w:eastAsia="Times New Roman" w:hAnsi="Calibri" w:cs="Calibr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5297AB94" w:rsidR="000F41CF" w:rsidRPr="0083297E" w:rsidRDefault="000F41CF" w:rsidP="000F41CF">
            <w:pPr>
              <w:divId w:val="1321084420"/>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83297E"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lastRenderedPageBreak/>
              <w:t>Resources required</w:t>
            </w:r>
          </w:p>
          <w:p w14:paraId="3E2DA941" w14:textId="77777777" w:rsidR="000F41CF" w:rsidRPr="0083297E"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83297E">
              <w:rPr>
                <w:rFonts w:ascii="Calibri" w:hAnsi="Calibri" w:cs="Calibri"/>
                <w:color w:val="FFFFFF"/>
                <w:sz w:val="16"/>
                <w:szCs w:val="16"/>
                <w:lang w:val="en-GB"/>
              </w:rPr>
              <w:t>How large are the resource requirements (costs)?</w:t>
            </w:r>
          </w:p>
        </w:tc>
      </w:tr>
      <w:tr w:rsidR="000F41CF" w:rsidRPr="0083297E"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00C13589" w14:textId="77777777" w:rsidTr="005077D7">
        <w:trPr>
          <w:divId w:val="1347438940"/>
          <w:trHeight w:val="203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Pr="0083297E" w:rsidRDefault="000F41CF" w:rsidP="00A848BB">
            <w:pPr>
              <w:spacing w:after="0"/>
              <w:divId w:val="884949399"/>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costs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costs</w:t>
            </w:r>
            <w:r w:rsidRPr="0083297E">
              <w:rPr>
                <w:rFonts w:ascii="Calibri" w:eastAsia="Times New Roman" w:hAnsi="Calibri" w:cs="Calibri"/>
                <w:sz w:val="20"/>
                <w:szCs w:val="16"/>
                <w:lang w:val="en-GB"/>
              </w:rPr>
              <w:br/>
            </w:r>
            <w:r w:rsidR="00C16DF3" w:rsidRPr="0083297E">
              <w:rPr>
                <w:rStyle w:val="unchecked-marker"/>
                <w:rFonts w:ascii="Calibri" w:eastAsia="Times New Roman" w:hAnsi="Calibri" w:cs="Calibri"/>
                <w:sz w:val="20"/>
                <w:szCs w:val="16"/>
                <w:lang w:val="en-GB"/>
              </w:rPr>
              <w:t>○</w:t>
            </w:r>
            <w:r w:rsidR="00C16DF3"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Negligible costs and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savings</w:t>
            </w:r>
            <w:r w:rsidRPr="0083297E">
              <w:rPr>
                <w:rFonts w:ascii="Calibri" w:eastAsia="Times New Roman" w:hAnsi="Calibri" w:cs="Calibri"/>
                <w:sz w:val="20"/>
                <w:szCs w:val="16"/>
                <w:lang w:val="en-GB"/>
              </w:rPr>
              <w:br/>
            </w:r>
            <w:r w:rsidR="007C33CC"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t> </w:t>
            </w:r>
          </w:p>
          <w:p w14:paraId="3678207F" w14:textId="5C6674A4" w:rsidR="000F41CF" w:rsidRPr="0083297E" w:rsidRDefault="00C16DF3" w:rsidP="0094121A">
            <w:pPr>
              <w:divId w:val="884949399"/>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002D7F5E"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284639BA" w:rsidR="000F41CF" w:rsidRPr="0083297E" w:rsidRDefault="00CC4430" w:rsidP="00C65E61">
            <w:pPr>
              <w:divId w:val="813763953"/>
              <w:rPr>
                <w:rFonts w:ascii="Calibri" w:eastAsia="Times New Roman" w:hAnsi="Calibri" w:cs="Calibri"/>
                <w:sz w:val="20"/>
                <w:szCs w:val="16"/>
                <w:lang w:val="en-GB"/>
              </w:rPr>
            </w:pPr>
            <w:r w:rsidRPr="0083297E">
              <w:rPr>
                <w:rFonts w:ascii="Calibri" w:eastAsia="Times New Roman" w:hAnsi="Calibri" w:cs="Calibri"/>
                <w:sz w:val="20"/>
                <w:szCs w:val="16"/>
                <w:lang w:val="en-GB"/>
              </w:rPr>
              <w:t>We did not include any specific studies assessing costs</w:t>
            </w:r>
            <w:r>
              <w:rPr>
                <w:rFonts w:ascii="Calibri" w:eastAsia="Times New Roman" w:hAnsi="Calibri" w:cs="Calibri"/>
                <w:sz w:val="20"/>
                <w:szCs w:val="16"/>
                <w:lang w:val="en-GB"/>
              </w:rPr>
              <w:t xml:space="preserve"> of assessing seizures on EEG for neuroprognostication</w:t>
            </w:r>
            <w:r w:rsidRPr="0083297E">
              <w:rPr>
                <w:rFonts w:ascii="Calibri" w:eastAsia="Times New Roman" w:hAnsi="Calibri" w:cs="Calibri"/>
                <w:sz w:val="20"/>
                <w:szCs w:val="16"/>
                <w:lang w:val="en-GB"/>
              </w:rPr>
              <w:t>. However, specific e</w:t>
            </w:r>
            <w:r w:rsidRPr="0083297E">
              <w:rPr>
                <w:lang w:val="en-GB"/>
              </w:rPr>
              <w:t xml:space="preserve">quipment and skills </w:t>
            </w:r>
            <w:r w:rsidRPr="0083297E">
              <w:rPr>
                <w:rFonts w:ascii="Calibri" w:eastAsia="Times New Roman" w:hAnsi="Calibri" w:cs="Calibri"/>
                <w:sz w:val="20"/>
                <w:szCs w:val="16"/>
                <w:lang w:val="en-GB"/>
              </w:rPr>
              <w:t>are required.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83297E" w:rsidRDefault="000F41CF" w:rsidP="000F41CF">
            <w:pPr>
              <w:divId w:val="509099511"/>
              <w:rPr>
                <w:rFonts w:ascii="Calibri" w:eastAsia="Times New Roman" w:hAnsi="Calibri" w:cs="Calibri"/>
                <w:sz w:val="20"/>
                <w:szCs w:val="16"/>
                <w:lang w:val="en-GB"/>
              </w:rPr>
            </w:pPr>
          </w:p>
        </w:tc>
      </w:tr>
      <w:tr w:rsidR="000F41CF" w:rsidRPr="0083297E"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83297E"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 of required resources</w:t>
            </w:r>
          </w:p>
          <w:p w14:paraId="2879EB31" w14:textId="77777777" w:rsidR="000F41CF" w:rsidRPr="0083297E"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83297E">
              <w:rPr>
                <w:rFonts w:ascii="Calibri" w:hAnsi="Calibri" w:cs="Calibri"/>
                <w:color w:val="FFFFFF"/>
                <w:sz w:val="16"/>
                <w:szCs w:val="16"/>
                <w:lang w:val="en-GB"/>
              </w:rPr>
              <w:t>What is the certainty of the evidence of resource requirements (costs)?</w:t>
            </w:r>
          </w:p>
        </w:tc>
      </w:tr>
      <w:tr w:rsidR="000F41CF" w:rsidRPr="0083297E"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B5199E4" w14:textId="77777777" w:rsidTr="00C055B3">
        <w:trPr>
          <w:divId w:val="1347438940"/>
          <w:trHeight w:val="130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83297E" w:rsidRDefault="000F41CF" w:rsidP="000F41CF">
            <w:pPr>
              <w:divId w:val="42508209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Very 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Moderate</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High</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48560A5B" w:rsidR="000F41CF" w:rsidRPr="0083297E" w:rsidRDefault="000F41CF" w:rsidP="007048C5">
            <w:pPr>
              <w:divId w:val="1777090316"/>
              <w:rPr>
                <w:rFonts w:ascii="Calibri" w:eastAsia="Times New Roman" w:hAnsi="Calibri" w:cs="Calibri"/>
                <w:sz w:val="18"/>
                <w:szCs w:val="16"/>
                <w:lang w:val="en-GB"/>
              </w:rPr>
            </w:pPr>
            <w:r w:rsidRPr="0083297E">
              <w:rPr>
                <w:rFonts w:ascii="Calibri" w:eastAsia="Times New Roman" w:hAnsi="Calibri" w:cs="Calibri"/>
                <w:sz w:val="18"/>
                <w:szCs w:val="16"/>
                <w:lang w:val="en-GB"/>
              </w:rPr>
              <w:t xml:space="preserve">We did not identify any studies specifically </w:t>
            </w:r>
            <w:r w:rsidR="002D7F5E" w:rsidRPr="0083297E">
              <w:rPr>
                <w:rFonts w:ascii="Calibri" w:eastAsia="Times New Roman" w:hAnsi="Calibri" w:cs="Calibri"/>
                <w:sz w:val="18"/>
                <w:szCs w:val="16"/>
                <w:lang w:val="en-GB"/>
              </w:rPr>
              <w:t xml:space="preserve">assessing </w:t>
            </w:r>
            <w:r w:rsidRPr="0083297E">
              <w:rPr>
                <w:rFonts w:ascii="Calibri" w:eastAsia="Times New Roman" w:hAnsi="Calibri" w:cs="Calibri"/>
                <w:sz w:val="18"/>
                <w:szCs w:val="16"/>
                <w:lang w:val="en-GB"/>
              </w:rPr>
              <w:t xml:space="preserve">costs </w:t>
            </w:r>
            <w:r w:rsidR="002D7F5E" w:rsidRPr="0083297E">
              <w:rPr>
                <w:rFonts w:ascii="Calibri" w:eastAsia="Times New Roman" w:hAnsi="Calibri" w:cs="Calibri"/>
                <w:sz w:val="18"/>
                <w:szCs w:val="16"/>
                <w:lang w:val="en-GB"/>
              </w:rPr>
              <w:t xml:space="preserve">of </w:t>
            </w:r>
            <w:r w:rsidR="000F6110">
              <w:rPr>
                <w:rFonts w:ascii="Calibri" w:eastAsia="Times New Roman" w:hAnsi="Calibri" w:cs="Calibri"/>
                <w:sz w:val="18"/>
                <w:szCs w:val="16"/>
                <w:lang w:val="en-GB"/>
              </w:rPr>
              <w:t>assessing s</w:t>
            </w:r>
            <w:r w:rsidR="007048C5">
              <w:rPr>
                <w:rFonts w:ascii="Calibri" w:eastAsia="Times New Roman" w:hAnsi="Calibri" w:cs="Calibri"/>
                <w:sz w:val="18"/>
                <w:szCs w:val="16"/>
                <w:lang w:val="en-GB"/>
              </w:rPr>
              <w:t>eizures</w:t>
            </w:r>
            <w:r w:rsidR="001F3AC5" w:rsidRPr="0083297E">
              <w:rPr>
                <w:rFonts w:ascii="Calibri" w:eastAsia="Times New Roman" w:hAnsi="Calibri" w:cs="Calibri"/>
                <w:sz w:val="18"/>
                <w:szCs w:val="16"/>
                <w:lang w:val="en-GB"/>
              </w:rPr>
              <w:t>.</w:t>
            </w:r>
            <w:r w:rsidR="002D7F5E"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83297E" w:rsidRDefault="000F41CF" w:rsidP="000F41CF">
            <w:pPr>
              <w:divId w:val="187611318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83297E"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Cost effectiveness</w:t>
            </w:r>
          </w:p>
          <w:p w14:paraId="4C692E59" w14:textId="77777777" w:rsidR="000F41CF" w:rsidRPr="0083297E"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83297E">
              <w:rPr>
                <w:rFonts w:ascii="Calibri" w:hAnsi="Calibri" w:cs="Calibri"/>
                <w:color w:val="FFFFFF"/>
                <w:sz w:val="16"/>
                <w:szCs w:val="16"/>
                <w:lang w:val="en-GB"/>
              </w:rPr>
              <w:t>Does the cost-effectiveness of the intervention favor the intervention or the comparison?</w:t>
            </w:r>
          </w:p>
        </w:tc>
      </w:tr>
      <w:tr w:rsidR="000F41CF" w:rsidRPr="0083297E"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771871" w14:textId="77777777" w:rsidTr="0063385E">
        <w:trPr>
          <w:divId w:val="1347438940"/>
          <w:trHeight w:val="190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3A17841D" w:rsidR="000F41CF" w:rsidRPr="0083297E" w:rsidRDefault="000F41CF" w:rsidP="0063385E">
            <w:pPr>
              <w:spacing w:after="0"/>
              <w:divId w:val="155858863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Does not favor either the intervention or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3707368F" w:rsidR="000F41CF" w:rsidRPr="0083297E" w:rsidRDefault="000F41CF" w:rsidP="007048C5">
            <w:pPr>
              <w:divId w:val="600456648"/>
              <w:rPr>
                <w:rFonts w:ascii="Calibri" w:eastAsia="Times New Roman" w:hAnsi="Calibri" w:cs="Calibri"/>
                <w:sz w:val="18"/>
                <w:szCs w:val="16"/>
                <w:lang w:val="en-GB"/>
              </w:rPr>
            </w:pPr>
            <w:r w:rsidRPr="0083297E">
              <w:rPr>
                <w:rFonts w:ascii="Calibri" w:eastAsia="Times New Roman" w:hAnsi="Calibri" w:cs="Calibri"/>
                <w:sz w:val="18"/>
                <w:szCs w:val="16"/>
                <w:lang w:val="en-GB"/>
              </w:rPr>
              <w:t>We did not identify any studies addressing cost-effectiveness</w:t>
            </w:r>
            <w:r w:rsidR="00FD2A38" w:rsidRPr="0083297E">
              <w:rPr>
                <w:rFonts w:ascii="Calibri" w:eastAsia="Times New Roman" w:hAnsi="Calibri" w:cs="Calibri"/>
                <w:sz w:val="18"/>
                <w:szCs w:val="16"/>
                <w:lang w:val="en-GB"/>
              </w:rPr>
              <w:t xml:space="preserve"> of </w:t>
            </w:r>
            <w:r w:rsidR="00384910">
              <w:rPr>
                <w:rFonts w:ascii="Calibri" w:eastAsia="Times New Roman" w:hAnsi="Calibri" w:cs="Calibri"/>
                <w:sz w:val="18"/>
                <w:szCs w:val="16"/>
                <w:lang w:val="en-GB"/>
              </w:rPr>
              <w:t>s</w:t>
            </w:r>
            <w:r w:rsidR="007048C5">
              <w:rPr>
                <w:rFonts w:ascii="Calibri" w:eastAsia="Times New Roman" w:hAnsi="Calibri" w:cs="Calibri"/>
                <w:sz w:val="18"/>
                <w:szCs w:val="16"/>
                <w:lang w:val="en-GB"/>
              </w:rPr>
              <w:t>eizures</w:t>
            </w:r>
            <w:r w:rsidR="00384910">
              <w:rPr>
                <w:rFonts w:ascii="Calibri" w:eastAsia="Times New Roman" w:hAnsi="Calibri" w:cs="Calibri"/>
                <w:sz w:val="18"/>
                <w:szCs w:val="16"/>
                <w:lang w:val="en-GB"/>
              </w:rPr>
              <w:t xml:space="preserve"> detection after cardiac arrest</w:t>
            </w:r>
            <w:r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83297E" w:rsidRDefault="000F41CF" w:rsidP="000F41CF">
            <w:pPr>
              <w:divId w:val="2070108790"/>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83297E"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Equity</w:t>
            </w:r>
          </w:p>
          <w:p w14:paraId="766E8B0A" w14:textId="77777777" w:rsidR="000F41CF" w:rsidRPr="0083297E"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83297E">
              <w:rPr>
                <w:rFonts w:ascii="Calibri" w:hAnsi="Calibri" w:cs="Calibri"/>
                <w:color w:val="FFFFFF"/>
                <w:sz w:val="16"/>
                <w:szCs w:val="16"/>
                <w:lang w:val="en-GB"/>
              </w:rPr>
              <w:t>What would be the impact on health equity?</w:t>
            </w:r>
          </w:p>
        </w:tc>
      </w:tr>
      <w:tr w:rsidR="000F41CF" w:rsidRPr="0083297E"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FC3F99D" w14:textId="77777777" w:rsidTr="00ED091E">
        <w:trPr>
          <w:divId w:val="1347438940"/>
          <w:trHeight w:val="34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3334124B" w:rsidR="000F41CF" w:rsidRPr="0083297E" w:rsidRDefault="000F41CF" w:rsidP="0063385E">
            <w:pPr>
              <w:spacing w:after="0"/>
              <w:divId w:val="42264778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Reduced</w:t>
            </w:r>
            <w:r w:rsidRPr="0083297E">
              <w:rPr>
                <w:rFonts w:ascii="Calibri" w:eastAsia="Times New Roman" w:hAnsi="Calibri" w:cs="Calibri"/>
                <w:sz w:val="18"/>
                <w:szCs w:val="16"/>
                <w:lang w:val="en-GB"/>
              </w:rPr>
              <w:br/>
            </w:r>
            <w:r w:rsidR="00D92AB3" w:rsidRPr="0083297E">
              <w:rPr>
                <w:rStyle w:val="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reduced</w:t>
            </w:r>
            <w:r w:rsidRPr="0083297E">
              <w:rPr>
                <w:rFonts w:ascii="Calibri" w:eastAsia="Times New Roman" w:hAnsi="Calibri" w:cs="Calibri"/>
                <w:sz w:val="18"/>
                <w:szCs w:val="16"/>
                <w:lang w:val="en-GB"/>
              </w:rPr>
              <w:br/>
            </w:r>
            <w:r w:rsidR="00D92AB3" w:rsidRPr="0083297E">
              <w:rPr>
                <w:rStyle w:val="unchecked-marker"/>
                <w:rFonts w:ascii="Calibri" w:eastAsia="Times New Roman" w:hAnsi="Calibri" w:cs="Calibri"/>
                <w:sz w:val="18"/>
                <w:szCs w:val="16"/>
                <w:lang w:val="en-GB"/>
              </w:rPr>
              <w:lastRenderedPageBreak/>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 impact</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0034774C"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5D8EF7B" w:rsidR="000F41CF" w:rsidRPr="0083297E" w:rsidRDefault="00384910" w:rsidP="0064662E">
            <w:pPr>
              <w:divId w:val="1995839398"/>
              <w:rPr>
                <w:rFonts w:ascii="Calibri" w:eastAsia="Times New Roman" w:hAnsi="Calibri" w:cs="Calibri"/>
                <w:sz w:val="18"/>
                <w:szCs w:val="16"/>
                <w:lang w:val="en-GB"/>
              </w:rPr>
            </w:pPr>
            <w:r>
              <w:rPr>
                <w:rFonts w:ascii="Calibri" w:eastAsia="Times New Roman" w:hAnsi="Calibri" w:cs="Calibri"/>
                <w:sz w:val="18"/>
                <w:szCs w:val="16"/>
                <w:lang w:val="en-GB"/>
              </w:rPr>
              <w:lastRenderedPageBreak/>
              <w:t>According to a review published in 2015 (Friberg et al, Resuscitation 2015; 90:158-62) , EEG was the most commonly used tool for prognostication after cardiac arrest. However, t</w:t>
            </w:r>
            <w:r w:rsidRPr="0083297E">
              <w:rPr>
                <w:rFonts w:ascii="Calibri" w:eastAsia="Times New Roman" w:hAnsi="Calibri" w:cs="Calibri"/>
                <w:sz w:val="18"/>
                <w:szCs w:val="16"/>
                <w:lang w:val="en-GB"/>
              </w:rPr>
              <w:t xml:space="preserve">he </w:t>
            </w:r>
            <w:r w:rsidRPr="0083297E">
              <w:rPr>
                <w:sz w:val="18"/>
                <w:lang w:val="en-GB"/>
              </w:rPr>
              <w:t>specific e</w:t>
            </w:r>
            <w:r>
              <w:rPr>
                <w:sz w:val="18"/>
                <w:lang w:val="en-GB"/>
              </w:rPr>
              <w:t>q</w:t>
            </w:r>
            <w:r w:rsidRPr="0083297E">
              <w:rPr>
                <w:sz w:val="18"/>
                <w:lang w:val="en-GB"/>
              </w:rPr>
              <w:t xml:space="preserve">uipment and skills needed to assess </w:t>
            </w:r>
            <w:r>
              <w:rPr>
                <w:sz w:val="18"/>
                <w:lang w:val="en-GB"/>
              </w:rPr>
              <w:t xml:space="preserve">EEG </w:t>
            </w:r>
            <w:r>
              <w:rPr>
                <w:sz w:val="18"/>
                <w:lang w:val="en-GB"/>
              </w:rPr>
              <w:lastRenderedPageBreak/>
              <w:t xml:space="preserve">may </w:t>
            </w:r>
            <w:r w:rsidRPr="0083297E">
              <w:rPr>
                <w:sz w:val="18"/>
                <w:lang w:val="en-GB"/>
              </w:rPr>
              <w:t xml:space="preserve">not </w:t>
            </w:r>
            <w:r>
              <w:rPr>
                <w:sz w:val="18"/>
                <w:lang w:val="en-GB"/>
              </w:rPr>
              <w:t xml:space="preserve">be </w:t>
            </w:r>
            <w:r w:rsidRPr="0083297E">
              <w:rPr>
                <w:sz w:val="18"/>
                <w:lang w:val="en-GB"/>
              </w:rPr>
              <w:t>available everywhere</w:t>
            </w:r>
            <w:r>
              <w:rPr>
                <w:sz w:val="18"/>
                <w:lang w:val="en-GB"/>
              </w:rPr>
              <w:t xml:space="preserve"> anytime</w:t>
            </w:r>
            <w:r w:rsidRPr="0083297E">
              <w:rPr>
                <w:sz w:val="18"/>
                <w:lang w:val="en-GB"/>
              </w:rPr>
              <w:t xml:space="preserve">. This can create a problem in </w:t>
            </w:r>
            <w:r w:rsidRPr="0083297E">
              <w:rPr>
                <w:rFonts w:ascii="Calibri" w:eastAsia="Times New Roman" w:hAnsi="Calibri" w:cs="Calibri"/>
                <w:sz w:val="18"/>
                <w:szCs w:val="16"/>
                <w:lang w:val="en-GB"/>
              </w:rPr>
              <w:t>terms of equity.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83297E" w:rsidRDefault="000F41CF" w:rsidP="000F41CF">
            <w:pPr>
              <w:divId w:val="1813330621"/>
              <w:rPr>
                <w:rFonts w:ascii="Calibri" w:eastAsia="Times New Roman" w:hAnsi="Calibri" w:cs="Calibri"/>
                <w:sz w:val="18"/>
                <w:szCs w:val="16"/>
                <w:lang w:val="en-GB"/>
              </w:rPr>
            </w:pPr>
            <w:r w:rsidRPr="0083297E">
              <w:rPr>
                <w:rFonts w:ascii="Calibri" w:eastAsia="Times New Roman" w:hAnsi="Calibri" w:cs="Calibri"/>
                <w:sz w:val="18"/>
                <w:szCs w:val="16"/>
                <w:lang w:val="en-GB"/>
              </w:rPr>
              <w:lastRenderedPageBreak/>
              <w:br/>
            </w:r>
          </w:p>
        </w:tc>
      </w:tr>
      <w:tr w:rsidR="000F41CF" w:rsidRPr="0083297E"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83297E"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Acceptability</w:t>
            </w:r>
          </w:p>
          <w:p w14:paraId="40D50C87" w14:textId="77777777" w:rsidR="000F41CF" w:rsidRPr="0083297E"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83297E">
              <w:rPr>
                <w:rFonts w:ascii="Calibri" w:hAnsi="Calibri" w:cs="Calibri"/>
                <w:color w:val="FFFFFF"/>
                <w:sz w:val="16"/>
                <w:szCs w:val="16"/>
                <w:lang w:val="en-GB"/>
              </w:rPr>
              <w:t>Is the intervention acceptable to key stakeholders?</w:t>
            </w:r>
          </w:p>
        </w:tc>
      </w:tr>
      <w:tr w:rsidR="000F41CF" w:rsidRPr="0083297E"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83297E" w:rsidRDefault="000F41CF" w:rsidP="000F41CF">
            <w:pPr>
              <w:divId w:val="1808934227"/>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154D4ADE" w:rsidR="000F41CF" w:rsidRPr="0083297E" w:rsidRDefault="000F41CF" w:rsidP="000F41CF">
            <w:pPr>
              <w:divId w:val="1397168485"/>
              <w:rPr>
                <w:rFonts w:ascii="Calibri" w:eastAsia="Times New Roman" w:hAnsi="Calibri" w:cs="Calibri"/>
                <w:sz w:val="18"/>
                <w:szCs w:val="16"/>
                <w:lang w:val="en-GB"/>
              </w:rPr>
            </w:pPr>
            <w:r w:rsidRPr="0083297E">
              <w:rPr>
                <w:rFonts w:ascii="Calibri" w:eastAsia="Times New Roman" w:hAnsi="Calibri" w:cs="Calibri"/>
                <w:sz w:val="18"/>
                <w:szCs w:val="16"/>
                <w:lang w:val="en-GB"/>
              </w:rPr>
              <w:t>We have not identified any research that assessed acceptability</w:t>
            </w:r>
            <w:r w:rsidR="00210C8E" w:rsidRPr="0083297E">
              <w:rPr>
                <w:rFonts w:ascii="Calibri" w:eastAsia="Times New Roman" w:hAnsi="Calibri" w:cs="Calibri"/>
                <w:sz w:val="18"/>
                <w:szCs w:val="16"/>
                <w:lang w:val="en-GB"/>
              </w:rPr>
              <w:t xml:space="preserve"> of </w:t>
            </w:r>
            <w:r w:rsidR="00066CAD">
              <w:rPr>
                <w:rFonts w:ascii="Calibri" w:eastAsia="Times New Roman" w:hAnsi="Calibri" w:cs="Calibri"/>
                <w:sz w:val="18"/>
                <w:szCs w:val="16"/>
                <w:lang w:val="en-GB"/>
              </w:rPr>
              <w:t>s</w:t>
            </w:r>
            <w:r w:rsidR="007048C5">
              <w:rPr>
                <w:rFonts w:ascii="Calibri" w:eastAsia="Times New Roman" w:hAnsi="Calibri" w:cs="Calibri"/>
                <w:sz w:val="18"/>
                <w:szCs w:val="16"/>
                <w:lang w:val="en-GB"/>
              </w:rPr>
              <w:t>eizures</w:t>
            </w:r>
            <w:r w:rsidR="00066CAD">
              <w:rPr>
                <w:rFonts w:ascii="Calibri" w:eastAsia="Times New Roman" w:hAnsi="Calibri" w:cs="Calibri"/>
                <w:sz w:val="18"/>
                <w:szCs w:val="16"/>
                <w:lang w:val="en-GB"/>
              </w:rPr>
              <w:t xml:space="preserve"> as a predictor</w:t>
            </w:r>
            <w:r w:rsidR="008605BB" w:rsidRPr="0083297E">
              <w:rPr>
                <w:rFonts w:ascii="Calibri" w:eastAsia="Times New Roman" w:hAnsi="Calibri" w:cs="Calibri"/>
                <w:sz w:val="18"/>
                <w:szCs w:val="16"/>
                <w:lang w:val="en-GB"/>
              </w:rPr>
              <w:t>. However</w:t>
            </w:r>
            <w:r w:rsidR="000E1322" w:rsidRPr="0083297E">
              <w:rPr>
                <w:rFonts w:ascii="Calibri" w:eastAsia="Times New Roman" w:hAnsi="Calibri" w:cs="Calibri"/>
                <w:sz w:val="18"/>
                <w:szCs w:val="16"/>
                <w:lang w:val="en-GB"/>
              </w:rPr>
              <w:t xml:space="preserve">, </w:t>
            </w:r>
            <w:r w:rsidR="002D7F5E" w:rsidRPr="0083297E">
              <w:rPr>
                <w:rFonts w:ascii="Calibri" w:eastAsia="Times New Roman" w:hAnsi="Calibri" w:cs="Calibri"/>
                <w:sz w:val="18"/>
                <w:szCs w:val="16"/>
                <w:lang w:val="en-GB"/>
              </w:rPr>
              <w:t>acceptability is likely</w:t>
            </w:r>
            <w:r w:rsidRPr="0083297E">
              <w:rPr>
                <w:rFonts w:ascii="Calibri" w:eastAsia="Times New Roman" w:hAnsi="Calibri" w:cs="Calibri"/>
                <w:sz w:val="18"/>
                <w:szCs w:val="16"/>
                <w:lang w:val="en-GB"/>
              </w:rPr>
              <w:t>.</w:t>
            </w:r>
          </w:p>
          <w:p w14:paraId="576DECB2" w14:textId="77777777" w:rsidR="000F41CF" w:rsidRPr="0083297E" w:rsidRDefault="000F41CF" w:rsidP="000F41CF">
            <w:pPr>
              <w:divId w:val="1397168485"/>
              <w:rPr>
                <w:rFonts w:ascii="Calibri" w:eastAsia="Times New Roman" w:hAnsi="Calibri" w:cs="Calibri"/>
                <w:sz w:val="18"/>
                <w:szCs w:val="16"/>
                <w:lang w:val="en-GB"/>
              </w:rPr>
            </w:pPr>
          </w:p>
          <w:p w14:paraId="1333C6E5" w14:textId="77777777" w:rsidR="000F41CF" w:rsidRPr="0083297E"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83297E" w:rsidRDefault="000F41CF" w:rsidP="000F41CF">
            <w:pPr>
              <w:divId w:val="1296640506"/>
              <w:rPr>
                <w:rFonts w:ascii="Calibri" w:eastAsia="Times New Roman" w:hAnsi="Calibri" w:cs="Calibri"/>
                <w:sz w:val="18"/>
                <w:szCs w:val="16"/>
                <w:lang w:val="en-GB"/>
              </w:rPr>
            </w:pPr>
          </w:p>
        </w:tc>
      </w:tr>
      <w:tr w:rsidR="000F41CF" w:rsidRPr="0083297E"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83297E"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Feasibility</w:t>
            </w:r>
          </w:p>
          <w:p w14:paraId="7B340CE6" w14:textId="77777777" w:rsidR="000F41CF" w:rsidRPr="0083297E"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83297E">
              <w:rPr>
                <w:rFonts w:ascii="Calibri" w:hAnsi="Calibri" w:cs="Calibri"/>
                <w:color w:val="FFFFFF"/>
                <w:sz w:val="16"/>
                <w:szCs w:val="16"/>
                <w:lang w:val="en-GB"/>
              </w:rPr>
              <w:t>Is the intervention feasible to implement?</w:t>
            </w:r>
          </w:p>
        </w:tc>
      </w:tr>
      <w:tr w:rsidR="000F41CF" w:rsidRPr="0083297E"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0655BF7D" w:rsidR="000F41CF" w:rsidRPr="0083297E" w:rsidRDefault="000F41CF" w:rsidP="000F41CF">
            <w:pPr>
              <w:divId w:val="205928128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6814C96A" w:rsidR="00EA1A97" w:rsidRPr="0083297E" w:rsidRDefault="00066CAD" w:rsidP="0064662E">
            <w:pPr>
              <w:divId w:val="177352821"/>
              <w:rPr>
                <w:rFonts w:ascii="Calibri" w:eastAsia="Times New Roman" w:hAnsi="Calibri" w:cs="Calibri"/>
                <w:sz w:val="18"/>
                <w:szCs w:val="16"/>
                <w:lang w:val="en-GB"/>
              </w:rPr>
            </w:pPr>
            <w:r w:rsidRPr="00066CAD">
              <w:rPr>
                <w:rFonts w:ascii="Calibri" w:eastAsia="Times New Roman" w:hAnsi="Calibri" w:cs="Calibri"/>
                <w:sz w:val="18"/>
                <w:szCs w:val="16"/>
                <w:lang w:val="en-GB"/>
              </w:rPr>
              <w:t xml:space="preserve">Feasibility was not specifically addressed in any of the studies included in this review. Evaluating </w:t>
            </w:r>
            <w:r>
              <w:rPr>
                <w:rFonts w:ascii="Calibri" w:eastAsia="Times New Roman" w:hAnsi="Calibri" w:cs="Calibri"/>
                <w:sz w:val="18"/>
                <w:szCs w:val="16"/>
                <w:lang w:val="en-GB"/>
              </w:rPr>
              <w:t xml:space="preserve">seizures </w:t>
            </w:r>
            <w:r w:rsidRPr="00066CAD">
              <w:rPr>
                <w:rFonts w:ascii="Calibri" w:eastAsia="Times New Roman" w:hAnsi="Calibri" w:cs="Calibri"/>
                <w:sz w:val="18"/>
                <w:szCs w:val="16"/>
                <w:lang w:val="en-GB"/>
              </w:rPr>
              <w:t>on EEG for prognostication purposes requires a specific equipment for recording EEG and the ability to interpret the tracing.</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56BD12F1" w:rsidR="000F41CF" w:rsidRPr="0083297E" w:rsidRDefault="000F41CF" w:rsidP="000F41CF">
            <w:pPr>
              <w:divId w:val="585457396"/>
              <w:rPr>
                <w:rFonts w:ascii="Calibri" w:eastAsia="Times New Roman" w:hAnsi="Calibri" w:cs="Calibri"/>
                <w:sz w:val="18"/>
                <w:szCs w:val="16"/>
                <w:lang w:val="en-GB"/>
              </w:rPr>
            </w:pPr>
          </w:p>
        </w:tc>
      </w:tr>
    </w:tbl>
    <w:p w14:paraId="513488CF" w14:textId="7FC3224D" w:rsidR="00D65A05" w:rsidRPr="0083297E" w:rsidRDefault="00D65A05" w:rsidP="00D65A05">
      <w:pPr>
        <w:pStyle w:val="Heading1"/>
        <w:spacing w:after="20" w:afterAutospacing="0"/>
        <w:rPr>
          <w:rFonts w:ascii="Calibri" w:hAnsi="Calibri" w:cs="Calibri"/>
          <w:caps/>
          <w:color w:val="000000"/>
          <w:sz w:val="30"/>
          <w:szCs w:val="30"/>
          <w:lang w:val="en-GB"/>
        </w:rPr>
      </w:pPr>
      <w:r w:rsidRPr="0083297E">
        <w:rPr>
          <w:rFonts w:ascii="Calibri" w:hAnsi="Calibri" w:cs="Calibri"/>
          <w:caps/>
          <w:color w:val="000000"/>
          <w:sz w:val="30"/>
          <w:szCs w:val="30"/>
          <w:lang w:val="en-GB"/>
        </w:rPr>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rsidRPr="0083297E" w14:paraId="0707C603" w14:textId="77777777" w:rsidTr="00D65A05">
        <w:trPr>
          <w:tblHeader/>
        </w:trPr>
        <w:tc>
          <w:tcPr>
            <w:tcW w:w="0" w:type="auto"/>
            <w:tcMar>
              <w:top w:w="75" w:type="dxa"/>
              <w:left w:w="75" w:type="dxa"/>
              <w:bottom w:w="75" w:type="dxa"/>
              <w:right w:w="75" w:type="dxa"/>
            </w:tcMar>
            <w:vAlign w:val="center"/>
            <w:hideMark/>
          </w:tcPr>
          <w:p w14:paraId="67714995" w14:textId="77777777" w:rsidR="00D65A05" w:rsidRPr="0083297E"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83297E">
              <w:rPr>
                <w:rFonts w:ascii="Calibri" w:hAnsi="Calibri" w:cs="Calibri"/>
                <w:b/>
                <w:bCs/>
                <w:caps/>
                <w:color w:val="FFFFFF"/>
                <w:sz w:val="28"/>
                <w:szCs w:val="28"/>
                <w:lang w:val="en-GB"/>
              </w:rPr>
              <w:t>Judgement</w:t>
            </w:r>
          </w:p>
        </w:tc>
      </w:tr>
      <w:tr w:rsidR="00D65A05" w:rsidRPr="0083297E" w14:paraId="61487625"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83297E"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6585E330"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64662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64662E">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64662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64662E">
              <w:rPr>
                <w:rFonts w:ascii="Calibri" w:hAnsi="Calibri" w:cs="Calibri"/>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Don't know</w:t>
            </w:r>
          </w:p>
        </w:tc>
      </w:tr>
      <w:tr w:rsidR="00D65A05" w:rsidRPr="0083297E" w14:paraId="1E43FE31"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C03E75"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C03E75">
              <w:rPr>
                <w:rFonts w:ascii="Calibri" w:hAnsi="Calibri" w:cs="Calibri"/>
                <w:b/>
                <w:bCs/>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C03E75"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GB"/>
              </w:rPr>
            </w:pPr>
            <w:r w:rsidRPr="00C03E75">
              <w:rPr>
                <w:rFonts w:ascii="Calibri" w:hAnsi="Calibri" w:cs="Calibri"/>
                <w:color w:val="BFBFBF" w:themeColor="background1" w:themeShade="BF"/>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C03E75">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Don't know</w:t>
            </w:r>
          </w:p>
        </w:tc>
      </w:tr>
      <w:tr w:rsidR="00D65A05" w:rsidRPr="0083297E" w14:paraId="23D6290E"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included studies</w:t>
            </w:r>
          </w:p>
        </w:tc>
      </w:tr>
      <w:tr w:rsidR="00D65A05" w:rsidRPr="0083297E" w14:paraId="1EC61918"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83297E" w:rsidRDefault="00D65A05">
            <w:pPr>
              <w:spacing w:after="0"/>
              <w:rPr>
                <w:sz w:val="20"/>
                <w:szCs w:val="20"/>
                <w:lang w:val="en-GB"/>
              </w:rPr>
            </w:pPr>
          </w:p>
        </w:tc>
      </w:tr>
      <w:tr w:rsidR="00D65A05" w:rsidRPr="0083297E" w14:paraId="721D96C6"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lastRenderedPageBreak/>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C03E75"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C03E75">
              <w:rPr>
                <w:rFonts w:ascii="Calibri" w:hAnsi="Calibri" w:cs="Calibri"/>
                <w:b/>
                <w:bCs/>
                <w:color w:val="BFBFBF" w:themeColor="background1" w:themeShade="BF"/>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C03E75"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GB"/>
              </w:rPr>
            </w:pPr>
            <w:r w:rsidRPr="00C03E75">
              <w:rPr>
                <w:rFonts w:ascii="Calibri" w:hAnsi="Calibri" w:cs="Calibri"/>
                <w:color w:val="BFBFBF" w:themeColor="background1" w:themeShade="BF"/>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C03E75" w:rsidRDefault="00D65A05">
            <w:pPr>
              <w:pStyle w:val="NormalWeb"/>
              <w:spacing w:before="0" w:beforeAutospacing="0" w:after="0" w:afterAutospacing="0" w:line="256" w:lineRule="auto"/>
              <w:jc w:val="center"/>
              <w:rPr>
                <w:rFonts w:ascii="Calibri" w:hAnsi="Calibri" w:cs="Calibri"/>
                <w:b/>
                <w:sz w:val="16"/>
                <w:szCs w:val="16"/>
                <w:lang w:val="en-GB"/>
              </w:rPr>
            </w:pPr>
            <w:r w:rsidRPr="00C03E75">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30595E73"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Don't know</w:t>
            </w:r>
          </w:p>
        </w:tc>
      </w:tr>
      <w:tr w:rsidR="00D65A05" w:rsidRPr="0083297E" w14:paraId="43B1A060"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0D01F5DE"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67C6E061"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Don't know</w:t>
            </w:r>
          </w:p>
        </w:tc>
      </w:tr>
      <w:tr w:rsidR="00D65A05" w:rsidRPr="0083297E" w14:paraId="025F837A"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5EADD087" w14:textId="77777777" w:rsidTr="00D65A05">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bl>
    <w:p w14:paraId="4D25C075" w14:textId="77777777" w:rsidR="00D65A05" w:rsidRPr="0083297E" w:rsidRDefault="00D65A05" w:rsidP="00D65A05">
      <w:pPr>
        <w:rPr>
          <w:rFonts w:ascii="Calibri" w:eastAsia="Times New Roman" w:hAnsi="Calibri" w:cs="Calibri"/>
          <w:color w:val="000000"/>
          <w:sz w:val="16"/>
          <w:szCs w:val="16"/>
          <w:lang w:val="en-GB"/>
        </w:rPr>
      </w:pPr>
    </w:p>
    <w:p w14:paraId="6978D291" w14:textId="77777777" w:rsidR="00ED091E" w:rsidRDefault="00ED091E">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567F218B" w14:textId="53651F91" w:rsidR="000526C3" w:rsidRPr="0083297E" w:rsidRDefault="00045AFF">
      <w:pPr>
        <w:pStyle w:val="Heading1"/>
        <w:spacing w:after="20" w:afterAutospacing="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83297E" w14:paraId="394DC68C" w14:textId="77777777" w:rsidTr="003E7CE0">
        <w:tc>
          <w:tcPr>
            <w:tcW w:w="1000" w:type="pct"/>
            <w:tcMar>
              <w:top w:w="75" w:type="dxa"/>
              <w:left w:w="0" w:type="dxa"/>
              <w:bottom w:w="0" w:type="dxa"/>
              <w:right w:w="0" w:type="dxa"/>
            </w:tcMar>
            <w:hideMark/>
          </w:tcPr>
          <w:p w14:paraId="6636BF6A"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032AD7" w:rsidRDefault="00045AFF">
            <w:pPr>
              <w:pStyle w:val="NormalWeb"/>
              <w:spacing w:before="0" w:beforeAutospacing="0" w:after="0" w:afterAutospacing="0"/>
              <w:jc w:val="center"/>
              <w:rPr>
                <w:rFonts w:ascii="Calibri" w:hAnsi="Calibri" w:cs="Calibri"/>
                <w:bCs/>
                <w:color w:val="FFFFFF"/>
                <w:sz w:val="16"/>
                <w:szCs w:val="16"/>
                <w:lang w:val="en-GB"/>
              </w:rPr>
            </w:pPr>
            <w:r w:rsidRPr="00032AD7">
              <w:rPr>
                <w:rFonts w:ascii="Calibri" w:hAnsi="Calibri" w:cs="Calibri"/>
                <w:bCs/>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032AD7" w:rsidRDefault="00045AFF">
            <w:pPr>
              <w:pStyle w:val="NormalWeb"/>
              <w:spacing w:before="0" w:beforeAutospacing="0" w:after="0" w:afterAutospacing="0"/>
              <w:jc w:val="center"/>
              <w:rPr>
                <w:rFonts w:ascii="Calibri" w:hAnsi="Calibri" w:cs="Calibri"/>
                <w:color w:val="000000" w:themeColor="text1"/>
                <w:sz w:val="16"/>
                <w:szCs w:val="16"/>
                <w:lang w:val="en-GB"/>
              </w:rPr>
            </w:pPr>
            <w:r w:rsidRPr="00032AD7">
              <w:rPr>
                <w:rFonts w:ascii="Calibri" w:hAnsi="Calibri" w:cs="Calibri"/>
                <w:color w:val="000000" w:themeColor="text1"/>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032AD7" w:rsidRDefault="00045AFF">
            <w:pPr>
              <w:pStyle w:val="NormalWeb"/>
              <w:spacing w:before="0" w:beforeAutospacing="0" w:after="0" w:afterAutospacing="0"/>
              <w:jc w:val="center"/>
              <w:rPr>
                <w:rFonts w:ascii="Calibri" w:hAnsi="Calibri" w:cs="Calibri"/>
                <w:b/>
                <w:color w:val="000000"/>
                <w:sz w:val="16"/>
                <w:szCs w:val="16"/>
                <w:lang w:val="en-GB"/>
              </w:rPr>
            </w:pPr>
            <w:r w:rsidRPr="00032AD7">
              <w:rPr>
                <w:rFonts w:ascii="Calibri" w:hAnsi="Calibri" w:cs="Calibri"/>
                <w:b/>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for the intervention</w:t>
            </w:r>
          </w:p>
        </w:tc>
      </w:tr>
      <w:tr w:rsidR="000526C3" w:rsidRPr="0083297E"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19D96834" w:rsidR="000526C3" w:rsidRPr="00032AD7" w:rsidRDefault="00032AD7">
            <w:pPr>
              <w:pStyle w:val="marker"/>
              <w:spacing w:before="0" w:beforeAutospacing="0" w:after="0" w:afterAutospacing="0"/>
              <w:jc w:val="center"/>
              <w:rPr>
                <w:bCs/>
                <w:color w:val="FFFFFF"/>
                <w:sz w:val="16"/>
                <w:szCs w:val="16"/>
                <w:lang w:val="en-GB"/>
              </w:rPr>
            </w:pPr>
            <w:r w:rsidRPr="0083297E">
              <w:rPr>
                <w:color w:val="000000"/>
                <w:lang w:val="en-GB"/>
              </w:rPr>
              <w:t>○</w:t>
            </w:r>
          </w:p>
        </w:tc>
        <w:tc>
          <w:tcPr>
            <w:tcW w:w="1000" w:type="pct"/>
            <w:tcMar>
              <w:top w:w="0" w:type="dxa"/>
              <w:left w:w="0" w:type="dxa"/>
              <w:bottom w:w="75" w:type="dxa"/>
              <w:right w:w="0" w:type="dxa"/>
            </w:tcMar>
            <w:hideMark/>
          </w:tcPr>
          <w:p w14:paraId="5323A754" w14:textId="09AA1900" w:rsidR="000526C3" w:rsidRPr="0064662E" w:rsidRDefault="006E04DE" w:rsidP="0064662E">
            <w:pPr>
              <w:pStyle w:val="marker"/>
              <w:spacing w:before="0" w:beforeAutospacing="0" w:after="0" w:afterAutospacing="0"/>
              <w:jc w:val="center"/>
              <w:rPr>
                <w:b/>
                <w:color w:val="000000" w:themeColor="text1"/>
                <w:lang w:val="en-GB"/>
              </w:rPr>
            </w:pPr>
            <w:r w:rsidRPr="0083297E">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3A1C12FC" w:rsidR="000526C3" w:rsidRPr="00032AD7" w:rsidRDefault="00045AFF">
            <w:pPr>
              <w:pStyle w:val="marker"/>
              <w:spacing w:before="0" w:beforeAutospacing="0" w:after="0" w:afterAutospacing="0"/>
              <w:jc w:val="center"/>
              <w:rPr>
                <w:b/>
                <w:color w:val="000000"/>
                <w:lang w:val="en-GB"/>
              </w:rPr>
            </w:pPr>
            <w:r w:rsidRPr="00032AD7">
              <w:rPr>
                <w:b/>
                <w:color w:val="000000"/>
                <w:lang w:val="en-GB"/>
              </w:rPr>
              <w:t xml:space="preserve"> </w:t>
            </w:r>
            <w:r w:rsidR="00032AD7" w:rsidRPr="00032AD7">
              <w:rPr>
                <w:rStyle w:val="checked-marker"/>
                <w:rFonts w:ascii="Calibri" w:eastAsia="Times New Roman" w:hAnsi="Calibri" w:cs="Calibri"/>
                <w:sz w:val="16"/>
                <w:szCs w:val="16"/>
                <w:lang w:val="en-GB"/>
              </w:rPr>
              <w:t>●</w:t>
            </w:r>
          </w:p>
        </w:tc>
        <w:tc>
          <w:tcPr>
            <w:tcW w:w="1000" w:type="pct"/>
            <w:tcMar>
              <w:top w:w="0" w:type="dxa"/>
              <w:left w:w="0" w:type="dxa"/>
              <w:bottom w:w="75" w:type="dxa"/>
              <w:right w:w="0" w:type="dxa"/>
            </w:tcMar>
            <w:hideMark/>
          </w:tcPr>
          <w:p w14:paraId="6C8360C1" w14:textId="7777777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r>
    </w:tbl>
    <w:p w14:paraId="009C110C" w14:textId="77777777" w:rsidR="000526C3" w:rsidRPr="0083297E" w:rsidRDefault="000526C3">
      <w:pPr>
        <w:divId w:val="1708216111"/>
        <w:rPr>
          <w:rFonts w:ascii="Calibri" w:eastAsia="Times New Roman" w:hAnsi="Calibri" w:cs="Calibri"/>
          <w:color w:val="000000"/>
          <w:sz w:val="16"/>
          <w:szCs w:val="16"/>
          <w:lang w:val="en-GB"/>
        </w:rPr>
      </w:pPr>
    </w:p>
    <w:p w14:paraId="7E469A79" w14:textId="77777777" w:rsidR="000526C3" w:rsidRPr="0083297E" w:rsidRDefault="00045AFF">
      <w:pPr>
        <w:pStyle w:val="Heading1"/>
        <w:spacing w:after="20" w:afterAutospacing="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4132F34D" w14:textId="77777777">
        <w:tc>
          <w:tcPr>
            <w:tcW w:w="0" w:type="auto"/>
            <w:shd w:val="clear" w:color="auto" w:fill="2E74B5"/>
            <w:tcMar>
              <w:top w:w="75" w:type="dxa"/>
              <w:left w:w="75" w:type="dxa"/>
              <w:bottom w:w="75" w:type="dxa"/>
              <w:right w:w="75" w:type="dxa"/>
            </w:tcMar>
            <w:hideMark/>
          </w:tcPr>
          <w:p w14:paraId="75A11F19" w14:textId="47ADD31C"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themeColor="background1"/>
                <w:sz w:val="26"/>
                <w:szCs w:val="26"/>
                <w:lang w:val="en-GB"/>
              </w:rPr>
              <w:t>Recommendation</w:t>
            </w:r>
            <w:r w:rsidR="00E93513" w:rsidRPr="0083297E">
              <w:rPr>
                <w:rFonts w:ascii="Calibri" w:eastAsia="Times New Roman" w:hAnsi="Calibri" w:cs="Calibri"/>
                <w:color w:val="FFFFFF" w:themeColor="background1"/>
                <w:sz w:val="26"/>
                <w:szCs w:val="26"/>
                <w:lang w:val="en-GB"/>
              </w:rPr>
              <w:t>s</w:t>
            </w:r>
          </w:p>
        </w:tc>
      </w:tr>
      <w:tr w:rsidR="000526C3" w:rsidRPr="0083297E" w14:paraId="1EC8105E" w14:textId="77777777" w:rsidTr="00ED091E">
        <w:trPr>
          <w:trHeight w:val="748"/>
        </w:trPr>
        <w:tc>
          <w:tcPr>
            <w:tcW w:w="0" w:type="auto"/>
            <w:tcMar>
              <w:top w:w="75" w:type="dxa"/>
              <w:left w:w="75" w:type="dxa"/>
              <w:bottom w:w="75" w:type="dxa"/>
              <w:right w:w="75" w:type="dxa"/>
            </w:tcMar>
            <w:hideMark/>
          </w:tcPr>
          <w:p w14:paraId="2A0862EE" w14:textId="78CFE11D" w:rsidR="00605AAE" w:rsidRPr="0083297E" w:rsidRDefault="00C65CBC" w:rsidP="0064662E">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We suggest</w:t>
            </w:r>
            <w:r w:rsidR="0064662E">
              <w:rPr>
                <w:rFonts w:ascii="Calibri" w:eastAsia="Times New Roman" w:hAnsi="Calibri" w:cs="Calibri"/>
                <w:b/>
                <w:sz w:val="20"/>
                <w:szCs w:val="16"/>
                <w:lang w:val="en-GB"/>
              </w:rPr>
              <w:t xml:space="preserve"> </w:t>
            </w:r>
            <w:r w:rsidR="00C74CF3">
              <w:rPr>
                <w:rFonts w:ascii="Calibri" w:eastAsia="Times New Roman" w:hAnsi="Calibri" w:cs="Calibri"/>
                <w:b/>
                <w:sz w:val="20"/>
                <w:szCs w:val="16"/>
                <w:lang w:val="en-GB"/>
              </w:rPr>
              <w:t xml:space="preserve">using seizures on EEG </w:t>
            </w:r>
            <w:r w:rsidRPr="0083297E">
              <w:rPr>
                <w:rFonts w:ascii="Calibri" w:eastAsia="Times New Roman" w:hAnsi="Calibri" w:cs="Calibri"/>
                <w:b/>
                <w:sz w:val="20"/>
                <w:szCs w:val="16"/>
                <w:lang w:val="en-GB"/>
              </w:rPr>
              <w:t>to predict poor outcome</w:t>
            </w:r>
            <w:r w:rsidR="00B3286A" w:rsidRPr="0083297E">
              <w:rPr>
                <w:rFonts w:ascii="Calibri" w:eastAsia="Times New Roman" w:hAnsi="Calibri" w:cs="Calibri"/>
                <w:b/>
                <w:sz w:val="20"/>
                <w:szCs w:val="16"/>
                <w:lang w:val="en-GB"/>
              </w:rPr>
              <w:t xml:space="preserve"> in adult patients who are comatose after cardiac arrest (</w:t>
            </w:r>
            <w:r w:rsidR="00937D33" w:rsidRPr="0083297E">
              <w:rPr>
                <w:rFonts w:ascii="Calibri" w:eastAsia="Times New Roman" w:hAnsi="Calibri" w:cs="Calibri"/>
                <w:b/>
                <w:sz w:val="20"/>
                <w:szCs w:val="16"/>
                <w:lang w:val="en-GB"/>
              </w:rPr>
              <w:t>weak recommend</w:t>
            </w:r>
            <w:r w:rsidR="00457198" w:rsidRPr="0083297E">
              <w:rPr>
                <w:rFonts w:ascii="Calibri" w:eastAsia="Times New Roman" w:hAnsi="Calibri" w:cs="Calibri"/>
                <w:b/>
                <w:sz w:val="20"/>
                <w:szCs w:val="16"/>
                <w:lang w:val="en-GB"/>
              </w:rPr>
              <w:t>a</w:t>
            </w:r>
            <w:r w:rsidR="00937D33" w:rsidRPr="0083297E">
              <w:rPr>
                <w:rFonts w:ascii="Calibri" w:eastAsia="Times New Roman" w:hAnsi="Calibri" w:cs="Calibri"/>
                <w:b/>
                <w:sz w:val="20"/>
                <w:szCs w:val="16"/>
                <w:lang w:val="en-GB"/>
              </w:rPr>
              <w:t xml:space="preserve">tion, </w:t>
            </w:r>
            <w:r w:rsidR="00186C44" w:rsidRPr="0083297E">
              <w:rPr>
                <w:rFonts w:ascii="Calibri" w:eastAsia="Times New Roman" w:hAnsi="Calibri" w:cs="Calibri"/>
                <w:b/>
                <w:sz w:val="20"/>
                <w:szCs w:val="16"/>
                <w:lang w:val="en-GB"/>
              </w:rPr>
              <w:t xml:space="preserve">very </w:t>
            </w:r>
            <w:r w:rsidR="00937D33" w:rsidRPr="0083297E">
              <w:rPr>
                <w:rFonts w:ascii="Calibri" w:eastAsia="Times New Roman" w:hAnsi="Calibri" w:cs="Calibri"/>
                <w:b/>
                <w:sz w:val="20"/>
                <w:szCs w:val="16"/>
                <w:lang w:val="en-GB"/>
              </w:rPr>
              <w:t xml:space="preserve">low-certainty evidence). </w:t>
            </w:r>
          </w:p>
        </w:tc>
      </w:tr>
      <w:tr w:rsidR="000526C3" w:rsidRPr="0083297E"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Justification</w:t>
            </w:r>
          </w:p>
        </w:tc>
      </w:tr>
      <w:tr w:rsidR="000526C3" w:rsidRPr="0083297E" w14:paraId="1169A6AC" w14:textId="77777777" w:rsidTr="00BB2E1F">
        <w:trPr>
          <w:trHeight w:val="778"/>
        </w:trPr>
        <w:tc>
          <w:tcPr>
            <w:tcW w:w="0" w:type="auto"/>
            <w:tcMar>
              <w:top w:w="75" w:type="dxa"/>
              <w:left w:w="75" w:type="dxa"/>
              <w:bottom w:w="75" w:type="dxa"/>
              <w:right w:w="75" w:type="dxa"/>
            </w:tcMar>
            <w:hideMark/>
          </w:tcPr>
          <w:p w14:paraId="4909A0C6" w14:textId="536CF450" w:rsidR="00510E4B" w:rsidRPr="0083297E" w:rsidRDefault="00300420" w:rsidP="00BB2E1F">
            <w:pPr>
              <w:rPr>
                <w:rFonts w:ascii="Calibri" w:eastAsia="Times New Roman" w:hAnsi="Calibri" w:cs="Calibri"/>
                <w:sz w:val="20"/>
                <w:szCs w:val="16"/>
                <w:lang w:val="en-GB"/>
              </w:rPr>
            </w:pPr>
            <w:r>
              <w:rPr>
                <w:rFonts w:ascii="Calibri" w:eastAsia="Times New Roman" w:hAnsi="Calibri" w:cs="Calibri"/>
                <w:sz w:val="20"/>
                <w:szCs w:val="16"/>
                <w:lang w:val="en-GB"/>
              </w:rPr>
              <w:t xml:space="preserve">In </w:t>
            </w:r>
            <w:r w:rsidR="009A6C2D" w:rsidRPr="0083297E">
              <w:rPr>
                <w:rFonts w:ascii="Calibri" w:eastAsia="Times New Roman" w:hAnsi="Calibri" w:cs="Calibri"/>
                <w:sz w:val="20"/>
                <w:szCs w:val="16"/>
                <w:lang w:val="en-GB"/>
              </w:rPr>
              <w:t xml:space="preserve">all studies we included </w:t>
            </w:r>
            <w:r>
              <w:rPr>
                <w:rFonts w:ascii="Calibri" w:eastAsia="Times New Roman" w:hAnsi="Calibri" w:cs="Calibri"/>
                <w:sz w:val="20"/>
                <w:szCs w:val="16"/>
                <w:lang w:val="en-GB"/>
              </w:rPr>
              <w:t xml:space="preserve">the specificity </w:t>
            </w:r>
            <w:r w:rsidRPr="00C03E75">
              <w:rPr>
                <w:rFonts w:ascii="Calibri" w:eastAsia="Times New Roman" w:hAnsi="Calibri" w:cs="Calibri"/>
                <w:sz w:val="20"/>
                <w:szCs w:val="16"/>
                <w:lang w:val="en-GB"/>
              </w:rPr>
              <w:t xml:space="preserve">of </w:t>
            </w:r>
            <w:r w:rsidR="00C74CF3" w:rsidRPr="00C03E75">
              <w:rPr>
                <w:rFonts w:ascii="Calibri" w:eastAsia="Times New Roman" w:hAnsi="Calibri" w:cs="Calibri"/>
                <w:sz w:val="20"/>
                <w:szCs w:val="16"/>
                <w:lang w:val="en-GB"/>
              </w:rPr>
              <w:t xml:space="preserve">ACNS-defined </w:t>
            </w:r>
            <w:r w:rsidR="00C74CF3">
              <w:rPr>
                <w:rFonts w:ascii="Calibri" w:eastAsia="Times New Roman" w:hAnsi="Calibri" w:cs="Calibri"/>
                <w:sz w:val="20"/>
                <w:szCs w:val="16"/>
                <w:lang w:val="en-GB"/>
              </w:rPr>
              <w:t xml:space="preserve">seizures on EEG </w:t>
            </w:r>
            <w:r>
              <w:rPr>
                <w:rFonts w:ascii="Calibri" w:eastAsia="Times New Roman" w:hAnsi="Calibri" w:cs="Calibri"/>
                <w:sz w:val="20"/>
                <w:szCs w:val="16"/>
                <w:lang w:val="en-GB"/>
              </w:rPr>
              <w:t>for predicting poor outcome</w:t>
            </w:r>
            <w:r w:rsidR="00C74CF3">
              <w:rPr>
                <w:rFonts w:ascii="Calibri" w:eastAsia="Times New Roman" w:hAnsi="Calibri" w:cs="Calibri"/>
                <w:sz w:val="20"/>
                <w:szCs w:val="16"/>
                <w:lang w:val="en-GB"/>
              </w:rPr>
              <w:t xml:space="preserve"> was 100%. </w:t>
            </w:r>
            <w:r w:rsidR="005A6463">
              <w:rPr>
                <w:rFonts w:ascii="Calibri" w:eastAsia="Times New Roman" w:hAnsi="Calibri" w:cs="Calibri"/>
                <w:sz w:val="20"/>
                <w:szCs w:val="16"/>
                <w:lang w:val="en-GB"/>
              </w:rPr>
              <w:t xml:space="preserve">This specificity was consistent along </w:t>
            </w:r>
            <w:r w:rsidR="009B25D6">
              <w:rPr>
                <w:rFonts w:ascii="Calibri" w:eastAsia="Times New Roman" w:hAnsi="Calibri" w:cs="Calibri"/>
                <w:sz w:val="20"/>
                <w:szCs w:val="16"/>
                <w:lang w:val="en-GB"/>
              </w:rPr>
              <w:t>the first 72h after ROSC</w:t>
            </w:r>
            <w:r w:rsidR="00BB2E1F">
              <w:rPr>
                <w:rFonts w:ascii="Calibri" w:eastAsia="Times New Roman" w:hAnsi="Calibri" w:cs="Calibri"/>
                <w:sz w:val="20"/>
                <w:szCs w:val="16"/>
                <w:lang w:val="en-GB"/>
              </w:rPr>
              <w:t>.</w:t>
            </w:r>
            <w:r w:rsidR="009A6C2D" w:rsidRPr="0083297E">
              <w:rPr>
                <w:rFonts w:ascii="Calibri" w:eastAsia="Times New Roman" w:hAnsi="Calibri" w:cs="Calibri"/>
                <w:sz w:val="20"/>
                <w:szCs w:val="16"/>
                <w:lang w:val="en-GB"/>
              </w:rPr>
              <w:t xml:space="preserve"> </w:t>
            </w:r>
          </w:p>
        </w:tc>
      </w:tr>
      <w:tr w:rsidR="000526C3" w:rsidRPr="0083297E"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Subgroup considerations</w:t>
            </w:r>
          </w:p>
        </w:tc>
      </w:tr>
      <w:tr w:rsidR="000526C3" w:rsidRPr="0083297E" w14:paraId="55FEACA4" w14:textId="77777777" w:rsidTr="00E314F2">
        <w:trPr>
          <w:trHeight w:val="405"/>
        </w:trPr>
        <w:tc>
          <w:tcPr>
            <w:tcW w:w="0" w:type="auto"/>
            <w:tcMar>
              <w:top w:w="75" w:type="dxa"/>
              <w:left w:w="75" w:type="dxa"/>
              <w:bottom w:w="75" w:type="dxa"/>
              <w:right w:w="75" w:type="dxa"/>
            </w:tcMar>
          </w:tcPr>
          <w:p w14:paraId="16264A57" w14:textId="5B32FD29" w:rsidR="00E053CB" w:rsidRPr="0083297E" w:rsidRDefault="001D5268">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None</w:t>
            </w:r>
          </w:p>
        </w:tc>
      </w:tr>
      <w:tr w:rsidR="009B25D6" w:rsidRPr="0083297E" w14:paraId="1EAC7B0F" w14:textId="77777777" w:rsidTr="000B2C22">
        <w:trPr>
          <w:trHeight w:val="471"/>
        </w:trPr>
        <w:tc>
          <w:tcPr>
            <w:tcW w:w="0" w:type="auto"/>
            <w:tcMar>
              <w:top w:w="75" w:type="dxa"/>
              <w:left w:w="75" w:type="dxa"/>
              <w:bottom w:w="75" w:type="dxa"/>
              <w:right w:w="75" w:type="dxa"/>
            </w:tcMar>
          </w:tcPr>
          <w:tbl>
            <w:tblPr>
              <w:tblpPr w:leftFromText="141" w:rightFromText="141" w:vertAnchor="text" w:horzAnchor="margin" w:tblpY="-158"/>
              <w:tblOverlap w:val="never"/>
              <w:tblW w:w="5000" w:type="pct"/>
              <w:tblCellMar>
                <w:top w:w="15" w:type="dxa"/>
                <w:left w:w="15" w:type="dxa"/>
                <w:bottom w:w="15" w:type="dxa"/>
                <w:right w:w="15" w:type="dxa"/>
              </w:tblCellMar>
              <w:tblLook w:val="04A0" w:firstRow="1" w:lastRow="0" w:firstColumn="1" w:lastColumn="0" w:noHBand="0" w:noVBand="1"/>
            </w:tblPr>
            <w:tblGrid>
              <w:gridCol w:w="14400"/>
            </w:tblGrid>
            <w:tr w:rsidR="00C03E75" w:rsidRPr="0083297E" w14:paraId="43095137" w14:textId="77777777" w:rsidTr="00C03E75">
              <w:tc>
                <w:tcPr>
                  <w:tcW w:w="0" w:type="auto"/>
                  <w:shd w:val="clear" w:color="auto" w:fill="2E74B5"/>
                  <w:tcMar>
                    <w:top w:w="75" w:type="dxa"/>
                    <w:left w:w="75" w:type="dxa"/>
                    <w:bottom w:w="75" w:type="dxa"/>
                    <w:right w:w="75" w:type="dxa"/>
                  </w:tcMar>
                  <w:hideMark/>
                </w:tcPr>
                <w:p w14:paraId="5565F232" w14:textId="77777777" w:rsidR="00C03E75" w:rsidRPr="0083297E" w:rsidRDefault="00C03E75" w:rsidP="009F7D7A">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Implementation considerations</w:t>
                  </w:r>
                </w:p>
              </w:tc>
            </w:tr>
          </w:tbl>
          <w:p w14:paraId="7639B39D" w14:textId="63FF05E0" w:rsidR="009B25D6" w:rsidRPr="00C03E75" w:rsidRDefault="009B25D6" w:rsidP="00C03E75">
            <w:pPr>
              <w:rPr>
                <w:rFonts w:ascii="Calibri" w:eastAsia="Times New Roman" w:hAnsi="Calibri" w:cs="Calibri"/>
                <w:vanish/>
                <w:color w:val="000000"/>
                <w:sz w:val="20"/>
                <w:szCs w:val="16"/>
                <w:lang w:val="en"/>
              </w:rPr>
            </w:pPr>
            <w:bookmarkStart w:id="1" w:name="_Hlk27995224"/>
            <w:r w:rsidRPr="008E6D23">
              <w:rPr>
                <w:rFonts w:ascii="Calibri" w:eastAsia="Times New Roman" w:hAnsi="Calibri" w:cs="Calibri"/>
                <w:vanish/>
                <w:color w:val="000000"/>
                <w:sz w:val="20"/>
                <w:szCs w:val="16"/>
                <w:lang w:val="en"/>
              </w:rPr>
              <w:t>Us</w:t>
            </w:r>
            <w:r w:rsidR="00C03E75">
              <w:rPr>
                <w:rFonts w:ascii="Calibri" w:eastAsia="Times New Roman" w:hAnsi="Calibri" w:cs="Calibri"/>
                <w:vanish/>
                <w:color w:val="000000"/>
                <w:sz w:val="20"/>
                <w:szCs w:val="16"/>
                <w:lang w:val="en"/>
              </w:rPr>
              <w:t>ing</w:t>
            </w:r>
            <w:r>
              <w:rPr>
                <w:rFonts w:ascii="Calibri" w:eastAsia="Times New Roman" w:hAnsi="Calibri" w:cs="Calibri"/>
                <w:vanish/>
                <w:color w:val="000000"/>
                <w:sz w:val="20"/>
                <w:szCs w:val="16"/>
                <w:lang w:val="en"/>
              </w:rPr>
              <w:t xml:space="preserve"> EEG-based predictors requires the availability of equipment, personnel, and skills.  Use of consistent terminology and definitions is important for implementation of these predictors, in order to provide an objective evaluation, and limit interrater variability in EEG readings. </w:t>
            </w:r>
            <w:bookmarkEnd w:id="1"/>
          </w:p>
        </w:tc>
      </w:tr>
    </w:tbl>
    <w:p w14:paraId="48935D58" w14:textId="651258F8" w:rsidR="001D5268" w:rsidRPr="00C03E75" w:rsidRDefault="001D5268">
      <w:pPr>
        <w:rPr>
          <w:rFonts w:ascii="Calibri" w:eastAsia="Times New Roman" w:hAnsi="Calibri" w:cs="Calibri"/>
          <w:vanish/>
          <w:color w:val="000000"/>
          <w:sz w:val="20"/>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Monitoring and evaluation</w:t>
            </w:r>
          </w:p>
        </w:tc>
      </w:tr>
      <w:tr w:rsidR="000526C3" w:rsidRPr="0083297E" w14:paraId="01D967A4" w14:textId="77777777" w:rsidTr="00ED091E">
        <w:trPr>
          <w:trHeight w:val="419"/>
        </w:trPr>
        <w:tc>
          <w:tcPr>
            <w:tcW w:w="0" w:type="auto"/>
            <w:tcMar>
              <w:top w:w="75" w:type="dxa"/>
              <w:left w:w="75" w:type="dxa"/>
              <w:bottom w:w="75" w:type="dxa"/>
              <w:right w:w="75" w:type="dxa"/>
            </w:tcMar>
            <w:hideMark/>
          </w:tcPr>
          <w:p w14:paraId="06F50BFC" w14:textId="6FAECD2B" w:rsidR="000526C3" w:rsidRPr="0083297E" w:rsidRDefault="00FE00A0">
            <w:pPr>
              <w:rPr>
                <w:rFonts w:ascii="Calibri" w:eastAsia="Times New Roman" w:hAnsi="Calibri" w:cs="Calibri"/>
                <w:sz w:val="16"/>
                <w:szCs w:val="16"/>
                <w:lang w:val="en-GB"/>
              </w:rPr>
            </w:pPr>
            <w:r w:rsidRPr="0083297E">
              <w:rPr>
                <w:rFonts w:ascii="Calibri" w:eastAsia="Times New Roman" w:hAnsi="Calibri" w:cs="Calibri"/>
                <w:sz w:val="16"/>
                <w:szCs w:val="16"/>
                <w:lang w:val="en-GB"/>
              </w:rPr>
              <w:t xml:space="preserve">None </w:t>
            </w:r>
          </w:p>
        </w:tc>
      </w:tr>
      <w:tr w:rsidR="000526C3" w:rsidRPr="0083297E" w14:paraId="595729C7" w14:textId="77777777">
        <w:tc>
          <w:tcPr>
            <w:tcW w:w="0" w:type="auto"/>
            <w:shd w:val="clear" w:color="auto" w:fill="2E74B5"/>
            <w:tcMar>
              <w:top w:w="75" w:type="dxa"/>
              <w:left w:w="75" w:type="dxa"/>
              <w:bottom w:w="75" w:type="dxa"/>
              <w:right w:w="75" w:type="dxa"/>
            </w:tcMar>
            <w:hideMark/>
          </w:tcPr>
          <w:p w14:paraId="4D5F3A94"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Research priorities</w:t>
            </w:r>
          </w:p>
        </w:tc>
      </w:tr>
      <w:tr w:rsidR="00181B26" w:rsidRPr="00D6327B" w14:paraId="2BBC1DD5" w14:textId="77777777" w:rsidTr="00ED091E">
        <w:trPr>
          <w:trHeight w:val="570"/>
        </w:trPr>
        <w:tc>
          <w:tcPr>
            <w:tcW w:w="0" w:type="auto"/>
            <w:tcMar>
              <w:top w:w="75" w:type="dxa"/>
              <w:left w:w="75" w:type="dxa"/>
              <w:bottom w:w="75" w:type="dxa"/>
              <w:right w:w="75" w:type="dxa"/>
            </w:tcMar>
            <w:hideMark/>
          </w:tcPr>
          <w:p w14:paraId="444BD1CA" w14:textId="6AD9126B" w:rsidR="00181B26" w:rsidRPr="00071DF5" w:rsidRDefault="004A3876" w:rsidP="00E7133D">
            <w:pPr>
              <w:pStyle w:val="public-draftstyledefault-unorderedlistitem"/>
              <w:rPr>
                <w:rFonts w:ascii="Calibri" w:eastAsia="Times New Roman" w:hAnsi="Calibri" w:cs="Calibri"/>
                <w:sz w:val="20"/>
                <w:szCs w:val="16"/>
                <w:lang w:val="en-US"/>
              </w:rPr>
            </w:pPr>
            <w:r>
              <w:rPr>
                <w:rFonts w:ascii="Calibri" w:eastAsia="Times New Roman" w:hAnsi="Calibri" w:cs="Calibri"/>
                <w:sz w:val="20"/>
                <w:szCs w:val="16"/>
                <w:lang w:val="en-US"/>
              </w:rPr>
              <w:t>Even if 100% specificity was consistent across all studies we included, only one study assessed the accuracy of seizures at multiple time points</w:t>
            </w:r>
            <w:r w:rsidR="00181B26">
              <w:rPr>
                <w:rFonts w:ascii="Calibri" w:eastAsia="Times New Roman" w:hAnsi="Calibri" w:cs="Calibri"/>
                <w:sz w:val="20"/>
                <w:szCs w:val="16"/>
                <w:lang w:val="en-US"/>
              </w:rPr>
              <w:t>.</w:t>
            </w:r>
            <w:r>
              <w:rPr>
                <w:rFonts w:ascii="Calibri" w:eastAsia="Times New Roman" w:hAnsi="Calibri" w:cs="Calibri"/>
                <w:sz w:val="20"/>
                <w:szCs w:val="16"/>
                <w:lang w:val="en-US"/>
              </w:rPr>
              <w:t xml:space="preserve"> </w:t>
            </w:r>
            <w:r w:rsidR="00C514CA">
              <w:rPr>
                <w:rFonts w:ascii="Calibri" w:eastAsia="Times New Roman" w:hAnsi="Calibri" w:cs="Calibri"/>
                <w:sz w:val="20"/>
                <w:szCs w:val="16"/>
                <w:lang w:val="en-US"/>
              </w:rPr>
              <w:t xml:space="preserve">In addition, precision was </w:t>
            </w:r>
            <w:r w:rsidR="00B26140">
              <w:rPr>
                <w:rFonts w:ascii="Calibri" w:eastAsia="Times New Roman" w:hAnsi="Calibri" w:cs="Calibri"/>
                <w:sz w:val="20"/>
                <w:szCs w:val="16"/>
                <w:lang w:val="en-US"/>
              </w:rPr>
              <w:t xml:space="preserve">low or </w:t>
            </w:r>
            <w:r w:rsidR="00C514CA">
              <w:rPr>
                <w:rFonts w:ascii="Calibri" w:eastAsia="Times New Roman" w:hAnsi="Calibri" w:cs="Calibri"/>
                <w:sz w:val="20"/>
                <w:szCs w:val="16"/>
                <w:lang w:val="en-US"/>
              </w:rPr>
              <w:t xml:space="preserve">very low in most studies. </w:t>
            </w:r>
            <w:r w:rsidR="00D6327B">
              <w:rPr>
                <w:rFonts w:ascii="Calibri" w:eastAsia="Times New Roman" w:hAnsi="Calibri" w:cs="Calibri"/>
                <w:sz w:val="20"/>
                <w:szCs w:val="16"/>
                <w:lang w:val="en-US"/>
              </w:rPr>
              <w:t>Further studies are needed to confirm t</w:t>
            </w:r>
            <w:r>
              <w:rPr>
                <w:rFonts w:ascii="Calibri" w:eastAsia="Times New Roman" w:hAnsi="Calibri" w:cs="Calibri"/>
                <w:sz w:val="20"/>
                <w:szCs w:val="16"/>
                <w:lang w:val="en-US"/>
              </w:rPr>
              <w:t xml:space="preserve">he predictive value of seizures for poor outcome after cardiac </w:t>
            </w:r>
            <w:r w:rsidR="00D6327B">
              <w:rPr>
                <w:rFonts w:ascii="Calibri" w:eastAsia="Times New Roman" w:hAnsi="Calibri" w:cs="Calibri"/>
                <w:sz w:val="20"/>
                <w:szCs w:val="16"/>
                <w:lang w:val="en-US"/>
              </w:rPr>
              <w:t xml:space="preserve">arrest at all time points. </w:t>
            </w:r>
          </w:p>
        </w:tc>
      </w:tr>
    </w:tbl>
    <w:p w14:paraId="0DEEF8D8" w14:textId="77777777" w:rsidR="00045AFF" w:rsidRPr="0083297E" w:rsidRDefault="00045AFF">
      <w:pPr>
        <w:rPr>
          <w:rFonts w:eastAsia="Times New Roman"/>
          <w:lang w:val="en-GB"/>
        </w:rPr>
      </w:pPr>
    </w:p>
    <w:sectPr w:rsidR="00045AFF" w:rsidRPr="0083297E" w:rsidSect="00F21827">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12369"/>
    <w:rsid w:val="000244C2"/>
    <w:rsid w:val="00032AD7"/>
    <w:rsid w:val="00045AFF"/>
    <w:rsid w:val="00050570"/>
    <w:rsid w:val="000524C8"/>
    <w:rsid w:val="000526C3"/>
    <w:rsid w:val="00066CAD"/>
    <w:rsid w:val="00071DF5"/>
    <w:rsid w:val="00071E88"/>
    <w:rsid w:val="00080B71"/>
    <w:rsid w:val="000C5FC3"/>
    <w:rsid w:val="000C6250"/>
    <w:rsid w:val="000D3037"/>
    <w:rsid w:val="000D39FF"/>
    <w:rsid w:val="000E1322"/>
    <w:rsid w:val="000F1442"/>
    <w:rsid w:val="000F4043"/>
    <w:rsid w:val="000F41CF"/>
    <w:rsid w:val="000F6110"/>
    <w:rsid w:val="0010681F"/>
    <w:rsid w:val="0012687F"/>
    <w:rsid w:val="00131566"/>
    <w:rsid w:val="00145E59"/>
    <w:rsid w:val="0015132C"/>
    <w:rsid w:val="00176E5E"/>
    <w:rsid w:val="00181B26"/>
    <w:rsid w:val="00186C44"/>
    <w:rsid w:val="00193714"/>
    <w:rsid w:val="001A365A"/>
    <w:rsid w:val="001A64C9"/>
    <w:rsid w:val="001C455C"/>
    <w:rsid w:val="001D50DC"/>
    <w:rsid w:val="001D5268"/>
    <w:rsid w:val="001F3AC5"/>
    <w:rsid w:val="001F5D76"/>
    <w:rsid w:val="001F5E00"/>
    <w:rsid w:val="00205EA2"/>
    <w:rsid w:val="00210C8E"/>
    <w:rsid w:val="00223618"/>
    <w:rsid w:val="00247FA4"/>
    <w:rsid w:val="00270546"/>
    <w:rsid w:val="00275010"/>
    <w:rsid w:val="002B4846"/>
    <w:rsid w:val="002C660A"/>
    <w:rsid w:val="002C7D86"/>
    <w:rsid w:val="002D7F5E"/>
    <w:rsid w:val="002E681B"/>
    <w:rsid w:val="002F12A0"/>
    <w:rsid w:val="002F5DC3"/>
    <w:rsid w:val="002F6E54"/>
    <w:rsid w:val="00300420"/>
    <w:rsid w:val="003016F3"/>
    <w:rsid w:val="003308A8"/>
    <w:rsid w:val="0034774C"/>
    <w:rsid w:val="00357279"/>
    <w:rsid w:val="003576B7"/>
    <w:rsid w:val="0036140F"/>
    <w:rsid w:val="00361487"/>
    <w:rsid w:val="00364336"/>
    <w:rsid w:val="003704D7"/>
    <w:rsid w:val="00384910"/>
    <w:rsid w:val="0039117B"/>
    <w:rsid w:val="003953AD"/>
    <w:rsid w:val="00396BD4"/>
    <w:rsid w:val="003C25B6"/>
    <w:rsid w:val="003D1891"/>
    <w:rsid w:val="003D4A26"/>
    <w:rsid w:val="003E7CE0"/>
    <w:rsid w:val="0043391B"/>
    <w:rsid w:val="00444201"/>
    <w:rsid w:val="00457198"/>
    <w:rsid w:val="00474F58"/>
    <w:rsid w:val="00482BE7"/>
    <w:rsid w:val="00485DD9"/>
    <w:rsid w:val="004969E8"/>
    <w:rsid w:val="004A3876"/>
    <w:rsid w:val="004A7FFA"/>
    <w:rsid w:val="004B4CFF"/>
    <w:rsid w:val="004B7D23"/>
    <w:rsid w:val="004C5398"/>
    <w:rsid w:val="005032AB"/>
    <w:rsid w:val="005077D7"/>
    <w:rsid w:val="00507A54"/>
    <w:rsid w:val="00510E4B"/>
    <w:rsid w:val="0052566F"/>
    <w:rsid w:val="00527E49"/>
    <w:rsid w:val="005301BC"/>
    <w:rsid w:val="00531D67"/>
    <w:rsid w:val="005433BC"/>
    <w:rsid w:val="005467BC"/>
    <w:rsid w:val="0056303A"/>
    <w:rsid w:val="00567EDE"/>
    <w:rsid w:val="00570341"/>
    <w:rsid w:val="00581A70"/>
    <w:rsid w:val="00597673"/>
    <w:rsid w:val="005A6463"/>
    <w:rsid w:val="005B29EA"/>
    <w:rsid w:val="005B7F5A"/>
    <w:rsid w:val="005C3351"/>
    <w:rsid w:val="005D1450"/>
    <w:rsid w:val="005E4D8E"/>
    <w:rsid w:val="00605AAE"/>
    <w:rsid w:val="0063385E"/>
    <w:rsid w:val="00641015"/>
    <w:rsid w:val="0064662E"/>
    <w:rsid w:val="006502B7"/>
    <w:rsid w:val="006538D6"/>
    <w:rsid w:val="00660AB2"/>
    <w:rsid w:val="006618FD"/>
    <w:rsid w:val="00665ED9"/>
    <w:rsid w:val="00667B78"/>
    <w:rsid w:val="0068451F"/>
    <w:rsid w:val="0069533A"/>
    <w:rsid w:val="006D0D5A"/>
    <w:rsid w:val="006D34DE"/>
    <w:rsid w:val="006D45E2"/>
    <w:rsid w:val="006D5AF8"/>
    <w:rsid w:val="006E04DE"/>
    <w:rsid w:val="006E32D2"/>
    <w:rsid w:val="006F1070"/>
    <w:rsid w:val="007048C5"/>
    <w:rsid w:val="007205BA"/>
    <w:rsid w:val="00727B6E"/>
    <w:rsid w:val="0073094C"/>
    <w:rsid w:val="00745D65"/>
    <w:rsid w:val="0075310A"/>
    <w:rsid w:val="007660FE"/>
    <w:rsid w:val="0078785D"/>
    <w:rsid w:val="007A0601"/>
    <w:rsid w:val="007A48E8"/>
    <w:rsid w:val="007A60F2"/>
    <w:rsid w:val="007A788F"/>
    <w:rsid w:val="007B7825"/>
    <w:rsid w:val="007C005A"/>
    <w:rsid w:val="007C33CC"/>
    <w:rsid w:val="007E4881"/>
    <w:rsid w:val="007E5312"/>
    <w:rsid w:val="007E633F"/>
    <w:rsid w:val="007F6DE9"/>
    <w:rsid w:val="00811581"/>
    <w:rsid w:val="00815EF0"/>
    <w:rsid w:val="008248D8"/>
    <w:rsid w:val="00825785"/>
    <w:rsid w:val="0083297E"/>
    <w:rsid w:val="00841C7E"/>
    <w:rsid w:val="0085642B"/>
    <w:rsid w:val="008605BB"/>
    <w:rsid w:val="00867516"/>
    <w:rsid w:val="008828A3"/>
    <w:rsid w:val="00891685"/>
    <w:rsid w:val="008A41BF"/>
    <w:rsid w:val="008A45A1"/>
    <w:rsid w:val="008A5E4F"/>
    <w:rsid w:val="008B1EE2"/>
    <w:rsid w:val="008D10FD"/>
    <w:rsid w:val="008D6CF8"/>
    <w:rsid w:val="008E2D18"/>
    <w:rsid w:val="008E7BCC"/>
    <w:rsid w:val="00902230"/>
    <w:rsid w:val="00904A03"/>
    <w:rsid w:val="00912D04"/>
    <w:rsid w:val="00913F7A"/>
    <w:rsid w:val="0092326D"/>
    <w:rsid w:val="00925B1F"/>
    <w:rsid w:val="00935C1D"/>
    <w:rsid w:val="00937D33"/>
    <w:rsid w:val="0094121A"/>
    <w:rsid w:val="00943BED"/>
    <w:rsid w:val="00953837"/>
    <w:rsid w:val="009566C9"/>
    <w:rsid w:val="0096033F"/>
    <w:rsid w:val="00961A51"/>
    <w:rsid w:val="00963194"/>
    <w:rsid w:val="00973943"/>
    <w:rsid w:val="00984BAD"/>
    <w:rsid w:val="009A1112"/>
    <w:rsid w:val="009A3DAE"/>
    <w:rsid w:val="009A6C2D"/>
    <w:rsid w:val="009B25D6"/>
    <w:rsid w:val="009E30B4"/>
    <w:rsid w:val="00A25891"/>
    <w:rsid w:val="00A420B8"/>
    <w:rsid w:val="00A44CBB"/>
    <w:rsid w:val="00A848BB"/>
    <w:rsid w:val="00A86318"/>
    <w:rsid w:val="00A95E2A"/>
    <w:rsid w:val="00A96752"/>
    <w:rsid w:val="00AA18C7"/>
    <w:rsid w:val="00AA606B"/>
    <w:rsid w:val="00AD3C48"/>
    <w:rsid w:val="00AD65B5"/>
    <w:rsid w:val="00AE3DC7"/>
    <w:rsid w:val="00AF1096"/>
    <w:rsid w:val="00B03935"/>
    <w:rsid w:val="00B067A8"/>
    <w:rsid w:val="00B06FE1"/>
    <w:rsid w:val="00B139D4"/>
    <w:rsid w:val="00B26140"/>
    <w:rsid w:val="00B3286A"/>
    <w:rsid w:val="00B35531"/>
    <w:rsid w:val="00B5515F"/>
    <w:rsid w:val="00B7374F"/>
    <w:rsid w:val="00B74B93"/>
    <w:rsid w:val="00B74C67"/>
    <w:rsid w:val="00B77B2A"/>
    <w:rsid w:val="00B812C3"/>
    <w:rsid w:val="00B93C84"/>
    <w:rsid w:val="00BB2E1F"/>
    <w:rsid w:val="00BC73B0"/>
    <w:rsid w:val="00BD1A6B"/>
    <w:rsid w:val="00BD1B8F"/>
    <w:rsid w:val="00BE70F7"/>
    <w:rsid w:val="00BF484A"/>
    <w:rsid w:val="00BF68AC"/>
    <w:rsid w:val="00C03E75"/>
    <w:rsid w:val="00C055B3"/>
    <w:rsid w:val="00C07182"/>
    <w:rsid w:val="00C11442"/>
    <w:rsid w:val="00C16DF3"/>
    <w:rsid w:val="00C2212D"/>
    <w:rsid w:val="00C514CA"/>
    <w:rsid w:val="00C547F0"/>
    <w:rsid w:val="00C65CBC"/>
    <w:rsid w:val="00C65E61"/>
    <w:rsid w:val="00C74CF3"/>
    <w:rsid w:val="00C768AC"/>
    <w:rsid w:val="00C92E9B"/>
    <w:rsid w:val="00CB330B"/>
    <w:rsid w:val="00CC4430"/>
    <w:rsid w:val="00CC5B95"/>
    <w:rsid w:val="00CC5E8A"/>
    <w:rsid w:val="00CC5F20"/>
    <w:rsid w:val="00CD2D3A"/>
    <w:rsid w:val="00CF6B1B"/>
    <w:rsid w:val="00D03884"/>
    <w:rsid w:val="00D2281E"/>
    <w:rsid w:val="00D22C4F"/>
    <w:rsid w:val="00D46BDA"/>
    <w:rsid w:val="00D53CF7"/>
    <w:rsid w:val="00D60383"/>
    <w:rsid w:val="00D6327B"/>
    <w:rsid w:val="00D64898"/>
    <w:rsid w:val="00D65A05"/>
    <w:rsid w:val="00D718C4"/>
    <w:rsid w:val="00D8409E"/>
    <w:rsid w:val="00D92AB3"/>
    <w:rsid w:val="00DA74BF"/>
    <w:rsid w:val="00DB3E7C"/>
    <w:rsid w:val="00DD3432"/>
    <w:rsid w:val="00DE3B0E"/>
    <w:rsid w:val="00DE5B24"/>
    <w:rsid w:val="00DE5C81"/>
    <w:rsid w:val="00DF5220"/>
    <w:rsid w:val="00E00A1E"/>
    <w:rsid w:val="00E053CB"/>
    <w:rsid w:val="00E158DE"/>
    <w:rsid w:val="00E23518"/>
    <w:rsid w:val="00E314F2"/>
    <w:rsid w:val="00E55FB3"/>
    <w:rsid w:val="00E67559"/>
    <w:rsid w:val="00E84F9D"/>
    <w:rsid w:val="00E93513"/>
    <w:rsid w:val="00E94CF1"/>
    <w:rsid w:val="00EA1A97"/>
    <w:rsid w:val="00EA3716"/>
    <w:rsid w:val="00EB4059"/>
    <w:rsid w:val="00EC5172"/>
    <w:rsid w:val="00ED091E"/>
    <w:rsid w:val="00EE6686"/>
    <w:rsid w:val="00EE7DAE"/>
    <w:rsid w:val="00F0701C"/>
    <w:rsid w:val="00F16DBB"/>
    <w:rsid w:val="00F21827"/>
    <w:rsid w:val="00F40AC1"/>
    <w:rsid w:val="00F4626A"/>
    <w:rsid w:val="00FA1570"/>
    <w:rsid w:val="00FB6FFC"/>
    <w:rsid w:val="00FC63EB"/>
    <w:rsid w:val="00FC7251"/>
    <w:rsid w:val="00FD2A38"/>
    <w:rsid w:val="00FD64D6"/>
    <w:rsid w:val="00FE00A0"/>
    <w:rsid w:val="00FE4DED"/>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9576</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2020-01-04T15:37:00Z</dcterms:created>
  <dcterms:modified xsi:type="dcterms:W3CDTF">2020-01-04T15:37:00Z</dcterms:modified>
</cp:coreProperties>
</file>