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Pr="00E16334" w:rsidRDefault="00270546">
      <w:pPr>
        <w:pStyle w:val="Heading1"/>
        <w:spacing w:after="20" w:afterAutospacing="0"/>
        <w:divId w:val="1347438940"/>
        <w:rPr>
          <w:rFonts w:ascii="Calibri" w:eastAsia="Times New Roman" w:hAnsi="Calibri" w:cs="Calibri"/>
          <w:caps/>
          <w:color w:val="000000"/>
          <w:sz w:val="30"/>
          <w:szCs w:val="30"/>
          <w:lang w:val="en-GB"/>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835"/>
        <w:gridCol w:w="12565"/>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892C73">
            <w:pPr>
              <w:pStyle w:val="Heading1"/>
              <w:spacing w:after="20" w:afterAutospacing="0"/>
              <w:rPr>
                <w:rFonts w:ascii="Calibri" w:eastAsia="Times New Roman" w:hAnsi="Calibri" w:cs="Calibri"/>
                <w:caps/>
                <w:sz w:val="30"/>
                <w:szCs w:val="30"/>
                <w:lang w:val="en-GB"/>
              </w:rPr>
            </w:pPr>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18293D32" w:rsidR="00270546" w:rsidRPr="00E16334" w:rsidRDefault="004C4B81" w:rsidP="0078785D">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Grey matter/white matter ratio (GWR) on brain computed tomography (CT) f</w:t>
            </w:r>
            <w:r w:rsidR="0078785D" w:rsidRPr="00E16334">
              <w:rPr>
                <w:rFonts w:ascii="Calibri" w:hAnsi="Calibri" w:cs="Calibri"/>
                <w:b/>
                <w:bCs/>
                <w:color w:val="FFFFFF"/>
                <w:sz w:val="28"/>
                <w:szCs w:val="28"/>
                <w:lang w:val="en-GB"/>
              </w:rPr>
              <w:t xml:space="preserve">or prediction of poor neurological outcome </w:t>
            </w:r>
            <w:r w:rsidR="00270546" w:rsidRPr="00E16334">
              <w:rPr>
                <w:rFonts w:ascii="Calibri" w:hAnsi="Calibri" w:cs="Calibri"/>
                <w:b/>
                <w:bCs/>
                <w:color w:val="FFFFFF"/>
                <w:sz w:val="28"/>
                <w:szCs w:val="28"/>
                <w:lang w:val="en-GB"/>
              </w:rPr>
              <w:t>in adults with cardiac arrest</w:t>
            </w:r>
          </w:p>
          <w:p w14:paraId="135FC8E2" w14:textId="32AFA6CE" w:rsidR="0078785D" w:rsidRPr="00E16334" w:rsidRDefault="00CC5B95" w:rsidP="00CC5B95">
            <w:pPr>
              <w:pStyle w:val="NormalWeb"/>
              <w:spacing w:before="0" w:beforeAutospacing="0" w:after="0" w:afterAutospacing="0"/>
              <w:rPr>
                <w:rFonts w:ascii="Calibri" w:hAnsi="Calibri" w:cs="Calibri"/>
                <w:b/>
                <w:bCs/>
                <w:color w:val="FFFFFF"/>
                <w:sz w:val="28"/>
                <w:szCs w:val="28"/>
                <w:lang w:val="en-GB"/>
              </w:rPr>
            </w:pPr>
            <w:r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Pr="00E16334">
              <w:rPr>
                <w:rFonts w:ascii="Calibri" w:hAnsi="Calibri" w:cs="Calibri"/>
                <w:b/>
                <w:bCs/>
                <w:color w:val="FFFFFF"/>
                <w:sz w:val="28"/>
                <w:szCs w:val="28"/>
                <w:lang w:val="en-GB"/>
              </w:rPr>
              <w:t>Prognostication ETD)</w:t>
            </w:r>
          </w:p>
        </w:tc>
      </w:tr>
      <w:tr w:rsidR="004C4B81" w:rsidRPr="00E16334"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892C73">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25EE06B8"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3333FA">
              <w:rPr>
                <w:sz w:val="20"/>
                <w:szCs w:val="20"/>
                <w:lang w:val="en-GB"/>
              </w:rPr>
              <w:t>.</w:t>
            </w:r>
          </w:p>
        </w:tc>
      </w:tr>
      <w:tr w:rsidR="004C4B81" w:rsidRPr="00E16334"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892C73">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4DFBDC95" w:rsidR="00270546" w:rsidRPr="00E16334" w:rsidRDefault="004C4B81" w:rsidP="00892C73">
            <w:pPr>
              <w:pStyle w:val="NormalWeb"/>
              <w:spacing w:before="0" w:beforeAutospacing="0" w:after="0" w:afterAutospacing="0" w:line="200" w:lineRule="atLeast"/>
              <w:rPr>
                <w:rFonts w:ascii="Calibri" w:hAnsi="Calibri" w:cs="Calibri"/>
                <w:sz w:val="20"/>
                <w:szCs w:val="20"/>
                <w:lang w:val="en-GB"/>
              </w:rPr>
            </w:pPr>
            <w:r w:rsidRPr="004C4B81">
              <w:rPr>
                <w:rFonts w:ascii="Calibri" w:hAnsi="Calibri" w:cs="Calibri"/>
                <w:sz w:val="20"/>
                <w:szCs w:val="20"/>
                <w:lang w:val="en-GB"/>
              </w:rPr>
              <w:t>Grey matter/white matter ratio (GWR) on brain computed tomography (CT)</w:t>
            </w:r>
            <w:r w:rsidR="00A04921">
              <w:rPr>
                <w:rFonts w:ascii="Calibri" w:hAnsi="Calibri" w:cs="Calibri"/>
                <w:sz w:val="20"/>
                <w:szCs w:val="20"/>
                <w:lang w:val="en-GB"/>
              </w:rPr>
              <w:t>)</w:t>
            </w:r>
            <w:r w:rsidR="00F16DBB" w:rsidRPr="00E16334">
              <w:rPr>
                <w:rFonts w:ascii="Calibri" w:hAnsi="Calibri" w:cs="Calibri"/>
                <w:sz w:val="20"/>
                <w:szCs w:val="20"/>
                <w:lang w:val="en-GB"/>
              </w:rPr>
              <w:t>, assessed within one week after cardiac arrest.</w:t>
            </w:r>
          </w:p>
        </w:tc>
      </w:tr>
      <w:tr w:rsidR="004C4B81" w:rsidRPr="00E16334"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892C73">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763D14A6" w:rsidR="00270546" w:rsidRPr="00E16334" w:rsidRDefault="00A04921" w:rsidP="00892C73">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3333FA">
              <w:rPr>
                <w:rFonts w:ascii="Calibri" w:hAnsi="Calibri" w:cs="Calibri"/>
                <w:i/>
                <w:sz w:val="20"/>
                <w:szCs w:val="20"/>
                <w:lang w:val="en-GB"/>
              </w:rPr>
              <w:t>.</w:t>
            </w:r>
          </w:p>
        </w:tc>
      </w:tr>
      <w:tr w:rsidR="004C4B81" w:rsidRPr="00E16334"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892C73">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5D333336" w:rsidR="00270546" w:rsidRPr="00E16334" w:rsidRDefault="00CC5B95"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poor neurological outcome defined as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sidR="00A04921">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ategories</w:t>
            </w:r>
            <w:r w:rsidR="00A04921">
              <w:rPr>
                <w:rFonts w:ascii="Calibri" w:eastAsia="Times New Roman" w:hAnsi="Calibri" w:cs="Calibri"/>
                <w:sz w:val="20"/>
                <w:szCs w:val="20"/>
                <w:lang w:val="en-GB"/>
              </w:rPr>
              <w:t xml:space="preserve"> (CPC)</w:t>
            </w:r>
            <w:r w:rsidRPr="00E16334">
              <w:rPr>
                <w:rFonts w:ascii="Calibri" w:eastAsia="Times New Roman" w:hAnsi="Calibri" w:cs="Calibri"/>
                <w:sz w:val="20"/>
                <w:szCs w:val="20"/>
                <w:lang w:val="en-GB"/>
              </w:rPr>
              <w:t xml:space="preserve"> 3-5 or modified Rankin Score (mRS)</w:t>
            </w:r>
            <w:r w:rsidR="00A04921">
              <w:rPr>
                <w:rFonts w:ascii="Calibri" w:eastAsia="Times New Roman" w:hAnsi="Calibri" w:cs="Calibri"/>
                <w:sz w:val="20"/>
                <w:szCs w:val="20"/>
                <w:lang w:val="en-GB"/>
              </w:rPr>
              <w:t xml:space="preserve"> </w:t>
            </w:r>
            <w:r w:rsidRPr="00E16334">
              <w:rPr>
                <w:rFonts w:ascii="Calibri" w:eastAsia="Times New Roman" w:hAnsi="Calibri" w:cs="Calibri"/>
                <w:sz w:val="20"/>
                <w:szCs w:val="20"/>
                <w:lang w:val="en-GB"/>
              </w:rPr>
              <w:t>4-6 at hospital discharge/1 month or later</w:t>
            </w:r>
            <w:r w:rsidR="00A04921">
              <w:rPr>
                <w:rFonts w:ascii="Calibri" w:eastAsia="Times New Roman" w:hAnsi="Calibri" w:cs="Calibri"/>
                <w:sz w:val="20"/>
                <w:szCs w:val="20"/>
                <w:lang w:val="en-GB"/>
              </w:rPr>
              <w:t>.</w:t>
            </w:r>
          </w:p>
        </w:tc>
      </w:tr>
      <w:tr w:rsidR="004C4B81" w:rsidRPr="00E16334"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892C73">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10408DAA" w:rsidR="00270546" w:rsidRPr="00E16334" w:rsidRDefault="00CC5B95" w:rsidP="00892C73">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Prognostic accuracy studies where the 2 x 2 contingency table (i.e., the number of true/false negatives and positives for prediction of poor outcome) was reported, or where those variables could be calculated from reported data</w:t>
            </w:r>
            <w:r w:rsidR="00A04921">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w:t>
            </w:r>
            <w:r w:rsidR="00DB660C" w:rsidRPr="00E16334">
              <w:rPr>
                <w:rFonts w:ascii="Calibri" w:hAnsi="Calibri" w:cs="Calibri"/>
                <w:sz w:val="20"/>
                <w:szCs w:val="20"/>
                <w:lang w:val="en-GB"/>
              </w:rPr>
              <w:t>er</w:t>
            </w:r>
            <w:r w:rsidRPr="00E16334">
              <w:rPr>
                <w:rFonts w:ascii="Calibri" w:hAnsi="Calibri" w:cs="Calibri"/>
                <w:sz w:val="20"/>
                <w:szCs w:val="20"/>
                <w:lang w:val="en-GB"/>
              </w:rPr>
              <w:t xml:space="preserve">e excluded.  </w:t>
            </w:r>
          </w:p>
        </w:tc>
      </w:tr>
      <w:tr w:rsidR="004C4B81" w:rsidRPr="00E16334"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E16334" w:rsidRDefault="00CD19C5" w:rsidP="00892C73">
            <w:pPr>
              <w:pStyle w:val="NormalWeb"/>
              <w:spacing w:before="0" w:beforeAutospacing="0" w:after="0" w:afterAutospacing="0" w:line="200" w:lineRule="atLeast"/>
              <w:rPr>
                <w:rFonts w:ascii="Calibri" w:eastAsia="Times New Roman" w:hAnsi="Calibri" w:cs="Calibri"/>
                <w:sz w:val="20"/>
                <w:szCs w:val="16"/>
                <w:lang w:val="en-GB"/>
              </w:rPr>
            </w:pPr>
            <w:r w:rsidRPr="00E16334">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E16334" w:rsidRDefault="00CC5B95" w:rsidP="00892C73">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the previous systematic reviews on neuroprognostication was launched on May 31, 2013. We search</w:t>
            </w:r>
            <w:r w:rsidR="00DE5B24" w:rsidRPr="00E16334">
              <w:rPr>
                <w:rFonts w:asciiTheme="minorHAnsi" w:hAnsiTheme="minorHAnsi" w:cstheme="minorHAnsi"/>
                <w:sz w:val="20"/>
                <w:lang w:val="en-GB"/>
              </w:rPr>
              <w:t>ed</w:t>
            </w:r>
            <w:r w:rsidRPr="00E16334">
              <w:rPr>
                <w:rFonts w:asciiTheme="minorHAnsi" w:hAnsiTheme="minorHAnsi" w:cstheme="minorHAnsi"/>
                <w:sz w:val="20"/>
                <w:lang w:val="en-GB"/>
              </w:rPr>
              <w:t xml:space="preserve"> studies published from January 1, 2013 onwards.</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E16334"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17876D94" w:rsidR="000526C3" w:rsidRPr="00E16334" w:rsidRDefault="00045AFF">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E16334" w:rsidRDefault="003D1891" w:rsidP="00F16DBB">
            <w:pPr>
              <w:divId w:val="1440222988"/>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Cardiac arrest </w:t>
            </w:r>
            <w:r w:rsidR="00045AFF" w:rsidRPr="00E16334">
              <w:rPr>
                <w:rFonts w:ascii="Calibri" w:eastAsia="Times New Roman" w:hAnsi="Calibri" w:cs="Calibri"/>
                <w:sz w:val="20"/>
                <w:szCs w:val="16"/>
                <w:lang w:val="en-GB"/>
              </w:rPr>
              <w:t>is common and has a very high mortality</w:t>
            </w:r>
            <w:r w:rsidR="00F16DBB" w:rsidRPr="00E16334">
              <w:rPr>
                <w:rFonts w:ascii="Calibri" w:eastAsia="Times New Roman" w:hAnsi="Calibri" w:cs="Calibri"/>
                <w:sz w:val="20"/>
                <w:szCs w:val="16"/>
                <w:lang w:val="en-GB"/>
              </w:rPr>
              <w:t>, with neurologic injury as the most</w:t>
            </w:r>
            <w:r w:rsidR="00EB4059" w:rsidRPr="00E16334">
              <w:rPr>
                <w:rFonts w:ascii="Calibri" w:eastAsia="Times New Roman" w:hAnsi="Calibri" w:cs="Calibri"/>
                <w:sz w:val="20"/>
                <w:szCs w:val="16"/>
                <w:lang w:val="en-GB"/>
              </w:rPr>
              <w:t xml:space="preserve"> common cause of death</w:t>
            </w:r>
            <w:r w:rsidR="00045AFF" w:rsidRPr="00E16334">
              <w:rPr>
                <w:rFonts w:ascii="Calibri" w:eastAsia="Times New Roman" w:hAnsi="Calibri" w:cs="Calibri"/>
                <w:sz w:val="20"/>
                <w:szCs w:val="16"/>
                <w:lang w:val="en-GB"/>
              </w:rPr>
              <w:t>.</w:t>
            </w:r>
            <w:r w:rsidR="00270546" w:rsidRPr="00E16334">
              <w:rPr>
                <w:rFonts w:ascii="Calibri" w:eastAsia="Times New Roman" w:hAnsi="Calibri" w:cs="Calibri"/>
                <w:sz w:val="20"/>
                <w:szCs w:val="16"/>
                <w:lang w:val="en-GB"/>
              </w:rPr>
              <w:t xml:space="preserve"> </w:t>
            </w:r>
            <w:r w:rsidR="00F16DBB" w:rsidRPr="00E16334">
              <w:rPr>
                <w:rFonts w:ascii="Calibri" w:eastAsia="Times New Roman" w:hAnsi="Calibri" w:cs="Calibri"/>
                <w:sz w:val="20"/>
                <w:szCs w:val="16"/>
                <w:lang w:val="en-GB"/>
              </w:rPr>
              <w:t>The vast majority of these deaths occur as a result of withdrawal of life-sustaining treatment (WLST) based on prediction</w:t>
            </w:r>
            <w:r w:rsidR="00D22C4F" w:rsidRPr="00E16334">
              <w:rPr>
                <w:rFonts w:ascii="Calibri" w:eastAsia="Times New Roman" w:hAnsi="Calibri" w:cs="Calibri"/>
                <w:sz w:val="20"/>
                <w:szCs w:val="16"/>
                <w:lang w:val="en-GB"/>
              </w:rPr>
              <w:t xml:space="preserve"> of poor neurological outcome.</w:t>
            </w:r>
            <w:r w:rsidR="00F16DBB" w:rsidRPr="00E16334">
              <w:rPr>
                <w:rFonts w:ascii="Calibri" w:eastAsia="Times New Roman" w:hAnsi="Calibri" w:cs="Calibri"/>
                <w:sz w:val="20"/>
                <w:szCs w:val="16"/>
                <w:lang w:val="en-GB"/>
              </w:rPr>
              <w:t xml:space="preserve">  </w:t>
            </w:r>
            <w:r w:rsidR="00D22C4F" w:rsidRPr="00E16334">
              <w:rPr>
                <w:rFonts w:ascii="Calibri" w:eastAsia="Times New Roman" w:hAnsi="Calibri" w:cs="Calibri"/>
                <w:sz w:val="20"/>
                <w:szCs w:val="16"/>
                <w:lang w:val="en-GB"/>
              </w:rPr>
              <w:t xml:space="preserve">Prognostication </w:t>
            </w:r>
            <w:r w:rsidR="00F40AC1" w:rsidRPr="00E16334">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E16334" w:rsidRDefault="000526C3" w:rsidP="00F16DBB">
            <w:pPr>
              <w:divId w:val="749501731"/>
              <w:rPr>
                <w:rFonts w:ascii="Calibri" w:eastAsia="Times New Roman" w:hAnsi="Calibri" w:cs="Calibri"/>
                <w:sz w:val="20"/>
                <w:szCs w:val="16"/>
                <w:lang w:val="en-GB"/>
              </w:rPr>
            </w:pPr>
          </w:p>
        </w:tc>
      </w:tr>
      <w:tr w:rsidR="000526C3" w:rsidRPr="00E16334"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E16334"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Desirable Effects</w:t>
            </w:r>
          </w:p>
          <w:p w14:paraId="63BE05F0" w14:textId="77777777" w:rsidR="000526C3" w:rsidRPr="00E16334" w:rsidRDefault="00045AFF">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desirable anticipated effects?</w:t>
            </w:r>
          </w:p>
        </w:tc>
      </w:tr>
      <w:tr w:rsidR="000526C3" w:rsidRPr="00E16334"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5825F" w14:textId="77777777" w:rsidR="008459FE" w:rsidRDefault="008459FE" w:rsidP="008459FE">
            <w:pPr>
              <w:spacing w:after="0"/>
              <w:divId w:val="814834836"/>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Trivial</w:t>
            </w:r>
            <w:r w:rsidRPr="00E16334">
              <w:rPr>
                <w:rStyle w:val="checked-marker"/>
                <w:rFonts w:ascii="Calibri" w:eastAsia="Times New Roman" w:hAnsi="Calibri" w:cs="Calibri"/>
                <w:sz w:val="20"/>
                <w:szCs w:val="16"/>
                <w:lang w:val="en-GB"/>
              </w:rPr>
              <w:t xml:space="preserve"> </w:t>
            </w:r>
          </w:p>
          <w:p w14:paraId="3F34DE31" w14:textId="6F3153DE" w:rsidR="000526C3" w:rsidRPr="00E16334" w:rsidRDefault="00221A84" w:rsidP="008459FE">
            <w:pPr>
              <w:spacing w:after="0"/>
              <w:divId w:val="814834836"/>
              <w:rPr>
                <w:sz w:val="20"/>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045AFF" w:rsidRPr="00E16334">
              <w:rPr>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00045AFF" w:rsidRPr="00E16334">
              <w:rPr>
                <w:rStyle w:val="ep-radiobuttonlabel"/>
                <w:rFonts w:ascii="Calibri" w:eastAsia="Times New Roman" w:hAnsi="Calibri" w:cs="Calibri"/>
                <w:sz w:val="20"/>
                <w:szCs w:val="16"/>
                <w:lang w:val="en-GB"/>
              </w:rPr>
              <w:t>Moderate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Large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Varies</w:t>
            </w:r>
            <w:r w:rsidR="00E93513" w:rsidRPr="00E16334">
              <w:rPr>
                <w:rStyle w:val="ep-radiobuttonlabel"/>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sidR="005467BC"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t know</w:t>
            </w:r>
            <w:r w:rsidR="00045AF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DD83F" w14:textId="1D5A0C45" w:rsidR="007C653D" w:rsidRPr="00C03DEF" w:rsidRDefault="007C653D" w:rsidP="001D5F9E">
            <w:pPr>
              <w:spacing w:after="150"/>
              <w:jc w:val="both"/>
              <w:divId w:val="1716201253"/>
              <w:rPr>
                <w:rFonts w:cstheme="minorHAnsi"/>
                <w:bCs/>
                <w:iCs/>
                <w:sz w:val="20"/>
                <w:lang w:val="en-GB"/>
              </w:rPr>
            </w:pPr>
            <w:r w:rsidRPr="00C03DEF">
              <w:rPr>
                <w:rFonts w:cstheme="minorHAnsi"/>
                <w:bCs/>
                <w:iCs/>
                <w:sz w:val="20"/>
                <w:lang w:val="en-GB"/>
              </w:rPr>
              <w:t xml:space="preserve">Grey matter to white matter ratio (GWR) is the ratio between the densities (measured in Hounsfield units) of the grey matter and the white matter on brain CT. In the normal brain, the grey matter has a higher density than the white matter.  Occurrence of brain oedema reduces GWR. </w:t>
            </w:r>
          </w:p>
          <w:p w14:paraId="04933AC1" w14:textId="5D1B5671" w:rsidR="005C05EA" w:rsidRPr="00C03DEF" w:rsidRDefault="005C05EA" w:rsidP="001D5F9E">
            <w:pPr>
              <w:spacing w:after="150"/>
              <w:jc w:val="both"/>
              <w:divId w:val="1716201253"/>
              <w:rPr>
                <w:rFonts w:cstheme="minorHAnsi"/>
                <w:bCs/>
                <w:iCs/>
                <w:sz w:val="20"/>
                <w:lang w:val="en-GB"/>
              </w:rPr>
            </w:pPr>
            <w:r w:rsidRPr="00C03DEF">
              <w:rPr>
                <w:rFonts w:cstheme="minorHAnsi"/>
                <w:bCs/>
                <w:iCs/>
                <w:sz w:val="20"/>
                <w:lang w:val="en-GB"/>
              </w:rPr>
              <w:t>The sites and methods for GWR calculation, and the GWR thresholds were inconsistent across studies.</w:t>
            </w:r>
          </w:p>
          <w:p w14:paraId="716EC267"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GWR-AVERAGE (GWR-AVG)</w:t>
            </w:r>
          </w:p>
          <w:p w14:paraId="4124CE32"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GWR-AVG was investigated in seven observational studies [Jeon 2017 118; Kim 2013 57; Kim 2014 1121; Kim 2018 33; Lee 2017 1628; Wang 2018 599; Youn 2017 120].</w:t>
            </w:r>
          </w:p>
          <w:p w14:paraId="3C0739D8"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four studies [Jeon 2017 118, 39 pts; Kim 2013 57, 51 pts; Kim 2014 1121, 91 pts; Kim 2018 33, 174 pts] GWR-AVG ≤1.23 within 6h from ROSC predicted poor neurological outcome from hospital discharge to 6 months with 100% specificity and sensitivity ranging from 13.3% to 83.8% (certainty of evidence from low to very-low).</w:t>
            </w:r>
          </w:p>
          <w:p w14:paraId="7C42D999"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[Lee 2017 1628, 67 pts] GWR-AVG ≤1.13 at 124.5±59.9 min from ROSC predicted poor neurological outcome at 1 month with 85% specificity and 29.8% sensitivity (very-low certainty of evidence).</w:t>
            </w:r>
          </w:p>
          <w:p w14:paraId="2BA2C363"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[Youn 2017 120, 240 pts] GWR-AVG ≤1.077 within 24h from ROSC predicted poor neurological outcome at hospital discharge with 100% specificity and 15.6% sensitivity (very-low certainty of evidence).</w:t>
            </w:r>
          </w:p>
          <w:p w14:paraId="1E2E69BC"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[Wang 2018 599, 58 pts] GWR-AVG ≤1.14 within 72h from ROSC predicted poor neurological outcome at hospital discharge with 100% specificity and 38.1% sensitivity (very-low certainty of evidence).</w:t>
            </w:r>
          </w:p>
          <w:p w14:paraId="759B10AF" w14:textId="77777777" w:rsidR="00C03DEF" w:rsidRPr="00C03DEF" w:rsidRDefault="00C03DEF" w:rsidP="00C03DEF">
            <w:pPr>
              <w:spacing w:after="150"/>
              <w:jc w:val="both"/>
              <w:divId w:val="1716201253"/>
              <w:rPr>
                <w:rFonts w:cstheme="minorHAnsi"/>
                <w:bCs/>
                <w:iCs/>
                <w:sz w:val="20"/>
                <w:lang w:val="en-GB"/>
              </w:rPr>
            </w:pPr>
          </w:p>
          <w:p w14:paraId="58DBFD0A"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GWR-Basal Ganglia (GWR-BG)</w:t>
            </w:r>
          </w:p>
          <w:p w14:paraId="0A873F07"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GWR-BG was investigated in four observational studies [Kim 2013 57; Scarpino 2018 114; Scarpino 2019 115; Wang 2018 599].</w:t>
            </w:r>
          </w:p>
          <w:p w14:paraId="0189B395"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[Kim 2013 57, 51 pts] GWR-BG ≤1.12 within 1h from ROSC predicted poor neurological outcome at hospital discharge with 100% specificity and 3.3% sensitivity (very-low certainty of evidence).</w:t>
            </w:r>
          </w:p>
          <w:p w14:paraId="1ABB0BE9"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two studies [Scarpino 2018 114, 183 pts; Scarpino 2019 115, 346 pts] GWR-BG ≤1.21 within 24h from ROSC predicted poor neurological outcome at 6 months with 100% specificity and sensitivity ranging from 41.8% to 42.1% (certainty of evidence from moderate to very low).</w:t>
            </w:r>
          </w:p>
          <w:p w14:paraId="14C4A6A4"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 xml:space="preserve">In one study [Wang 2018 599, 58 pts] GWR-BG ≤1.12 within 72h from ROSC predicted poor neurological </w:t>
            </w:r>
            <w:r w:rsidRPr="00C03DEF">
              <w:rPr>
                <w:rFonts w:cstheme="minorHAnsi"/>
                <w:bCs/>
                <w:iCs/>
                <w:sz w:val="20"/>
                <w:lang w:val="en-GB"/>
              </w:rPr>
              <w:lastRenderedPageBreak/>
              <w:t>outcome at hospital discharge with 100% specificity and 28.6% sensitivity (very-low certainty of evidence).</w:t>
            </w:r>
          </w:p>
          <w:p w14:paraId="57399B02" w14:textId="77777777" w:rsidR="00C03DEF" w:rsidRPr="00C03DEF" w:rsidRDefault="00C03DEF" w:rsidP="00C03DEF">
            <w:pPr>
              <w:spacing w:after="150"/>
              <w:jc w:val="both"/>
              <w:divId w:val="1716201253"/>
              <w:rPr>
                <w:rFonts w:cstheme="minorHAnsi"/>
                <w:bCs/>
                <w:iCs/>
                <w:sz w:val="20"/>
                <w:lang w:val="en-GB"/>
              </w:rPr>
            </w:pPr>
          </w:p>
          <w:p w14:paraId="57FC917A"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 Putamen/Corpus Callosum (P/CC)</w:t>
            </w:r>
          </w:p>
          <w:p w14:paraId="0F65CD24"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GWR-P/CC was investigated in three observational studies [Lee 2013 1387; Lee 2018 37; Jeon 2017, 21].</w:t>
            </w:r>
          </w:p>
          <w:p w14:paraId="4F7B8D0F"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two studies [Lee 2013 1387, 186 pts; Jeon 2017 21, 39 pts] GWR-P/CC ≤1.17 within 6h from ROSC predicted poor neurological outcome from hospital discharge to 6 months with 100% specificity and sensitivity ranging from 31.3% to 52.9% (very-low certainty of evidence).</w:t>
            </w:r>
          </w:p>
          <w:p w14:paraId="51DF4E04"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[Lee 2018 37, 258 pts] GWR-P/CC ≤0.91 within 24h from ROSC predicted poor neurological outcome at 6 months with 100% specificity and 1.7% sensitivity (very-low certainty of evidence).</w:t>
            </w:r>
          </w:p>
          <w:p w14:paraId="7EC0D9EC" w14:textId="77777777" w:rsidR="00C03DEF" w:rsidRPr="00C03DEF" w:rsidRDefault="00C03DEF" w:rsidP="00C03DEF">
            <w:pPr>
              <w:spacing w:after="150"/>
              <w:jc w:val="both"/>
              <w:divId w:val="1716201253"/>
              <w:rPr>
                <w:rFonts w:cstheme="minorHAnsi"/>
                <w:bCs/>
                <w:iCs/>
                <w:sz w:val="20"/>
                <w:lang w:val="en-GB"/>
              </w:rPr>
            </w:pPr>
          </w:p>
          <w:p w14:paraId="47753735"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GWR-Simplified (GWR-SI: Putamen/Posterior limb of internal capsule).</w:t>
            </w:r>
          </w:p>
          <w:p w14:paraId="76D3CB7C"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GWR-SI was investigated in one observational study [Wang 2018 1599].</w:t>
            </w:r>
          </w:p>
          <w:p w14:paraId="36324F14"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[Wang 2018 1599, 58 pts] GWR-SI ≤1.1 within 72h from ROSC predicted poor neurological outcome at hospital discharge with 100% sensitivity and 28.6% sensitivity (very-low certainty of evidence).</w:t>
            </w:r>
          </w:p>
          <w:p w14:paraId="431095FF" w14:textId="77777777" w:rsidR="00C03DEF" w:rsidRPr="00C03DEF" w:rsidRDefault="00C03DEF" w:rsidP="00C03DEF">
            <w:pPr>
              <w:spacing w:after="150"/>
              <w:jc w:val="both"/>
              <w:divId w:val="1716201253"/>
              <w:rPr>
                <w:rFonts w:cstheme="minorHAnsi"/>
                <w:bCs/>
                <w:iCs/>
                <w:sz w:val="20"/>
                <w:lang w:val="en-GB"/>
              </w:rPr>
            </w:pPr>
          </w:p>
          <w:p w14:paraId="6E572868"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 Caudate Nucleus/Posterior limb of internal capsule (CN/PIC)</w:t>
            </w:r>
          </w:p>
          <w:p w14:paraId="20B616A5"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GWR-CN/PIC was investigated in two observational studies [Lee 2013, 186 pts; Jeon 2017, 39 pts].</w:t>
            </w:r>
          </w:p>
          <w:p w14:paraId="048F6AF9"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two studies [Lee 2013 1387, 186 pts; Jeon 2017 21, 39 pts] GWR-CN/PIC ≤1.15 within 6h from ROSC predicted poor neurological outcome from hospital discharge to 6 months with 100% specificity and sensitivity ranging from 19.8% to 40.6% (very-low certainty of evidence).</w:t>
            </w:r>
          </w:p>
          <w:p w14:paraId="0D077A53" w14:textId="77777777" w:rsidR="00C03DEF" w:rsidRPr="00C03DEF" w:rsidRDefault="00C03DEF" w:rsidP="00C03DEF">
            <w:pPr>
              <w:spacing w:after="150"/>
              <w:jc w:val="both"/>
              <w:divId w:val="1716201253"/>
              <w:rPr>
                <w:rFonts w:cstheme="minorHAnsi"/>
                <w:bCs/>
                <w:iCs/>
                <w:sz w:val="20"/>
                <w:lang w:val="en-GB"/>
              </w:rPr>
            </w:pPr>
          </w:p>
          <w:p w14:paraId="72EC678A"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 cerebrum</w:t>
            </w:r>
          </w:p>
          <w:p w14:paraId="724D0B78"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GWR-cerebrum was investigated in two observational studies [Kim 2013 (a) 57; Wang 2018 1599].</w:t>
            </w:r>
          </w:p>
          <w:p w14:paraId="10BE01FE"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[Kim 2013 57, 51 pts] GWR-cerebrum ≤1.12 within 1h from ROSC predicted poor neurological outcome at hospital discharge with 100% specificity and 20% sensitivity (very-low certainty of evidence).</w:t>
            </w:r>
          </w:p>
          <w:p w14:paraId="645F297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[Wang 2018 599, 58 pts] GWR-cerebrum ≤1.09 within 72h from ROSC predicted poor neurological outcome at hospital discharge with 100% specificity and 28.6% sensitivity (very-low certainty of evidence).</w:t>
            </w:r>
          </w:p>
          <w:p w14:paraId="31C5A86C" w14:textId="77777777" w:rsidR="00C03DEF" w:rsidRPr="00C03DEF" w:rsidRDefault="00C03DEF" w:rsidP="00C03DEF">
            <w:pPr>
              <w:spacing w:after="150"/>
              <w:jc w:val="both"/>
              <w:divId w:val="1716201253"/>
              <w:rPr>
                <w:rFonts w:cstheme="minorHAnsi"/>
                <w:bCs/>
                <w:iCs/>
                <w:sz w:val="20"/>
                <w:lang w:val="en-GB"/>
              </w:rPr>
            </w:pPr>
          </w:p>
          <w:p w14:paraId="06DAFEF2" w14:textId="77777777" w:rsidR="00C03DEF" w:rsidRPr="00C03DEF" w:rsidRDefault="00C03DEF" w:rsidP="00C03DEF">
            <w:pPr>
              <w:spacing w:after="150"/>
              <w:jc w:val="both"/>
              <w:divId w:val="1716201253"/>
              <w:rPr>
                <w:rFonts w:cstheme="minorHAnsi"/>
                <w:b/>
                <w:bCs/>
                <w:iCs/>
                <w:sz w:val="20"/>
              </w:rPr>
            </w:pPr>
            <w:r w:rsidRPr="00C03DEF">
              <w:rPr>
                <w:rFonts w:cstheme="minorHAnsi"/>
                <w:b/>
                <w:bCs/>
                <w:iCs/>
                <w:sz w:val="20"/>
              </w:rPr>
              <w:t>GWR Thalamus/Corpus Callosum (GWR-T/CC)</w:t>
            </w:r>
          </w:p>
          <w:p w14:paraId="1A7336E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 xml:space="preserve">GWR-T/CC was investigated in one observational study [Jeon 2017 118, 39 pts]. </w:t>
            </w:r>
          </w:p>
          <w:p w14:paraId="510CE24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this study GWR-T/CC ≤1.13 at median time of 90 (IQR 52–150) min predicted poor neurological outcome at 6 months with 100% specificity and 50% sensitivity (very-low certainty of evidence).</w:t>
            </w:r>
          </w:p>
          <w:p w14:paraId="765097E6" w14:textId="77777777" w:rsidR="00C03DEF" w:rsidRPr="00C03DEF" w:rsidRDefault="00C03DEF" w:rsidP="00C03DEF">
            <w:pPr>
              <w:spacing w:after="150"/>
              <w:jc w:val="both"/>
              <w:divId w:val="1716201253"/>
              <w:rPr>
                <w:rFonts w:cstheme="minorHAnsi"/>
                <w:bCs/>
                <w:iCs/>
                <w:sz w:val="20"/>
                <w:lang w:val="en-GB"/>
              </w:rPr>
            </w:pPr>
          </w:p>
          <w:p w14:paraId="0CE04CEB" w14:textId="77777777" w:rsidR="00C03DEF" w:rsidRPr="00C03DEF" w:rsidRDefault="00C03DEF" w:rsidP="00C03DEF">
            <w:pPr>
              <w:spacing w:after="150"/>
              <w:jc w:val="both"/>
              <w:divId w:val="1716201253"/>
              <w:rPr>
                <w:rFonts w:cstheme="minorHAnsi"/>
                <w:b/>
                <w:bCs/>
                <w:iCs/>
                <w:sz w:val="20"/>
                <w:lang w:val="en-GB"/>
              </w:rPr>
            </w:pPr>
            <w:r w:rsidRPr="00C03DEF">
              <w:rPr>
                <w:rFonts w:cstheme="minorHAnsi"/>
                <w:b/>
                <w:bCs/>
                <w:iCs/>
                <w:sz w:val="20"/>
                <w:lang w:val="en-GB"/>
              </w:rPr>
              <w:t>GWR Caudate nucleus /Corpus callosum (GWR-CN/CC)</w:t>
            </w:r>
          </w:p>
          <w:p w14:paraId="13F3785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GWR-CN/CC was investigated in one observational study [Jeon 2017 118, 39 pts].</w:t>
            </w:r>
          </w:p>
          <w:p w14:paraId="7E5B5D97"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this study GWR-CN/CC ≤1.15 at median time of 90 (IQR 52–150) min predicted poor neurological outcome at 6 months with 100% specificity and 46.9% sensitivity (very-low certainty of evidence).</w:t>
            </w:r>
          </w:p>
          <w:p w14:paraId="12226378" w14:textId="77777777" w:rsidR="00C03DEF" w:rsidRPr="00C03DEF" w:rsidRDefault="00C03DEF" w:rsidP="00C03DEF">
            <w:pPr>
              <w:spacing w:after="150"/>
              <w:jc w:val="both"/>
              <w:divId w:val="1716201253"/>
              <w:rPr>
                <w:rFonts w:cstheme="minorHAnsi"/>
                <w:bCs/>
                <w:iCs/>
                <w:sz w:val="20"/>
                <w:lang w:val="en-GB"/>
              </w:rPr>
            </w:pPr>
          </w:p>
          <w:p w14:paraId="4C4E9E94" w14:textId="77777777" w:rsidR="00C03DEF" w:rsidRPr="00C03DEF" w:rsidRDefault="00C03DEF" w:rsidP="00C03DEF">
            <w:pPr>
              <w:spacing w:after="150"/>
              <w:jc w:val="both"/>
              <w:divId w:val="1716201253"/>
              <w:rPr>
                <w:rFonts w:cstheme="minorHAnsi"/>
                <w:b/>
                <w:bCs/>
                <w:iCs/>
                <w:sz w:val="20"/>
              </w:rPr>
            </w:pPr>
            <w:r w:rsidRPr="00C03DEF">
              <w:rPr>
                <w:rFonts w:cstheme="minorHAnsi"/>
                <w:b/>
                <w:bCs/>
                <w:iCs/>
                <w:sz w:val="20"/>
              </w:rPr>
              <w:t>GWR in cardiac vs. non-cardiac etiology</w:t>
            </w:r>
          </w:p>
          <w:p w14:paraId="7F265F24"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cardiac aetiology [Lee 2015 46, 283 pts] GWR-AVR ≤1.13 at 50 (IQR 26-107) min from ROSC predicted poor neurological outcome at hospital discharge with 100% specificity and 3.5% sensitivity (very-low certainty of evidence).</w:t>
            </w:r>
          </w:p>
          <w:p w14:paraId="7E1CDDF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non-cardiac aetiology [Lee 2016 1583, 164 pts] GWR-AVR ≤1.22 at 67 (IQR 29-115) min from ROSC predicted poor neurological outcome at hospital discharge with 100% specificity and 28.3% sensitivity (very-low certainty of evidence).</w:t>
            </w:r>
          </w:p>
          <w:p w14:paraId="347B35C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cardiac aetiology [Lee 2015 46, 283 pts] GWR-BG ≤1.11 at 50 (IQR 26-107) min from ROSC predicted poor neurological outcome at hospital discharge with 100% specificity and 3.5% sensitivity (very-low certainty of evidence).</w:t>
            </w:r>
          </w:p>
          <w:p w14:paraId="75C9E07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non-cardiac aetiology [Lee 2016 1583, 164 pts] GWR-BG ≤1.17 at 67 (IQR 29-115) min from ROSC predicted poor neurological outcome at hospital discharge with 100% specificity and 26.2% sensitivity (very-low certainty of evidence).</w:t>
            </w:r>
          </w:p>
          <w:p w14:paraId="5CB412C9"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cardiac aetiology [Lee 2015 46, 283 pts] GWR-P/CC ≤1.107 at 50 (IQR 26-107) min from ROSC predicted poor neurological outcome at hospital discharge with 100% specificity and 5.6% sensitivity (very-low certainty of evidence).</w:t>
            </w:r>
          </w:p>
          <w:p w14:paraId="03418AA8"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non-cardiac aetiology [Lee 2016 1583, 164 pts] GWR-P/CC ≤1.2 at 67 (IQR 29-115) min from ROSC predicted poor neurological outcome at hospital discharge with 100% specificity and 43.4% sensitivity (very-low certainty of evidence).</w:t>
            </w:r>
          </w:p>
          <w:p w14:paraId="0470F626"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 xml:space="preserve">In one study including CA with cardiac aetiology [Lee 2015 46, 283 pts;] GWR-SI ≤1.06 at 50 (IQR 26-107) </w:t>
            </w:r>
            <w:r w:rsidRPr="00C03DEF">
              <w:rPr>
                <w:rFonts w:cstheme="minorHAnsi"/>
                <w:bCs/>
                <w:iCs/>
                <w:sz w:val="20"/>
                <w:lang w:val="en-GB"/>
              </w:rPr>
              <w:lastRenderedPageBreak/>
              <w:t>min from ROSC predicted poor neurological outcome at hospital discharge with 100% sensitivity and 3.5% sensitivity (very-low certainty of evidence).</w:t>
            </w:r>
          </w:p>
          <w:p w14:paraId="7C9FBC3C"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non-cardiac aetiology [Lee 2016 1583, 164 pts] GWR-SI ≤1.12 at 67 (IQR 29-115) min from ROSC predicted poor neurological outcome at hospital discharge with 100% sensitivity and 9.7% sensitivity (very-low certainty of evidence).</w:t>
            </w:r>
          </w:p>
          <w:p w14:paraId="170555FB"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cardiac aetiology [Lee 2015 46, 283 pts] GWR-CN/PIC ≤1.094 at 50 (26-107) min from ROSC predicted poor neurological outcome at hospital discharge with 100% specificity and 3.5% sensitivity (very-low certainty of evidence).</w:t>
            </w:r>
          </w:p>
          <w:p w14:paraId="42C0430B"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non-cardiac aetiology [Lee 2016 1583, 164 pts] GWR-CN/PIC ≤1.138 at 67 (29-115) min from ROSC predicted poor neurological outcome at hospital discharge with 100% specificity and 20% sensitivity (very-low certainty of evidence).</w:t>
            </w:r>
          </w:p>
          <w:p w14:paraId="64D8D410" w14:textId="77777777" w:rsidR="00C03DEF" w:rsidRPr="00C03DEF" w:rsidRDefault="00C03DEF" w:rsidP="00C03DEF">
            <w:pPr>
              <w:spacing w:after="150"/>
              <w:jc w:val="both"/>
              <w:divId w:val="1716201253"/>
              <w:rPr>
                <w:rFonts w:cstheme="minorHAnsi"/>
                <w:bCs/>
                <w:iCs/>
                <w:sz w:val="20"/>
                <w:lang w:val="en-GB"/>
              </w:rPr>
            </w:pPr>
            <w:r w:rsidRPr="00C03DEF">
              <w:rPr>
                <w:rFonts w:cstheme="minorHAnsi"/>
                <w:bCs/>
                <w:iCs/>
                <w:sz w:val="20"/>
                <w:lang w:val="en-GB"/>
              </w:rPr>
              <w:t>In one study including CA with cardiac aetiology [Lee 2015 46, 283 pts] GWR-cerebrum ≤1.15 at 50 (26-107) min from ROSC predicted poor neurological outcome at hospital discharge with 100% specificity and 4.2% sensitivity (very-low certainty of evidence).</w:t>
            </w:r>
          </w:p>
          <w:p w14:paraId="6CCADAB5" w14:textId="222DEAF2" w:rsidR="000526C3" w:rsidRPr="00C03DEF" w:rsidRDefault="00C03DEF" w:rsidP="00C03DEF">
            <w:pPr>
              <w:divId w:val="1716201253"/>
              <w:rPr>
                <w:rFonts w:ascii="Calibri" w:hAnsi="Calibri" w:cs="Calibri"/>
                <w:iCs/>
                <w:sz w:val="20"/>
                <w:szCs w:val="20"/>
              </w:rPr>
            </w:pPr>
            <w:r w:rsidRPr="00C03DEF">
              <w:rPr>
                <w:rFonts w:cstheme="minorHAnsi"/>
                <w:bCs/>
                <w:iCs/>
                <w:sz w:val="20"/>
                <w:lang w:val="en-GB"/>
              </w:rPr>
              <w:t>In one study including CA with non-cardiac aetiology [Lee 2016 1583, 164 pts] GWR-cerebrum ≤1.2 at 67 (29-115) min from ROSC predicted poor neurological outcome at hospital discharge with 100% specificity and 11% sensitivity (very-low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567EDE" w:rsidRPr="00E16334" w:rsidRDefault="00567EDE" w:rsidP="00D22C4F">
            <w:pPr>
              <w:divId w:val="1184974627"/>
              <w:rPr>
                <w:rFonts w:ascii="Calibri" w:eastAsia="Times New Roman" w:hAnsi="Calibri" w:cs="Calibri"/>
                <w:sz w:val="20"/>
                <w:szCs w:val="16"/>
                <w:lang w:val="en-GB"/>
              </w:rPr>
            </w:pPr>
          </w:p>
        </w:tc>
      </w:tr>
      <w:tr w:rsidR="000526C3" w:rsidRPr="00E16334"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E16334" w:rsidRDefault="00045AFF">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Undesirable Effects</w:t>
            </w:r>
          </w:p>
          <w:p w14:paraId="2BB7A0B7" w14:textId="77777777" w:rsidR="000526C3" w:rsidRPr="00E16334" w:rsidRDefault="00045AFF">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0526C3" w:rsidRPr="00E16334"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3A0E4062" w14:textId="77777777" w:rsidTr="006A6C19">
        <w:trPr>
          <w:divId w:val="1347438940"/>
          <w:trHeight w:val="17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9DDD1" w14:textId="2FBF0122" w:rsidR="008459FE" w:rsidRDefault="000F41CF" w:rsidP="008459FE">
            <w:pPr>
              <w:spacing w:after="0"/>
              <w:divId w:val="1732341283"/>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003603BE" w:rsidRPr="00E16334">
              <w:rPr>
                <w:rStyle w:val="un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8459FE" w:rsidRPr="00E16334">
              <w:rPr>
                <w:rFonts w:ascii="Calibri" w:eastAsia="Times New Roman" w:hAnsi="Calibri" w:cs="Calibri"/>
                <w:sz w:val="20"/>
                <w:szCs w:val="16"/>
                <w:lang w:val="en-GB"/>
              </w:rPr>
              <w:br/>
            </w:r>
            <w:r w:rsidR="003603BE" w:rsidRPr="00E16334">
              <w:rPr>
                <w:rStyle w:val="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Trivial</w:t>
            </w:r>
            <w:r w:rsidR="008459FE" w:rsidRPr="00E16334">
              <w:rPr>
                <w:rStyle w:val="checked-marker"/>
                <w:rFonts w:ascii="Calibri" w:eastAsia="Times New Roman" w:hAnsi="Calibri" w:cs="Calibri"/>
                <w:sz w:val="20"/>
                <w:szCs w:val="16"/>
                <w:lang w:val="en-GB"/>
              </w:rPr>
              <w:t xml:space="preserve"> </w:t>
            </w:r>
          </w:p>
          <w:p w14:paraId="19EBF083" w14:textId="70C097C6" w:rsidR="001A365A" w:rsidRPr="00E16334" w:rsidRDefault="000F41CF" w:rsidP="008459FE">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43A9F777" w:rsidR="000F41CF" w:rsidRPr="00E16334" w:rsidRDefault="001A365A" w:rsidP="001A365A">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6C46E0AE" w:rsidR="000F41CF" w:rsidRPr="00E16334" w:rsidRDefault="001A365A" w:rsidP="008459FE">
            <w:pPr>
              <w:rPr>
                <w:rFonts w:ascii="Calibri" w:eastAsia="Times New Roman" w:hAnsi="Calibri" w:cs="Calibri"/>
                <w:sz w:val="20"/>
                <w:szCs w:val="16"/>
                <w:lang w:val="en-GB"/>
              </w:rPr>
            </w:pPr>
            <w:r w:rsidRPr="00E16334">
              <w:rPr>
                <w:rFonts w:ascii="Calibri" w:eastAsia="Times New Roman" w:hAnsi="Calibri" w:cs="Calibri"/>
                <w:sz w:val="20"/>
                <w:szCs w:val="16"/>
                <w:lang w:val="en-GB"/>
              </w:rPr>
              <w:t>A false positive prediction based on</w:t>
            </w:r>
            <w:r w:rsidR="007E4A2B" w:rsidRPr="00E16334">
              <w:rPr>
                <w:rFonts w:ascii="Calibri" w:eastAsia="Times New Roman" w:hAnsi="Calibri" w:cs="Calibri"/>
                <w:sz w:val="20"/>
                <w:szCs w:val="16"/>
                <w:lang w:val="en-GB"/>
              </w:rPr>
              <w:t xml:space="preserve"> </w:t>
            </w:r>
            <w:r w:rsidR="008459FE">
              <w:rPr>
                <w:rFonts w:ascii="Calibri" w:eastAsia="Times New Roman" w:hAnsi="Calibri" w:cs="Calibri"/>
                <w:sz w:val="20"/>
                <w:szCs w:val="16"/>
                <w:lang w:val="en-GB"/>
              </w:rPr>
              <w:t>GWR</w:t>
            </w:r>
            <w:r w:rsidR="007E4A2B" w:rsidRPr="00E16334">
              <w:rPr>
                <w:rFonts w:ascii="Calibri" w:eastAsia="Times New Roman" w:hAnsi="Calibri" w:cs="Calibri"/>
                <w:sz w:val="20"/>
                <w:szCs w:val="16"/>
                <w:lang w:val="en-GB"/>
              </w:rPr>
              <w:t xml:space="preserve"> levels above the cut-off chosen for predicting poor neurological outcome </w:t>
            </w:r>
            <w:r w:rsidRPr="00E16334">
              <w:rPr>
                <w:rFonts w:ascii="Calibri" w:eastAsia="Times New Roman" w:hAnsi="Calibri" w:cs="Calibri"/>
                <w:sz w:val="20"/>
                <w:szCs w:val="16"/>
                <w:lang w:val="en-GB"/>
              </w:rPr>
              <w:t xml:space="preserve">may </w:t>
            </w:r>
            <w:r w:rsidR="007E4A2B" w:rsidRPr="00E16334">
              <w:rPr>
                <w:rFonts w:ascii="Calibri" w:eastAsia="Times New Roman" w:hAnsi="Calibri" w:cs="Calibri"/>
                <w:sz w:val="20"/>
                <w:szCs w:val="16"/>
                <w:lang w:val="en-GB"/>
              </w:rPr>
              <w:t xml:space="preserve">lead to treatment restrictions in </w:t>
            </w:r>
            <w:r w:rsidRPr="00E16334">
              <w:rPr>
                <w:rFonts w:ascii="Calibri" w:eastAsia="Times New Roman" w:hAnsi="Calibri" w:cs="Calibri"/>
                <w:sz w:val="20"/>
                <w:szCs w:val="16"/>
                <w:lang w:val="en-GB"/>
              </w:rPr>
              <w:t>patient</w:t>
            </w:r>
            <w:r w:rsidR="007E4A2B" w:rsidRPr="00E16334">
              <w:rPr>
                <w:rFonts w:ascii="Calibri" w:eastAsia="Times New Roman" w:hAnsi="Calibri" w:cs="Calibri"/>
                <w:sz w:val="20"/>
                <w:szCs w:val="16"/>
                <w:lang w:val="en-GB"/>
              </w:rPr>
              <w:t>s</w:t>
            </w:r>
            <w:r w:rsidRPr="00E16334">
              <w:rPr>
                <w:rFonts w:ascii="Calibri" w:eastAsia="Times New Roman" w:hAnsi="Calibri" w:cs="Calibri"/>
                <w:sz w:val="20"/>
                <w:szCs w:val="16"/>
                <w:lang w:val="en-GB"/>
              </w:rPr>
              <w:t xml:space="preserve"> </w:t>
            </w:r>
            <w:r w:rsidR="008E06F7" w:rsidRPr="00E16334">
              <w:rPr>
                <w:rFonts w:ascii="Calibri" w:eastAsia="Times New Roman" w:hAnsi="Calibri" w:cs="Calibri"/>
                <w:sz w:val="20"/>
                <w:szCs w:val="16"/>
                <w:lang w:val="en-GB"/>
              </w:rPr>
              <w:t xml:space="preserve">destined to a </w:t>
            </w:r>
            <w:r w:rsidRPr="00E16334">
              <w:rPr>
                <w:rFonts w:ascii="Calibri" w:eastAsia="Times New Roman" w:hAnsi="Calibri" w:cs="Calibri"/>
                <w:sz w:val="20"/>
                <w:szCs w:val="16"/>
                <w:lang w:val="en-GB"/>
              </w:rPr>
              <w:t>good recovery</w:t>
            </w:r>
            <w:r w:rsidR="00130B30" w:rsidRPr="00E16334">
              <w:rPr>
                <w:rFonts w:ascii="Calibri" w:eastAsia="Times New Roman" w:hAnsi="Calibri" w:cs="Calibri"/>
                <w:sz w:val="20"/>
                <w:szCs w:val="16"/>
                <w:lang w:val="en-GB"/>
              </w:rPr>
              <w:t xml:space="preserve">. </w:t>
            </w:r>
            <w:r w:rsidR="008459FE">
              <w:rPr>
                <w:rFonts w:ascii="Calibri" w:eastAsia="Times New Roman" w:hAnsi="Calibri" w:cs="Calibri"/>
                <w:sz w:val="20"/>
                <w:szCs w:val="16"/>
                <w:lang w:val="en-GB"/>
              </w:rPr>
              <w:t xml:space="preserve">An additional risk is represented by the wide </w:t>
            </w:r>
            <w:r w:rsidR="00130B30" w:rsidRPr="00E16334">
              <w:rPr>
                <w:rFonts w:ascii="Calibri" w:eastAsia="Times New Roman" w:hAnsi="Calibri" w:cs="Calibri"/>
                <w:sz w:val="20"/>
                <w:szCs w:val="16"/>
                <w:lang w:val="en-GB"/>
              </w:rPr>
              <w:t xml:space="preserve">variability of cut-offs for 100% specificity </w:t>
            </w:r>
            <w:r w:rsidR="00557635" w:rsidRPr="00E16334">
              <w:rPr>
                <w:rFonts w:ascii="Calibri" w:eastAsia="Times New Roman" w:hAnsi="Calibri" w:cs="Calibri"/>
                <w:sz w:val="20"/>
                <w:szCs w:val="16"/>
                <w:lang w:val="en-GB"/>
              </w:rPr>
              <w:t>across studies.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E16334" w:rsidRDefault="000F41CF" w:rsidP="000F41CF">
            <w:pPr>
              <w:divId w:val="188185971"/>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r w:rsidR="000F41CF" w:rsidRPr="00E16334"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E16334"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0F41CF" w:rsidRPr="00E16334"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0F41CF" w:rsidRPr="00E16334"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187F63DB" w14:textId="77777777" w:rsidTr="007C653D">
        <w:trPr>
          <w:divId w:val="1347438940"/>
          <w:trHeight w:val="4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E0B94" w14:textId="0584AD20" w:rsidR="008459FE" w:rsidRDefault="000F41CF" w:rsidP="008459FE">
            <w:pPr>
              <w:spacing w:after="0"/>
              <w:divId w:val="400564511"/>
              <w:rPr>
                <w:rStyle w:val="ep-radiobuttonlabel"/>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Very low</w:t>
            </w:r>
            <w:r w:rsidRPr="00E16334">
              <w:rPr>
                <w:rFonts w:ascii="Calibri" w:eastAsia="Times New Roman" w:hAnsi="Calibri" w:cs="Calibri"/>
                <w:sz w:val="20"/>
                <w:szCs w:val="16"/>
                <w:lang w:val="en-GB"/>
              </w:rPr>
              <w:br/>
            </w:r>
            <w:r w:rsidR="008459FE" w:rsidRPr="00E16334">
              <w:rPr>
                <w:rStyle w:val="un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Low </w:t>
            </w:r>
          </w:p>
          <w:p w14:paraId="4C158107" w14:textId="010ABADB" w:rsidR="000F41CF" w:rsidRPr="00E16334" w:rsidRDefault="000F41CF" w:rsidP="008459FE">
            <w:pPr>
              <w:divId w:val="400564511"/>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High</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3757E" w14:textId="3857A582" w:rsidR="003D7BDC" w:rsidRDefault="000F41CF" w:rsidP="00C80C9E">
            <w:pPr>
              <w:rPr>
                <w:rFonts w:ascii="Calibri" w:eastAsia="Times New Roman" w:hAnsi="Calibri" w:cs="Calibri"/>
                <w:sz w:val="20"/>
                <w:szCs w:val="16"/>
                <w:lang w:val="en-GB"/>
              </w:rPr>
            </w:pPr>
            <w:r w:rsidRPr="00E16334">
              <w:rPr>
                <w:rFonts w:ascii="Calibri" w:eastAsia="Times New Roman" w:hAnsi="Calibri" w:cs="Calibri"/>
                <w:sz w:val="20"/>
                <w:szCs w:val="16"/>
                <w:lang w:val="en-GB"/>
              </w:rPr>
              <w:lastRenderedPageBreak/>
              <w:t xml:space="preserve">The certainty of </w:t>
            </w:r>
            <w:r w:rsidRPr="003603BE">
              <w:rPr>
                <w:rFonts w:ascii="Calibri" w:eastAsia="Times New Roman" w:hAnsi="Calibri" w:cs="Calibri"/>
                <w:sz w:val="20"/>
                <w:szCs w:val="16"/>
                <w:lang w:val="en-GB"/>
              </w:rPr>
              <w:t xml:space="preserve">evidence </w:t>
            </w:r>
            <w:r w:rsidR="00C80C9E" w:rsidRPr="003603BE">
              <w:rPr>
                <w:rFonts w:ascii="Calibri" w:eastAsia="Times New Roman" w:hAnsi="Calibri" w:cs="Calibri"/>
                <w:sz w:val="20"/>
                <w:szCs w:val="16"/>
                <w:lang w:val="en-GB"/>
              </w:rPr>
              <w:t xml:space="preserve">for GWR </w:t>
            </w:r>
            <w:r w:rsidRPr="003603BE">
              <w:rPr>
                <w:rFonts w:ascii="Calibri" w:eastAsia="Times New Roman" w:hAnsi="Calibri" w:cs="Calibri"/>
                <w:sz w:val="20"/>
                <w:szCs w:val="16"/>
                <w:lang w:val="en-GB"/>
              </w:rPr>
              <w:t xml:space="preserve">is </w:t>
            </w:r>
            <w:r w:rsidR="00C80C9E" w:rsidRPr="003603BE">
              <w:rPr>
                <w:rFonts w:ascii="Calibri" w:eastAsia="Times New Roman" w:hAnsi="Calibri" w:cs="Calibri"/>
                <w:sz w:val="20"/>
                <w:szCs w:val="16"/>
                <w:lang w:val="en-GB"/>
              </w:rPr>
              <w:t xml:space="preserve">very </w:t>
            </w:r>
            <w:r w:rsidRPr="003603BE">
              <w:rPr>
                <w:rFonts w:ascii="Calibri" w:eastAsia="Times New Roman" w:hAnsi="Calibri" w:cs="Calibri"/>
                <w:sz w:val="20"/>
                <w:szCs w:val="16"/>
                <w:lang w:val="en-GB"/>
              </w:rPr>
              <w:t xml:space="preserve">low </w:t>
            </w:r>
            <w:r w:rsidR="000E1322" w:rsidRPr="003603BE">
              <w:rPr>
                <w:rFonts w:ascii="Calibri" w:eastAsia="Times New Roman" w:hAnsi="Calibri" w:cs="Calibri"/>
                <w:sz w:val="20"/>
                <w:szCs w:val="16"/>
                <w:lang w:val="en-GB"/>
              </w:rPr>
              <w:t>because</w:t>
            </w:r>
            <w:r w:rsidR="00CB330B" w:rsidRPr="003603BE">
              <w:rPr>
                <w:rFonts w:ascii="Calibri" w:eastAsia="Times New Roman" w:hAnsi="Calibri" w:cs="Calibri"/>
                <w:sz w:val="20"/>
                <w:szCs w:val="16"/>
                <w:lang w:val="en-GB"/>
              </w:rPr>
              <w:t xml:space="preserve"> of the risk of </w:t>
            </w:r>
            <w:r w:rsidR="006D0D5A" w:rsidRPr="003603BE">
              <w:rPr>
                <w:rFonts w:ascii="Calibri" w:eastAsia="Times New Roman" w:hAnsi="Calibri" w:cs="Calibri"/>
                <w:sz w:val="20"/>
                <w:szCs w:val="16"/>
                <w:lang w:val="en-GB"/>
              </w:rPr>
              <w:t xml:space="preserve">bias, especially </w:t>
            </w:r>
            <w:r w:rsidR="00CB330B" w:rsidRPr="003603BE">
              <w:rPr>
                <w:rFonts w:ascii="Calibri" w:eastAsia="Times New Roman" w:hAnsi="Calibri" w:cs="Calibri"/>
                <w:sz w:val="20"/>
                <w:szCs w:val="16"/>
                <w:lang w:val="en-GB"/>
              </w:rPr>
              <w:t>self-fulfilling prophecy</w:t>
            </w:r>
            <w:r w:rsidR="00975CC6" w:rsidRPr="003603BE">
              <w:rPr>
                <w:rFonts w:ascii="Calibri" w:eastAsia="Times New Roman" w:hAnsi="Calibri" w:cs="Calibri"/>
                <w:sz w:val="20"/>
                <w:szCs w:val="16"/>
                <w:lang w:val="en-GB"/>
              </w:rPr>
              <w:t xml:space="preserve"> and selection bias</w:t>
            </w:r>
            <w:r w:rsidR="00FF714D" w:rsidRPr="003603BE">
              <w:rPr>
                <w:rFonts w:ascii="Calibri" w:eastAsia="Times New Roman" w:hAnsi="Calibri" w:cs="Calibri"/>
                <w:sz w:val="20"/>
                <w:szCs w:val="16"/>
                <w:lang w:val="en-GB"/>
              </w:rPr>
              <w:t>.</w:t>
            </w:r>
            <w:r w:rsidR="007A3BBF" w:rsidRPr="003603BE">
              <w:rPr>
                <w:rFonts w:ascii="Calibri" w:eastAsia="Times New Roman" w:hAnsi="Calibri" w:cs="Calibri"/>
                <w:sz w:val="20"/>
                <w:szCs w:val="16"/>
                <w:lang w:val="en-GB"/>
              </w:rPr>
              <w:t xml:space="preserve"> </w:t>
            </w:r>
            <w:r w:rsidR="00975CC6" w:rsidRPr="003603BE">
              <w:rPr>
                <w:rFonts w:ascii="Calibri" w:eastAsia="Times New Roman" w:hAnsi="Calibri" w:cs="Calibri"/>
                <w:sz w:val="20"/>
                <w:szCs w:val="16"/>
                <w:lang w:val="en-GB"/>
              </w:rPr>
              <w:t>In some studies, brain CT was performed in about half of the potentially includible patients</w:t>
            </w:r>
            <w:r w:rsidR="007C653D">
              <w:rPr>
                <w:rFonts w:ascii="Calibri" w:eastAsia="Times New Roman" w:hAnsi="Calibri" w:cs="Calibri"/>
                <w:sz w:val="20"/>
                <w:szCs w:val="16"/>
                <w:lang w:val="en-GB"/>
              </w:rPr>
              <w:t>, because brain CT was not performed</w:t>
            </w:r>
            <w:r w:rsidR="00975CC6" w:rsidRPr="003603BE">
              <w:rPr>
                <w:rFonts w:ascii="Calibri" w:eastAsia="Times New Roman" w:hAnsi="Calibri" w:cs="Calibri"/>
                <w:sz w:val="20"/>
                <w:szCs w:val="16"/>
                <w:lang w:val="en-GB"/>
              </w:rPr>
              <w:t xml:space="preserve"> within the expected time window, or results of brain CT </w:t>
            </w:r>
            <w:r w:rsidR="00975CC6" w:rsidRPr="003603BE">
              <w:rPr>
                <w:rFonts w:ascii="Calibri" w:eastAsia="Times New Roman" w:hAnsi="Calibri" w:cs="Calibri"/>
                <w:sz w:val="20"/>
                <w:szCs w:val="16"/>
                <w:lang w:val="en-GB"/>
              </w:rPr>
              <w:lastRenderedPageBreak/>
              <w:t>were discarded because of poor image quality or artefacts.</w:t>
            </w:r>
            <w:r w:rsidR="00975CC6">
              <w:rPr>
                <w:rFonts w:ascii="Calibri" w:eastAsia="Times New Roman" w:hAnsi="Calibri" w:cs="Calibri"/>
                <w:sz w:val="20"/>
                <w:szCs w:val="16"/>
                <w:lang w:val="en-GB"/>
              </w:rPr>
              <w:t xml:space="preserve"> </w:t>
            </w:r>
          </w:p>
          <w:p w14:paraId="5D98FF2F" w14:textId="22C52AE1" w:rsidR="003D7BDC" w:rsidRPr="00E16334" w:rsidRDefault="007C653D" w:rsidP="00C80C9E">
            <w:pPr>
              <w:rPr>
                <w:rFonts w:ascii="Calibri" w:eastAsia="Times New Roman" w:hAnsi="Calibri" w:cs="Calibri"/>
                <w:sz w:val="20"/>
                <w:szCs w:val="16"/>
                <w:lang w:val="en-GB"/>
              </w:rPr>
            </w:pPr>
            <w:r>
              <w:rPr>
                <w:rFonts w:ascii="Calibri" w:eastAsia="Times New Roman" w:hAnsi="Calibri" w:cs="Calibri"/>
                <w:sz w:val="20"/>
                <w:szCs w:val="16"/>
                <w:lang w:val="en-GB"/>
              </w:rPr>
              <w:t>A</w:t>
            </w:r>
            <w:r w:rsidR="003D7BDC" w:rsidRPr="00E16334">
              <w:rPr>
                <w:rFonts w:ascii="Calibri" w:eastAsia="Times New Roman" w:hAnsi="Calibri" w:cs="Calibri"/>
                <w:sz w:val="20"/>
                <w:szCs w:val="16"/>
                <w:lang w:val="en-GB"/>
              </w:rPr>
              <w:t xml:space="preserve"> source of confounding </w:t>
            </w:r>
            <w:r>
              <w:rPr>
                <w:rFonts w:ascii="Calibri" w:eastAsia="Times New Roman" w:hAnsi="Calibri" w:cs="Calibri"/>
                <w:sz w:val="20"/>
                <w:szCs w:val="16"/>
                <w:lang w:val="en-GB"/>
              </w:rPr>
              <w:t xml:space="preserve">for GWR </w:t>
            </w:r>
            <w:r w:rsidR="003D7BDC" w:rsidRPr="00E16334">
              <w:rPr>
                <w:rFonts w:ascii="Calibri" w:eastAsia="Times New Roman" w:hAnsi="Calibri" w:cs="Calibri"/>
                <w:sz w:val="20"/>
                <w:szCs w:val="16"/>
                <w:lang w:val="en-GB"/>
              </w:rPr>
              <w:t xml:space="preserve">is represented by the different available methods </w:t>
            </w:r>
            <w:r w:rsidR="003D7BDC">
              <w:rPr>
                <w:rFonts w:ascii="Calibri" w:eastAsia="Times New Roman" w:hAnsi="Calibri" w:cs="Calibri"/>
                <w:sz w:val="20"/>
                <w:szCs w:val="16"/>
                <w:lang w:val="en-GB"/>
              </w:rPr>
              <w:t xml:space="preserve">and sites </w:t>
            </w:r>
            <w:r w:rsidR="003D7BDC" w:rsidRPr="00E16334">
              <w:rPr>
                <w:rFonts w:ascii="Calibri" w:eastAsia="Times New Roman" w:hAnsi="Calibri" w:cs="Calibri"/>
                <w:sz w:val="20"/>
                <w:szCs w:val="16"/>
                <w:lang w:val="en-GB"/>
              </w:rPr>
              <w:t>of measurement.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090C4" w14:textId="646ABBE0" w:rsidR="007A3BBF" w:rsidRPr="007C653D" w:rsidRDefault="00DF621B" w:rsidP="008E06F7">
            <w:pPr>
              <w:divId w:val="1777214354"/>
              <w:rPr>
                <w:rFonts w:ascii="Calibri" w:eastAsia="Times New Roman" w:hAnsi="Calibri" w:cs="Calibri"/>
                <w:sz w:val="18"/>
                <w:szCs w:val="16"/>
                <w:lang w:val="en-GB"/>
              </w:rPr>
            </w:pPr>
            <w:r w:rsidRPr="007C653D">
              <w:rPr>
                <w:rFonts w:ascii="Calibri" w:eastAsia="Times New Roman" w:hAnsi="Calibri" w:cs="Calibri"/>
                <w:sz w:val="18"/>
                <w:szCs w:val="16"/>
                <w:lang w:val="en-GB"/>
              </w:rPr>
              <w:lastRenderedPageBreak/>
              <w:t xml:space="preserve">Differently from </w:t>
            </w:r>
            <w:r w:rsidR="008E06F7" w:rsidRPr="007C653D">
              <w:rPr>
                <w:rFonts w:ascii="Calibri" w:eastAsia="Times New Roman" w:hAnsi="Calibri" w:cs="Calibri"/>
                <w:sz w:val="18"/>
                <w:szCs w:val="16"/>
                <w:lang w:val="en-GB"/>
              </w:rPr>
              <w:t>other predictors</w:t>
            </w:r>
            <w:r w:rsidRPr="007C653D">
              <w:rPr>
                <w:rFonts w:ascii="Calibri" w:eastAsia="Times New Roman" w:hAnsi="Calibri" w:cs="Calibri"/>
                <w:sz w:val="18"/>
                <w:szCs w:val="16"/>
                <w:lang w:val="en-GB"/>
              </w:rPr>
              <w:t xml:space="preserve">, like those </w:t>
            </w:r>
            <w:r w:rsidR="008E06F7" w:rsidRPr="007C653D">
              <w:rPr>
                <w:rFonts w:ascii="Calibri" w:eastAsia="Times New Roman" w:hAnsi="Calibri" w:cs="Calibri"/>
                <w:sz w:val="18"/>
                <w:szCs w:val="16"/>
                <w:lang w:val="en-GB"/>
              </w:rPr>
              <w:t xml:space="preserve">based on clinical examination, </w:t>
            </w:r>
            <w:r w:rsidR="003D7BDC" w:rsidRPr="007C653D">
              <w:rPr>
                <w:rFonts w:ascii="Calibri" w:eastAsia="Times New Roman" w:hAnsi="Calibri" w:cs="Calibri"/>
                <w:sz w:val="18"/>
                <w:szCs w:val="16"/>
                <w:lang w:val="en-GB"/>
              </w:rPr>
              <w:t>imaging</w:t>
            </w:r>
            <w:r w:rsidRPr="007C653D">
              <w:rPr>
                <w:rFonts w:ascii="Calibri" w:eastAsia="Times New Roman" w:hAnsi="Calibri" w:cs="Calibri"/>
                <w:sz w:val="18"/>
                <w:szCs w:val="16"/>
                <w:lang w:val="en-GB"/>
              </w:rPr>
              <w:t xml:space="preserve"> is not affected by sedation or </w:t>
            </w:r>
            <w:r w:rsidRPr="007C653D">
              <w:rPr>
                <w:rFonts w:ascii="Calibri" w:eastAsia="Times New Roman" w:hAnsi="Calibri" w:cs="Calibri"/>
                <w:sz w:val="18"/>
                <w:szCs w:val="16"/>
                <w:lang w:val="en-GB"/>
              </w:rPr>
              <w:lastRenderedPageBreak/>
              <w:t>paralysis</w:t>
            </w:r>
            <w:r w:rsidR="00B56F74" w:rsidRPr="007C653D">
              <w:rPr>
                <w:rFonts w:ascii="Calibri" w:eastAsia="Times New Roman" w:hAnsi="Calibri" w:cs="Calibri"/>
                <w:sz w:val="18"/>
                <w:szCs w:val="16"/>
                <w:lang w:val="en-GB"/>
              </w:rPr>
              <w:t xml:space="preserve">, and it can be </w:t>
            </w:r>
            <w:r w:rsidR="003D7BDC" w:rsidRPr="007C653D">
              <w:rPr>
                <w:rFonts w:ascii="Calibri" w:eastAsia="Times New Roman" w:hAnsi="Calibri" w:cs="Calibri"/>
                <w:sz w:val="18"/>
                <w:szCs w:val="16"/>
                <w:lang w:val="en-GB"/>
              </w:rPr>
              <w:t>potentially assessed blindly</w:t>
            </w:r>
            <w:r w:rsidR="008E06F7" w:rsidRPr="007C653D">
              <w:rPr>
                <w:rFonts w:ascii="Calibri" w:eastAsia="Times New Roman" w:hAnsi="Calibri" w:cs="Calibri"/>
                <w:sz w:val="18"/>
                <w:szCs w:val="16"/>
                <w:lang w:val="en-GB"/>
              </w:rPr>
              <w:t>.</w:t>
            </w:r>
          </w:p>
          <w:p w14:paraId="51828D9B" w14:textId="404B0DD7" w:rsidR="00B56F74" w:rsidRPr="007C653D" w:rsidRDefault="004F43A1" w:rsidP="004F43A1">
            <w:pPr>
              <w:divId w:val="1777214354"/>
              <w:rPr>
                <w:rFonts w:ascii="Calibri" w:eastAsia="Times New Roman" w:hAnsi="Calibri" w:cs="Calibri"/>
                <w:sz w:val="18"/>
                <w:szCs w:val="16"/>
                <w:lang w:val="en-GB"/>
              </w:rPr>
            </w:pPr>
            <w:r w:rsidRPr="007C653D">
              <w:rPr>
                <w:rFonts w:ascii="Calibri" w:eastAsia="Times New Roman" w:hAnsi="Calibri" w:cs="Calibri"/>
                <w:sz w:val="18"/>
                <w:szCs w:val="16"/>
                <w:lang w:val="en-GB"/>
              </w:rPr>
              <w:t>There is no consensus on what are the normal levels for GWR.</w:t>
            </w:r>
          </w:p>
        </w:tc>
      </w:tr>
      <w:tr w:rsidR="000F41CF" w:rsidRPr="00E16334"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E16334"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Values</w:t>
            </w:r>
          </w:p>
          <w:p w14:paraId="606E8294" w14:textId="77777777" w:rsidR="000F41CF" w:rsidRPr="00E16334"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0F41CF" w:rsidRPr="00E16334"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E16334" w:rsidRDefault="000F41CF" w:rsidP="000F41CF">
            <w:pPr>
              <w:divId w:val="211801333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Important uncertainty or variability</w:t>
            </w:r>
            <w:r w:rsidRPr="00E16334">
              <w:rPr>
                <w:rFonts w:ascii="Calibri" w:eastAsia="Times New Roman" w:hAnsi="Calibri" w:cs="Calibri"/>
                <w:sz w:val="20"/>
                <w:szCs w:val="16"/>
                <w:lang w:val="en-GB"/>
              </w:rPr>
              <w:br/>
            </w:r>
            <w:r w:rsidR="005F2DE2"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Possibly important uncertainty or variability</w:t>
            </w:r>
            <w:r w:rsidRPr="00E16334">
              <w:rPr>
                <w:rFonts w:ascii="Calibri" w:eastAsia="Times New Roman" w:hAnsi="Calibri" w:cs="Calibri"/>
                <w:sz w:val="20"/>
                <w:szCs w:val="16"/>
                <w:lang w:val="en-GB"/>
              </w:rPr>
              <w:br/>
            </w:r>
            <w:r w:rsidR="005F2DE2"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 important uncertainty or variability</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important uncertainty or variability</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E16334" w:rsidRDefault="0000361A" w:rsidP="0000361A">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N</w:t>
            </w:r>
            <w:r w:rsidR="000F41CF" w:rsidRPr="00E16334">
              <w:rPr>
                <w:rFonts w:ascii="Calibri" w:eastAsia="Times New Roman" w:hAnsi="Calibri" w:cs="Calibri"/>
                <w:sz w:val="20"/>
                <w:szCs w:val="16"/>
                <w:lang w:val="en-GB"/>
              </w:rPr>
              <w:t xml:space="preserve">eurologic outcome </w:t>
            </w:r>
            <w:r w:rsidRPr="00E16334">
              <w:rPr>
                <w:rFonts w:ascii="Calibri" w:eastAsia="Times New Roman" w:hAnsi="Calibri" w:cs="Calibri"/>
                <w:sz w:val="20"/>
                <w:szCs w:val="16"/>
                <w:lang w:val="en-GB"/>
              </w:rPr>
              <w:t xml:space="preserve">is </w:t>
            </w:r>
            <w:r w:rsidR="000F41CF" w:rsidRPr="00E16334">
              <w:rPr>
                <w:rFonts w:ascii="Calibri" w:eastAsia="Times New Roman" w:hAnsi="Calibri" w:cs="Calibri"/>
                <w:sz w:val="20"/>
                <w:szCs w:val="16"/>
                <w:lang w:val="en-GB"/>
              </w:rPr>
              <w:t xml:space="preserve">generally accepted as </w:t>
            </w:r>
            <w:r w:rsidRPr="00E16334">
              <w:rPr>
                <w:rFonts w:ascii="Calibri" w:eastAsia="Times New Roman" w:hAnsi="Calibri" w:cs="Calibri"/>
                <w:sz w:val="20"/>
                <w:szCs w:val="16"/>
                <w:lang w:val="en-GB"/>
              </w:rPr>
              <w:t>a critical outcome after cardiac arrest</w:t>
            </w:r>
            <w:r w:rsidR="000F41CF" w:rsidRPr="00E16334">
              <w:rPr>
                <w:rFonts w:ascii="Calibri" w:eastAsia="Times New Roman" w:hAnsi="Calibri" w:cs="Calibri"/>
                <w:sz w:val="20"/>
                <w:szCs w:val="16"/>
                <w:lang w:val="en-GB"/>
              </w:rPr>
              <w:t>.</w:t>
            </w:r>
            <w:r w:rsidR="005F2DE2" w:rsidRPr="00E16334">
              <w:rPr>
                <w:rFonts w:ascii="Calibri" w:eastAsia="Times New Roman" w:hAnsi="Calibri" w:cs="Calibri"/>
                <w:sz w:val="20"/>
                <w:szCs w:val="16"/>
                <w:lang w:val="en-GB"/>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E16334">
              <w:rPr>
                <w:rFonts w:ascii="Calibri" w:eastAsia="Times New Roman" w:hAnsi="Calibri" w:cs="Calibri"/>
                <w:sz w:val="20"/>
                <w:szCs w:val="16"/>
                <w:lang w:val="en-GB"/>
              </w:rPr>
              <w:t xml:space="preserve">instead. </w:t>
            </w:r>
          </w:p>
          <w:p w14:paraId="51AAE47B" w14:textId="780AD218" w:rsidR="000752BE" w:rsidRPr="00E16334" w:rsidRDefault="000752BE" w:rsidP="00881CDC">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We defined prediction as imprecise when the upper limit of 95% confidence intervals (CIs) for false positive rate </w:t>
            </w:r>
            <w:r w:rsidR="00494440" w:rsidRPr="00E16334">
              <w:rPr>
                <w:rFonts w:ascii="Calibri" w:eastAsia="Times New Roman" w:hAnsi="Calibri" w:cs="Calibri"/>
                <w:sz w:val="20"/>
                <w:szCs w:val="16"/>
                <w:lang w:val="en-GB"/>
              </w:rPr>
              <w:t xml:space="preserve">(FPR) </w:t>
            </w:r>
            <w:r w:rsidRPr="00E16334">
              <w:rPr>
                <w:rFonts w:ascii="Calibri" w:eastAsia="Times New Roman" w:hAnsi="Calibri" w:cs="Calibri"/>
                <w:sz w:val="20"/>
                <w:szCs w:val="16"/>
                <w:lang w:val="en-GB"/>
              </w:rPr>
              <w:t xml:space="preserve">was above 5%.  However, there is no universal consensus on what </w:t>
            </w:r>
            <w:r w:rsidR="00A7377E" w:rsidRPr="00E16334">
              <w:rPr>
                <w:rFonts w:ascii="Calibri" w:eastAsia="Times New Roman" w:hAnsi="Calibri" w:cs="Calibri"/>
                <w:sz w:val="20"/>
                <w:szCs w:val="16"/>
                <w:lang w:val="en-GB"/>
              </w:rPr>
              <w:t>the acceptable</w:t>
            </w:r>
            <w:r w:rsidRPr="00E16334">
              <w:rPr>
                <w:rFonts w:ascii="Calibri" w:eastAsia="Times New Roman" w:hAnsi="Calibri" w:cs="Calibri"/>
                <w:sz w:val="20"/>
                <w:szCs w:val="16"/>
                <w:lang w:val="en-GB"/>
              </w:rPr>
              <w:t xml:space="preserve"> limits </w:t>
            </w:r>
            <w:r w:rsidR="00A7377E" w:rsidRPr="00E16334">
              <w:rPr>
                <w:rFonts w:ascii="Calibri" w:eastAsia="Times New Roman" w:hAnsi="Calibri" w:cs="Calibri"/>
                <w:sz w:val="20"/>
                <w:szCs w:val="16"/>
                <w:lang w:val="en-GB"/>
              </w:rPr>
              <w:t xml:space="preserve">for imprecision </w:t>
            </w:r>
            <w:r w:rsidRPr="00E16334">
              <w:rPr>
                <w:rFonts w:ascii="Calibri" w:eastAsia="Times New Roman" w:hAnsi="Calibri" w:cs="Calibri"/>
                <w:sz w:val="20"/>
                <w:szCs w:val="16"/>
                <w:lang w:val="en-GB"/>
              </w:rPr>
              <w:t xml:space="preserve">should be.  </w:t>
            </w:r>
            <w:r w:rsidR="00660C41" w:rsidRPr="00E16334">
              <w:rPr>
                <w:rFonts w:ascii="Calibri" w:eastAsia="Times New Roman" w:hAnsi="Calibri" w:cs="Calibri"/>
                <w:sz w:val="20"/>
                <w:szCs w:val="16"/>
                <w:lang w:val="en-GB"/>
              </w:rPr>
              <w:t>A recent survey (Steinberg 2019</w:t>
            </w:r>
            <w:r w:rsidR="00881CDC">
              <w:rPr>
                <w:rFonts w:ascii="Calibri" w:eastAsia="Times New Roman" w:hAnsi="Calibri" w:cs="Calibri"/>
                <w:sz w:val="20"/>
                <w:szCs w:val="16"/>
                <w:lang w:val="en-GB"/>
              </w:rPr>
              <w:t xml:space="preserve"> 190</w:t>
            </w:r>
            <w:r w:rsidR="00660C41" w:rsidRPr="00E16334">
              <w:rPr>
                <w:rFonts w:ascii="Calibri" w:eastAsia="Times New Roman" w:hAnsi="Calibri" w:cs="Calibri"/>
                <w:sz w:val="20"/>
                <w:szCs w:val="16"/>
                <w:lang w:val="en-GB"/>
              </w:rPr>
              <w:t xml:space="preserve">) </w:t>
            </w:r>
            <w:r w:rsidR="00494440" w:rsidRPr="00E16334">
              <w:rPr>
                <w:rFonts w:ascii="Calibri" w:eastAsia="Times New Roman" w:hAnsi="Calibri" w:cs="Calibri"/>
                <w:sz w:val="20"/>
                <w:szCs w:val="16"/>
                <w:lang w:val="en-GB"/>
              </w:rPr>
              <w:t xml:space="preserve">among 640 medical providers </w:t>
            </w:r>
            <w:r w:rsidR="00660C41" w:rsidRPr="00E16334">
              <w:rPr>
                <w:rFonts w:ascii="Calibri" w:eastAsia="Times New Roman" w:hAnsi="Calibri" w:cs="Calibri"/>
                <w:sz w:val="20"/>
                <w:szCs w:val="16"/>
                <w:lang w:val="en-GB"/>
              </w:rPr>
              <w:t xml:space="preserve">showed that </w:t>
            </w:r>
            <w:r w:rsidR="00494440" w:rsidRPr="00E16334">
              <w:rPr>
                <w:rFonts w:ascii="Calibri" w:eastAsia="Times New Roman" w:hAnsi="Calibri" w:cs="Calibri"/>
                <w:sz w:val="20"/>
                <w:szCs w:val="16"/>
                <w:lang w:val="en-GB"/>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E16334" w:rsidRDefault="000F41CF" w:rsidP="000F41CF">
            <w:pPr>
              <w:divId w:val="1312325065"/>
              <w:rPr>
                <w:rFonts w:ascii="Calibri" w:eastAsia="Times New Roman" w:hAnsi="Calibri" w:cs="Calibri"/>
                <w:sz w:val="20"/>
                <w:szCs w:val="16"/>
                <w:lang w:val="en-GB"/>
              </w:rPr>
            </w:pPr>
          </w:p>
        </w:tc>
      </w:tr>
      <w:tr w:rsidR="000F41CF" w:rsidRPr="00E16334"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E16334"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0F41CF" w:rsidRPr="00E16334"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Does the balance between desirable and undesirable effects favor the intervention or the comparison?</w:t>
            </w:r>
          </w:p>
        </w:tc>
      </w:tr>
      <w:tr w:rsidR="000F41CF" w:rsidRPr="00E16334"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266D407F" w:rsidR="000F41CF" w:rsidRPr="00E16334" w:rsidRDefault="000F41CF" w:rsidP="003603BE">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3603BE" w:rsidRPr="00E16334">
              <w:rPr>
                <w:rStyle w:val="unchecked-marker"/>
                <w:rFonts w:ascii="Calibri" w:eastAsia="Times New Roman" w:hAnsi="Calibri" w:cs="Calibri"/>
                <w:sz w:val="20"/>
                <w:szCs w:val="16"/>
                <w:lang w:val="en-GB"/>
              </w:rPr>
              <w:t>○</w:t>
            </w:r>
            <w:r w:rsidR="00363A75"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3603BE" w:rsidRPr="00E16334">
              <w:rPr>
                <w:rStyle w:val="unchecked-marker"/>
                <w:rFonts w:ascii="Calibri" w:eastAsia="Times New Roman" w:hAnsi="Calibri" w:cs="Calibri"/>
                <w:sz w:val="20"/>
                <w:szCs w:val="16"/>
                <w:lang w:val="en-GB"/>
              </w:rPr>
              <w:t>○</w:t>
            </w:r>
            <w:r w:rsidR="004F43A1"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Does not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 either the intervention or the comparison</w:t>
            </w:r>
            <w:r w:rsidRPr="00E16334">
              <w:rPr>
                <w:rFonts w:ascii="Calibri" w:eastAsia="Times New Roman" w:hAnsi="Calibri" w:cs="Calibri"/>
                <w:sz w:val="20"/>
                <w:szCs w:val="16"/>
                <w:lang w:val="en-GB"/>
              </w:rPr>
              <w:br/>
            </w:r>
            <w:r w:rsidR="003603BE" w:rsidRPr="00E16334">
              <w:rPr>
                <w:rStyle w:val="checked-marker"/>
                <w:rFonts w:ascii="Calibri" w:eastAsia="Times New Roman" w:hAnsi="Calibri" w:cs="Calibri"/>
                <w:sz w:val="20"/>
                <w:szCs w:val="16"/>
                <w:lang w:val="en-GB"/>
              </w:rPr>
              <w:t>●</w:t>
            </w:r>
            <w:r w:rsidR="004F43A1"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00F4626A"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5BFCC48C" w:rsidR="000F41CF" w:rsidRPr="00E16334" w:rsidRDefault="004F43A1" w:rsidP="000F41CF">
            <w:pPr>
              <w:rPr>
                <w:rFonts w:ascii="Calibri" w:eastAsia="Times New Roman" w:hAnsi="Calibri" w:cs="Calibri"/>
                <w:sz w:val="20"/>
                <w:szCs w:val="16"/>
                <w:lang w:val="en-GB"/>
              </w:rPr>
            </w:pPr>
            <w:r>
              <w:rPr>
                <w:rFonts w:ascii="Calibri" w:eastAsia="Times New Roman" w:hAnsi="Calibri" w:cs="Calibri"/>
                <w:sz w:val="20"/>
                <w:szCs w:val="16"/>
                <w:lang w:val="en-GB"/>
              </w:rPr>
              <w:t>GWR has a potential for predicting poor outcome after cardiac arrest and several studies identified thresholds for predicting poor outcome with 100% specificity. However, the</w:t>
            </w:r>
            <w:r w:rsidR="00BE480C">
              <w:rPr>
                <w:rFonts w:ascii="Calibri" w:eastAsia="Times New Roman" w:hAnsi="Calibri" w:cs="Calibri"/>
                <w:sz w:val="20"/>
                <w:szCs w:val="16"/>
                <w:lang w:val="en-GB"/>
              </w:rPr>
              <w:t>re was a high</w:t>
            </w:r>
            <w:r>
              <w:rPr>
                <w:rFonts w:ascii="Calibri" w:eastAsia="Times New Roman" w:hAnsi="Calibri" w:cs="Calibri"/>
                <w:sz w:val="20"/>
                <w:szCs w:val="16"/>
                <w:lang w:val="en-GB"/>
              </w:rPr>
              <w:t xml:space="preserve"> heterogeneity in both the methods used to calculate GWR across studies and the thresholds a</w:t>
            </w:r>
            <w:r w:rsidR="0020124C">
              <w:rPr>
                <w:rFonts w:ascii="Calibri" w:eastAsia="Times New Roman" w:hAnsi="Calibri" w:cs="Calibri"/>
                <w:sz w:val="20"/>
                <w:szCs w:val="16"/>
                <w:lang w:val="en-GB"/>
              </w:rPr>
              <w:t>ss</w:t>
            </w:r>
            <w:r w:rsidR="007D40B4">
              <w:rPr>
                <w:rFonts w:ascii="Calibri" w:eastAsia="Times New Roman" w:hAnsi="Calibri" w:cs="Calibri"/>
                <w:sz w:val="20"/>
                <w:szCs w:val="16"/>
                <w:lang w:val="en-GB"/>
              </w:rPr>
              <w:t>ociated with 100% specificity</w:t>
            </w:r>
            <w:r w:rsidR="003E7CE0" w:rsidRPr="00E16334">
              <w:rPr>
                <w:rFonts w:ascii="Calibri" w:eastAsia="Times New Roman" w:hAnsi="Calibri" w:cs="Calibri"/>
                <w:sz w:val="20"/>
                <w:szCs w:val="16"/>
                <w:lang w:val="en-GB"/>
              </w:rPr>
              <w:t>.</w:t>
            </w:r>
          </w:p>
          <w:p w14:paraId="6F2F8CA2" w14:textId="77777777" w:rsidR="000F41CF" w:rsidRPr="00E16334" w:rsidRDefault="000F41CF" w:rsidP="000F41CF">
            <w:pPr>
              <w:rPr>
                <w:rFonts w:ascii="Calibri" w:eastAsia="Times New Roman" w:hAnsi="Calibri" w:cs="Calibri"/>
                <w:sz w:val="20"/>
                <w:szCs w:val="16"/>
                <w:lang w:val="en-GB"/>
              </w:rPr>
            </w:pPr>
          </w:p>
          <w:p w14:paraId="0E330B15" w14:textId="77777777" w:rsidR="000F41CF" w:rsidRPr="00E16334" w:rsidRDefault="000F41CF" w:rsidP="000F41CF">
            <w:pPr>
              <w:rPr>
                <w:rFonts w:ascii="Calibri" w:eastAsia="Times New Roman" w:hAnsi="Calibri" w:cs="Calibri"/>
                <w:sz w:val="20"/>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2DE640ED" w:rsidR="000F41CF" w:rsidRPr="007812DD" w:rsidRDefault="000F41CF" w:rsidP="004F43A1">
            <w:pPr>
              <w:divId w:val="1321084420"/>
              <w:rPr>
                <w:rFonts w:ascii="Calibri" w:eastAsia="Times New Roman" w:hAnsi="Calibri" w:cs="Calibri"/>
                <w:b/>
                <w:sz w:val="20"/>
                <w:szCs w:val="16"/>
                <w:lang w:val="en-GB"/>
              </w:rPr>
            </w:pPr>
            <w:r w:rsidRPr="00E16334">
              <w:rPr>
                <w:rFonts w:ascii="Calibri" w:eastAsia="Times New Roman" w:hAnsi="Calibri" w:cs="Calibri"/>
                <w:sz w:val="20"/>
                <w:szCs w:val="16"/>
                <w:lang w:val="en-GB"/>
              </w:rPr>
              <w:br/>
            </w:r>
          </w:p>
        </w:tc>
      </w:tr>
      <w:tr w:rsidR="000F41CF" w:rsidRPr="00E16334"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E16334"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0F41CF" w:rsidRPr="00E16334"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0F41CF" w:rsidRPr="00E16334"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00C13589" w14:textId="77777777" w:rsidTr="007C24D9">
        <w:trPr>
          <w:divId w:val="1347438940"/>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1BB63679" w:rsidR="00085851" w:rsidRPr="00E16334" w:rsidRDefault="000F41CF" w:rsidP="00085851">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00842E96"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00085851"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673872CA" w:rsidR="000F41CF" w:rsidRPr="00E16334" w:rsidRDefault="00842E96" w:rsidP="0094121A">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67D07714" w:rsidR="000F41CF" w:rsidRPr="00E16334" w:rsidRDefault="00B56F74" w:rsidP="0020124C">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w:t>
            </w:r>
            <w:r w:rsidR="00842E96" w:rsidRPr="00E16334">
              <w:rPr>
                <w:rFonts w:ascii="Calibri" w:eastAsia="Times New Roman" w:hAnsi="Calibri" w:cs="Calibri"/>
                <w:sz w:val="20"/>
                <w:szCs w:val="16"/>
                <w:lang w:val="en-GB"/>
              </w:rPr>
              <w:t xml:space="preserve">costs </w:t>
            </w:r>
            <w:r w:rsidRPr="00E16334">
              <w:rPr>
                <w:rFonts w:ascii="Calibri" w:eastAsia="Times New Roman" w:hAnsi="Calibri" w:cs="Calibri"/>
                <w:sz w:val="20"/>
                <w:szCs w:val="16"/>
                <w:lang w:val="en-GB"/>
              </w:rPr>
              <w:t xml:space="preserve">of </w:t>
            </w:r>
            <w:r w:rsidR="0020124C">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assessment are higher when compared with those of clinical examination.</w:t>
            </w:r>
            <w:r w:rsidR="0020124C">
              <w:rPr>
                <w:rFonts w:ascii="Calibri" w:eastAsia="Times New Roman" w:hAnsi="Calibri" w:cs="Calibri"/>
                <w:sz w:val="20"/>
                <w:szCs w:val="16"/>
                <w:lang w:val="en-GB"/>
              </w:rPr>
              <w:t xml:space="preserve"> In addition, measurement of GWR requires additional calculations and skills.</w:t>
            </w:r>
            <w:r w:rsidRPr="00E16334">
              <w:rPr>
                <w:rFonts w:ascii="Calibri" w:eastAsia="Times New Roman" w:hAnsi="Calibri" w:cs="Calibri"/>
                <w:sz w:val="20"/>
                <w:szCs w:val="16"/>
                <w:lang w:val="en-GB"/>
              </w:rPr>
              <w:t xml:space="preserve"> </w:t>
            </w:r>
            <w:r w:rsidR="00842E96" w:rsidRPr="00E16334">
              <w:rPr>
                <w:rFonts w:ascii="Calibri" w:eastAsia="Times New Roman" w:hAnsi="Calibri" w:cs="Calibri"/>
                <w:sz w:val="20"/>
                <w:szCs w:val="16"/>
                <w:lang w:val="en-GB"/>
              </w:rPr>
              <w:t>N</w:t>
            </w:r>
            <w:r w:rsidR="0094121A" w:rsidRPr="00E16334">
              <w:rPr>
                <w:rFonts w:ascii="Calibri" w:eastAsia="Times New Roman" w:hAnsi="Calibri" w:cs="Calibri"/>
                <w:sz w:val="20"/>
                <w:szCs w:val="16"/>
                <w:lang w:val="en-GB"/>
              </w:rPr>
              <w:t xml:space="preserve">o study assessing savings from prognostication based on </w:t>
            </w:r>
            <w:r w:rsidR="0020124C">
              <w:rPr>
                <w:rFonts w:ascii="Calibri" w:eastAsia="Times New Roman" w:hAnsi="Calibri" w:cs="Calibri"/>
                <w:sz w:val="20"/>
                <w:szCs w:val="16"/>
                <w:lang w:val="en-GB"/>
              </w:rPr>
              <w:t xml:space="preserve">imaging </w:t>
            </w:r>
            <w:r w:rsidR="0094121A" w:rsidRPr="00E16334">
              <w:rPr>
                <w:rFonts w:ascii="Calibri" w:eastAsia="Times New Roman" w:hAnsi="Calibri" w:cs="Calibri"/>
                <w:sz w:val="20"/>
                <w:szCs w:val="16"/>
                <w:lang w:val="en-GB"/>
              </w:rPr>
              <w:t>has been included in our review</w:t>
            </w:r>
            <w:r w:rsidR="00515153">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E16334" w:rsidRDefault="000F41CF" w:rsidP="000F41CF">
            <w:pPr>
              <w:divId w:val="509099511"/>
              <w:rPr>
                <w:rFonts w:ascii="Calibri" w:eastAsia="Times New Roman" w:hAnsi="Calibri" w:cs="Calibri"/>
                <w:sz w:val="20"/>
                <w:szCs w:val="16"/>
                <w:lang w:val="en-GB"/>
              </w:rPr>
            </w:pPr>
          </w:p>
        </w:tc>
      </w:tr>
      <w:tr w:rsidR="000F41CF" w:rsidRPr="00E16334"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E16334"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0F41CF" w:rsidRPr="00E16334"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0F41CF" w:rsidRPr="00E16334"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16334" w:rsidRDefault="000F41CF" w:rsidP="000F41CF">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85CDE79" w:rsidR="000F41CF" w:rsidRPr="00E16334" w:rsidRDefault="000F41CF" w:rsidP="0020124C">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w:t>
            </w:r>
            <w:r w:rsidR="002D7F5E" w:rsidRPr="00E16334">
              <w:rPr>
                <w:rFonts w:ascii="Calibri" w:eastAsia="Times New Roman" w:hAnsi="Calibri" w:cs="Calibri"/>
                <w:sz w:val="18"/>
                <w:szCs w:val="16"/>
                <w:lang w:val="en-GB"/>
              </w:rPr>
              <w:t xml:space="preserve">assessing </w:t>
            </w:r>
            <w:r w:rsidRPr="00E16334">
              <w:rPr>
                <w:rFonts w:ascii="Calibri" w:eastAsia="Times New Roman" w:hAnsi="Calibri" w:cs="Calibri"/>
                <w:sz w:val="18"/>
                <w:szCs w:val="16"/>
                <w:lang w:val="en-GB"/>
              </w:rPr>
              <w:t xml:space="preserve">costs </w:t>
            </w:r>
            <w:r w:rsidR="002D7F5E" w:rsidRPr="00E16334">
              <w:rPr>
                <w:rFonts w:ascii="Calibri" w:eastAsia="Times New Roman" w:hAnsi="Calibri" w:cs="Calibri"/>
                <w:sz w:val="18"/>
                <w:szCs w:val="16"/>
                <w:lang w:val="en-GB"/>
              </w:rPr>
              <w:t xml:space="preserve">of </w:t>
            </w:r>
            <w:r w:rsidR="0020124C">
              <w:rPr>
                <w:rFonts w:ascii="Calibri" w:eastAsia="Times New Roman" w:hAnsi="Calibri" w:cs="Calibri"/>
                <w:sz w:val="18"/>
                <w:szCs w:val="16"/>
                <w:lang w:val="en-GB"/>
              </w:rPr>
              <w:t xml:space="preserve">imaging </w:t>
            </w:r>
            <w:r w:rsidR="00842E96" w:rsidRPr="00E16334">
              <w:rPr>
                <w:rFonts w:ascii="Calibri" w:eastAsia="Times New Roman" w:hAnsi="Calibri" w:cs="Calibri"/>
                <w:sz w:val="18"/>
                <w:szCs w:val="16"/>
                <w:lang w:val="en-GB"/>
              </w:rPr>
              <w:t>for prognostication after cardiac arrest</w:t>
            </w:r>
            <w:r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16334" w:rsidRDefault="000F41CF" w:rsidP="000F41CF">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E16334"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0F41CF" w:rsidRPr="00E16334"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Does the cost-effectiveness of the intervention favor the intervention or the comparison?</w:t>
            </w:r>
          </w:p>
        </w:tc>
      </w:tr>
      <w:tr w:rsidR="000F41CF" w:rsidRPr="00E16334"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16334" w:rsidRDefault="000F41CF" w:rsidP="00ED38E6">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Does not favor either the intervention or the comparison</w:t>
            </w:r>
            <w:r w:rsidRPr="00E16334">
              <w:rPr>
                <w:rFonts w:ascii="Calibri" w:eastAsia="Times New Roman" w:hAnsi="Calibri" w:cs="Calibri"/>
                <w:sz w:val="18"/>
                <w:szCs w:val="16"/>
                <w:lang w:val="en-GB"/>
              </w:rPr>
              <w:br/>
            </w:r>
            <w:r w:rsidR="00916446" w:rsidRPr="00E16334">
              <w:rPr>
                <w:rStyle w:val="unchecked-marker"/>
                <w:rFonts w:ascii="Calibri" w:eastAsia="Times New Roman" w:hAnsi="Calibri" w:cs="Calibri"/>
                <w:sz w:val="18"/>
                <w:szCs w:val="16"/>
                <w:lang w:val="en-GB"/>
              </w:rPr>
              <w:t>○</w:t>
            </w:r>
            <w:r w:rsidR="00ED38E6"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00916446"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16334" w:rsidRDefault="000F41CF" w:rsidP="002D7F5E">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t>We did not identify any studies addressing cost-effectiveness</w:t>
            </w:r>
            <w:r w:rsidR="002D7F5E" w:rsidRPr="00E16334">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16334" w:rsidRDefault="000F41CF" w:rsidP="000F41CF">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E16334"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0F41CF" w:rsidRPr="00E16334"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0F41CF" w:rsidRPr="00E16334"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FC3F99D" w14:textId="77777777" w:rsidTr="0020124C">
        <w:trPr>
          <w:divId w:val="1347438940"/>
          <w:trHeight w:val="48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2E91C060" w:rsidR="00E70057" w:rsidRPr="00E16334" w:rsidRDefault="000F41CF"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00FF714D" w:rsidRPr="00E16334">
              <w:rPr>
                <w:rStyle w:val="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48A87ABF" w:rsidR="00E70057" w:rsidRPr="00E16334" w:rsidRDefault="00E70057" w:rsidP="00E70057">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Probably no impact</w:t>
            </w:r>
            <w:r w:rsidR="000F41CF" w:rsidRPr="00E16334">
              <w:rPr>
                <w:rFonts w:ascii="Calibri" w:eastAsia="Times New Roman" w:hAnsi="Calibri" w:cs="Calibri"/>
                <w:sz w:val="18"/>
                <w:szCs w:val="16"/>
                <w:lang w:val="en-GB"/>
              </w:rPr>
              <w:br/>
            </w:r>
            <w:r w:rsidR="00FF714D" w:rsidRPr="00E16334">
              <w:rPr>
                <w:rStyle w:val="un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Probably 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Varies</w:t>
            </w:r>
          </w:p>
          <w:p w14:paraId="00CA4CBB" w14:textId="41699E57" w:rsidR="000F41CF" w:rsidRPr="00E16334" w:rsidRDefault="00E70057"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lastRenderedPageBreak/>
              <w:t xml:space="preserve">○ </w:t>
            </w:r>
            <w:r w:rsidR="000F41CF"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398D256E" w:rsidR="000F41CF" w:rsidRPr="00E16334" w:rsidRDefault="00E70057" w:rsidP="00ED105D">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lastRenderedPageBreak/>
              <w:t>A</w:t>
            </w:r>
            <w:r w:rsidR="002D7F5E" w:rsidRPr="00E16334">
              <w:rPr>
                <w:rFonts w:ascii="Calibri" w:eastAsia="Times New Roman" w:hAnsi="Calibri" w:cs="Calibri"/>
                <w:sz w:val="18"/>
                <w:szCs w:val="16"/>
                <w:lang w:val="en-GB"/>
              </w:rPr>
              <w:t xml:space="preserve"> problem of</w:t>
            </w:r>
            <w:r w:rsidR="00B74C67" w:rsidRPr="00E16334">
              <w:rPr>
                <w:rFonts w:ascii="Calibri" w:eastAsia="Times New Roman" w:hAnsi="Calibri" w:cs="Calibri"/>
                <w:sz w:val="18"/>
                <w:szCs w:val="16"/>
                <w:lang w:val="en-GB"/>
              </w:rPr>
              <w:t xml:space="preserve"> inequity</w:t>
            </w:r>
            <w:r w:rsidR="002D7F5E" w:rsidRPr="00E16334">
              <w:rPr>
                <w:rFonts w:ascii="Calibri" w:eastAsia="Times New Roman" w:hAnsi="Calibri" w:cs="Calibri"/>
                <w:sz w:val="18"/>
                <w:szCs w:val="16"/>
                <w:lang w:val="en-GB"/>
              </w:rPr>
              <w:t xml:space="preserve"> is </w:t>
            </w:r>
            <w:r w:rsidRPr="00E16334">
              <w:rPr>
                <w:rFonts w:ascii="Calibri" w:eastAsia="Times New Roman" w:hAnsi="Calibri" w:cs="Calibri"/>
                <w:sz w:val="18"/>
                <w:szCs w:val="16"/>
                <w:lang w:val="en-GB"/>
              </w:rPr>
              <w:t xml:space="preserve">possible, since </w:t>
            </w:r>
            <w:r w:rsidR="0020124C">
              <w:rPr>
                <w:rFonts w:ascii="Calibri" w:eastAsia="Times New Roman" w:hAnsi="Calibri" w:cs="Calibri"/>
                <w:sz w:val="18"/>
                <w:szCs w:val="16"/>
                <w:lang w:val="en-GB"/>
              </w:rPr>
              <w:t xml:space="preserve">prognostic </w:t>
            </w:r>
            <w:r w:rsidRPr="00E16334">
              <w:rPr>
                <w:rFonts w:ascii="Calibri" w:eastAsia="Times New Roman" w:hAnsi="Calibri" w:cs="Calibri"/>
                <w:sz w:val="18"/>
                <w:szCs w:val="16"/>
                <w:lang w:val="en-GB"/>
              </w:rPr>
              <w:t xml:space="preserve">assessment </w:t>
            </w:r>
            <w:r w:rsidR="0020124C">
              <w:rPr>
                <w:rFonts w:ascii="Calibri" w:eastAsia="Times New Roman" w:hAnsi="Calibri" w:cs="Calibri"/>
                <w:sz w:val="18"/>
                <w:szCs w:val="16"/>
                <w:lang w:val="en-GB"/>
              </w:rPr>
              <w:t xml:space="preserve">using imaging </w:t>
            </w:r>
            <w:r w:rsidRPr="00E16334">
              <w:rPr>
                <w:rFonts w:ascii="Calibri" w:eastAsia="Times New Roman" w:hAnsi="Calibri" w:cs="Calibri"/>
                <w:sz w:val="18"/>
                <w:szCs w:val="16"/>
                <w:lang w:val="en-GB"/>
              </w:rPr>
              <w:t xml:space="preserve">implies resources </w:t>
            </w:r>
            <w:r w:rsidR="0020124C">
              <w:rPr>
                <w:rFonts w:ascii="Calibri" w:eastAsia="Times New Roman" w:hAnsi="Calibri" w:cs="Calibri"/>
                <w:sz w:val="18"/>
                <w:szCs w:val="16"/>
                <w:lang w:val="en-GB"/>
              </w:rPr>
              <w:t xml:space="preserve">and skills </w:t>
            </w:r>
            <w:r w:rsidRPr="00E16334">
              <w:rPr>
                <w:rFonts w:ascii="Calibri" w:eastAsia="Times New Roman" w:hAnsi="Calibri" w:cs="Calibri"/>
                <w:sz w:val="18"/>
                <w:szCs w:val="16"/>
                <w:lang w:val="en-GB"/>
              </w:rPr>
              <w:t xml:space="preserve">that </w:t>
            </w:r>
            <w:r w:rsidR="00ED105D">
              <w:rPr>
                <w:rFonts w:ascii="Calibri" w:eastAsia="Times New Roman" w:hAnsi="Calibri" w:cs="Calibri"/>
                <w:sz w:val="18"/>
                <w:szCs w:val="16"/>
                <w:lang w:val="en-GB"/>
              </w:rPr>
              <w:t>may not</w:t>
            </w:r>
            <w:r w:rsidRPr="00E16334">
              <w:rPr>
                <w:rFonts w:ascii="Calibri" w:eastAsia="Times New Roman" w:hAnsi="Calibri" w:cs="Calibri"/>
                <w:sz w:val="18"/>
                <w:szCs w:val="16"/>
                <w:lang w:val="en-GB"/>
              </w:rPr>
              <w:t xml:space="preserve"> be universally available</w:t>
            </w:r>
            <w:r w:rsidR="000F41CF"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16334" w:rsidRDefault="000F41CF" w:rsidP="000F41CF">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E16334"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0F41CF" w:rsidRPr="00E16334"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0F41CF" w:rsidRPr="00E16334"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16334" w:rsidRDefault="000F41CF" w:rsidP="000F41CF">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83346" w14:textId="0BEC3ECF" w:rsidR="000F41CF" w:rsidRPr="00E16334" w:rsidRDefault="000F41CF" w:rsidP="000F41CF">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have not identified any </w:t>
            </w:r>
            <w:r w:rsidR="002A7E52" w:rsidRPr="00E16334">
              <w:rPr>
                <w:rFonts w:ascii="Calibri" w:eastAsia="Times New Roman" w:hAnsi="Calibri" w:cs="Calibri"/>
                <w:sz w:val="18"/>
                <w:szCs w:val="16"/>
                <w:lang w:val="en-GB"/>
              </w:rPr>
              <w:t>study</w:t>
            </w:r>
            <w:r w:rsidRPr="00E16334">
              <w:rPr>
                <w:rFonts w:ascii="Calibri" w:eastAsia="Times New Roman" w:hAnsi="Calibri" w:cs="Calibri"/>
                <w:sz w:val="18"/>
                <w:szCs w:val="16"/>
                <w:lang w:val="en-GB"/>
              </w:rPr>
              <w:t xml:space="preserve"> asses</w:t>
            </w:r>
            <w:r w:rsidR="002A7E52" w:rsidRPr="00E16334">
              <w:rPr>
                <w:rFonts w:ascii="Calibri" w:eastAsia="Times New Roman" w:hAnsi="Calibri" w:cs="Calibri"/>
                <w:sz w:val="18"/>
                <w:szCs w:val="16"/>
                <w:lang w:val="en-GB"/>
              </w:rPr>
              <w:t>sing</w:t>
            </w:r>
            <w:r w:rsidRPr="00E16334">
              <w:rPr>
                <w:rFonts w:ascii="Calibri" w:eastAsia="Times New Roman" w:hAnsi="Calibri" w:cs="Calibri"/>
                <w:sz w:val="18"/>
                <w:szCs w:val="16"/>
                <w:lang w:val="en-GB"/>
              </w:rPr>
              <w:t xml:space="preserve"> acceptability</w:t>
            </w:r>
            <w:r w:rsidR="000E1322" w:rsidRPr="00E16334">
              <w:rPr>
                <w:rFonts w:ascii="Calibri" w:eastAsia="Times New Roman" w:hAnsi="Calibri" w:cs="Calibri"/>
                <w:sz w:val="18"/>
                <w:szCs w:val="16"/>
                <w:lang w:val="en-GB"/>
              </w:rPr>
              <w:t xml:space="preserve">, but </w:t>
            </w:r>
            <w:r w:rsidR="002D7F5E" w:rsidRPr="00E16334">
              <w:rPr>
                <w:rFonts w:ascii="Calibri" w:eastAsia="Times New Roman" w:hAnsi="Calibri" w:cs="Calibri"/>
                <w:sz w:val="18"/>
                <w:szCs w:val="16"/>
                <w:lang w:val="en-GB"/>
              </w:rPr>
              <w:t>acceptability is likely</w:t>
            </w:r>
            <w:r w:rsidRPr="00E16334">
              <w:rPr>
                <w:rFonts w:ascii="Calibri" w:eastAsia="Times New Roman" w:hAnsi="Calibri" w:cs="Calibri"/>
                <w:sz w:val="18"/>
                <w:szCs w:val="16"/>
                <w:lang w:val="en-GB"/>
              </w:rPr>
              <w:t>.</w:t>
            </w:r>
          </w:p>
          <w:p w14:paraId="1333C6E5" w14:textId="77777777" w:rsidR="000F41CF" w:rsidRPr="00E16334"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16334" w:rsidRDefault="000F41CF" w:rsidP="000F41CF">
            <w:pPr>
              <w:divId w:val="1296640506"/>
              <w:rPr>
                <w:rFonts w:ascii="Calibri" w:eastAsia="Times New Roman" w:hAnsi="Calibri" w:cs="Calibri"/>
                <w:sz w:val="18"/>
                <w:szCs w:val="16"/>
                <w:lang w:val="en-GB"/>
              </w:rPr>
            </w:pPr>
          </w:p>
        </w:tc>
      </w:tr>
      <w:tr w:rsidR="000F41CF" w:rsidRPr="00E16334"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E16334"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0F41CF" w:rsidRPr="00E16334"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0F41CF" w:rsidRPr="00E16334"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E16334" w:rsidRDefault="000F41CF" w:rsidP="000F41CF">
            <w:pPr>
              <w:divId w:val="205928128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5650C84B" w:rsidR="000F41CF" w:rsidRPr="00E16334" w:rsidRDefault="00BB76CA" w:rsidP="00ED105D">
            <w:pPr>
              <w:divId w:val="177352821"/>
              <w:rPr>
                <w:rFonts w:ascii="Calibri" w:eastAsia="Times New Roman" w:hAnsi="Calibri" w:cs="Calibri"/>
                <w:sz w:val="20"/>
                <w:szCs w:val="16"/>
                <w:lang w:val="en-GB"/>
              </w:rPr>
            </w:pPr>
            <w:r w:rsidRPr="00E16334">
              <w:rPr>
                <w:rFonts w:ascii="Calibri" w:eastAsia="Times New Roman" w:hAnsi="Calibri" w:cs="Calibri"/>
                <w:sz w:val="20"/>
                <w:szCs w:val="16"/>
                <w:lang w:val="en-GB"/>
              </w:rPr>
              <w:t>F</w:t>
            </w:r>
            <w:r w:rsidR="000F41CF" w:rsidRPr="00E16334">
              <w:rPr>
                <w:rFonts w:ascii="Calibri" w:eastAsia="Times New Roman" w:hAnsi="Calibri" w:cs="Calibri"/>
                <w:sz w:val="20"/>
                <w:szCs w:val="16"/>
                <w:lang w:val="en-GB"/>
              </w:rPr>
              <w:t xml:space="preserve">easibility was not specifically addressed </w:t>
            </w:r>
            <w:r w:rsidR="002D7F5E" w:rsidRPr="00E16334">
              <w:rPr>
                <w:rFonts w:ascii="Calibri" w:eastAsia="Times New Roman" w:hAnsi="Calibri" w:cs="Calibri"/>
                <w:sz w:val="20"/>
                <w:szCs w:val="16"/>
                <w:lang w:val="en-GB"/>
              </w:rPr>
              <w:t>in any of the studies included in this review</w:t>
            </w:r>
            <w:r w:rsidRPr="00E16334">
              <w:rPr>
                <w:rFonts w:ascii="Calibri" w:eastAsia="Times New Roman" w:hAnsi="Calibri" w:cs="Calibri"/>
                <w:sz w:val="20"/>
                <w:szCs w:val="16"/>
                <w:lang w:val="en-GB"/>
              </w:rPr>
              <w:t xml:space="preserve">. </w:t>
            </w:r>
            <w:r w:rsidR="0020124C" w:rsidRPr="0020124C">
              <w:rPr>
                <w:rFonts w:ascii="Calibri" w:eastAsia="Times New Roman" w:hAnsi="Calibri" w:cs="Calibri"/>
                <w:sz w:val="20"/>
                <w:szCs w:val="16"/>
                <w:lang w:val="en-GB"/>
              </w:rPr>
              <w:t>Imaging</w:t>
            </w:r>
            <w:r w:rsidR="0020124C">
              <w:rPr>
                <w:rFonts w:ascii="Calibri" w:eastAsia="Times New Roman" w:hAnsi="Calibri" w:cs="Calibri"/>
                <w:b/>
                <w:sz w:val="20"/>
                <w:szCs w:val="16"/>
                <w:lang w:val="en-GB"/>
              </w:rPr>
              <w:t xml:space="preserve"> </w:t>
            </w:r>
            <w:r w:rsidR="0020124C">
              <w:rPr>
                <w:rFonts w:ascii="Calibri" w:eastAsia="Times New Roman" w:hAnsi="Calibri" w:cs="Calibri"/>
                <w:sz w:val="20"/>
                <w:szCs w:val="16"/>
                <w:lang w:val="en-GB"/>
              </w:rPr>
              <w:t xml:space="preserve">studies used for neuroprognostication after cardiac arrest cannot be performed at the bedside, and require transportation in a Radiology Department, with additional clinical and safety risks.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16334" w:rsidRDefault="000F41CF" w:rsidP="000F41CF">
            <w:pPr>
              <w:divId w:val="585457396"/>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bl>
    <w:p w14:paraId="5B04047F" w14:textId="77777777" w:rsidR="007C24D9" w:rsidRDefault="007C24D9" w:rsidP="00D65A05">
      <w:pPr>
        <w:pStyle w:val="Heading1"/>
        <w:spacing w:after="20" w:afterAutospacing="0"/>
        <w:divId w:val="1023363082"/>
        <w:rPr>
          <w:rFonts w:ascii="Calibri" w:hAnsi="Calibri" w:cs="Calibri"/>
          <w:caps/>
          <w:color w:val="000000"/>
          <w:sz w:val="30"/>
          <w:szCs w:val="30"/>
          <w:lang w:val="en-GB"/>
        </w:rPr>
      </w:pPr>
    </w:p>
    <w:p w14:paraId="1BAC9975" w14:textId="77777777" w:rsidR="007C24D9" w:rsidRDefault="007C24D9">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442D5F44"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D65A05" w:rsidRPr="00E16334"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E16334"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E16334">
              <w:rPr>
                <w:rFonts w:ascii="Calibri" w:hAnsi="Calibri" w:cs="Calibri"/>
                <w:b/>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20124C"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BE480C">
              <w:rPr>
                <w:rFonts w:ascii="Calibri" w:hAnsi="Calibri" w:cs="Calibri"/>
                <w:b/>
                <w:color w:val="BFBFBF" w:themeColor="background1" w:themeShade="BF"/>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BE480C"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BE480C">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Don't know</w:t>
            </w:r>
          </w:p>
        </w:tc>
      </w:tr>
      <w:tr w:rsidR="00D65A05" w:rsidRPr="00E16334"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9A7324">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9A7324">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7D40B4"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GB"/>
              </w:rPr>
            </w:pPr>
            <w:r w:rsidRPr="007D40B4">
              <w:rPr>
                <w:rFonts w:ascii="Calibri" w:hAnsi="Calibri" w:cs="Calibri"/>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3603B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3603BE">
              <w:rPr>
                <w:rFonts w:ascii="Calibri" w:hAnsi="Calibri" w:cs="Calibri"/>
                <w:color w:val="A6A6A6" w:themeColor="background1" w:themeShade="A6"/>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3603B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3603BE">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sz w:val="16"/>
                <w:szCs w:val="16"/>
                <w:lang w:val="en-GB"/>
              </w:rPr>
              <w:t>Don't know</w:t>
            </w:r>
          </w:p>
        </w:tc>
      </w:tr>
      <w:tr w:rsidR="00D65A05" w:rsidRPr="00E16334"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C33E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C33E34">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7D40B4"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7D40B4">
              <w:rPr>
                <w:rFonts w:ascii="Calibri" w:hAnsi="Calibri" w:cs="Calibri"/>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pPr>
        <w:pStyle w:val="Heading1"/>
        <w:spacing w:after="20" w:afterAutospacing="0"/>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E16334" w14:paraId="394DC68C" w14:textId="77777777" w:rsidTr="003E7CE0">
        <w:tc>
          <w:tcPr>
            <w:tcW w:w="1000" w:type="pct"/>
            <w:tcMar>
              <w:top w:w="75" w:type="dxa"/>
              <w:left w:w="0" w:type="dxa"/>
              <w:bottom w:w="0" w:type="dxa"/>
              <w:right w:w="0" w:type="dxa"/>
            </w:tcMar>
            <w:hideMark/>
          </w:tcPr>
          <w:p w14:paraId="6636BF6A"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3603BE" w:rsidRDefault="00045AFF">
            <w:pPr>
              <w:pStyle w:val="NormalWeb"/>
              <w:spacing w:before="0" w:beforeAutospacing="0" w:after="0" w:afterAutospacing="0"/>
              <w:jc w:val="center"/>
              <w:rPr>
                <w:rFonts w:ascii="Calibri" w:hAnsi="Calibri" w:cs="Calibri"/>
                <w:bCs/>
                <w:color w:val="FFFFFF"/>
                <w:sz w:val="16"/>
                <w:szCs w:val="16"/>
                <w:lang w:val="en-GB"/>
              </w:rPr>
            </w:pPr>
            <w:r w:rsidRPr="003603BE">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20124C" w:rsidRDefault="00045AFF">
            <w:pPr>
              <w:pStyle w:val="NormalWeb"/>
              <w:spacing w:before="0" w:beforeAutospacing="0" w:after="0" w:afterAutospacing="0"/>
              <w:jc w:val="center"/>
              <w:rPr>
                <w:rFonts w:ascii="Calibri" w:hAnsi="Calibri" w:cs="Calibri"/>
                <w:color w:val="000000"/>
                <w:sz w:val="16"/>
                <w:szCs w:val="16"/>
                <w:lang w:val="en-GB"/>
              </w:rPr>
            </w:pPr>
            <w:r w:rsidRPr="0020124C">
              <w:rPr>
                <w:rFonts w:ascii="Calibri" w:hAnsi="Calibri" w:cs="Calibri"/>
                <w:color w:val="000000"/>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0526C3" w:rsidRPr="00E16334"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1DE9145C" w:rsidR="000526C3" w:rsidRPr="003603BE" w:rsidRDefault="003603BE" w:rsidP="0020124C">
            <w:pPr>
              <w:pStyle w:val="marker"/>
              <w:spacing w:before="0" w:beforeAutospacing="0" w:after="0" w:afterAutospacing="0"/>
              <w:jc w:val="center"/>
              <w:rPr>
                <w:bCs/>
                <w:color w:val="FFFFFF"/>
                <w:sz w:val="16"/>
                <w:szCs w:val="16"/>
                <w:lang w:val="en-GB"/>
              </w:rPr>
            </w:pPr>
            <w:r w:rsidRPr="00E16334">
              <w:rPr>
                <w:color w:val="000000"/>
                <w:lang w:val="en-GB"/>
              </w:rPr>
              <w:t>○</w:t>
            </w:r>
          </w:p>
        </w:tc>
        <w:tc>
          <w:tcPr>
            <w:tcW w:w="1000" w:type="pct"/>
            <w:tcMar>
              <w:top w:w="0" w:type="dxa"/>
              <w:left w:w="0" w:type="dxa"/>
              <w:bottom w:w="75" w:type="dxa"/>
              <w:right w:w="0" w:type="dxa"/>
            </w:tcMar>
            <w:hideMark/>
          </w:tcPr>
          <w:p w14:paraId="5323A754" w14:textId="374F4B47" w:rsidR="000526C3" w:rsidRPr="00E16334" w:rsidRDefault="0094121A">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63931DBF" w:rsidR="000526C3" w:rsidRPr="0020124C" w:rsidRDefault="003603BE" w:rsidP="003603BE">
            <w:pPr>
              <w:pStyle w:val="marker"/>
              <w:spacing w:before="0" w:beforeAutospacing="0" w:after="0" w:afterAutospacing="0"/>
              <w:jc w:val="center"/>
              <w:rPr>
                <w:color w:val="000000"/>
                <w:lang w:val="en-GB"/>
              </w:rPr>
            </w:pPr>
            <w:r w:rsidRPr="003603BE">
              <w:rPr>
                <w:rStyle w:val="checked-marker"/>
                <w:rFonts w:ascii="Calibri" w:eastAsia="Times New Roman" w:hAnsi="Calibri" w:cs="Calibri"/>
                <w:sz w:val="16"/>
                <w:szCs w:val="16"/>
                <w:lang w:val="en-GB"/>
              </w:rPr>
              <w:t>●</w:t>
            </w:r>
            <w:r w:rsidRPr="003603BE">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444012A0" w14:textId="77777777" w:rsidR="007C24D9" w:rsidRDefault="007C24D9">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4787EA9B"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rsidTr="0020124C">
        <w:trPr>
          <w:trHeight w:val="640"/>
        </w:trPr>
        <w:tc>
          <w:tcPr>
            <w:tcW w:w="0" w:type="auto"/>
            <w:tcMar>
              <w:top w:w="75" w:type="dxa"/>
              <w:left w:w="75" w:type="dxa"/>
              <w:bottom w:w="75" w:type="dxa"/>
              <w:right w:w="75" w:type="dxa"/>
            </w:tcMar>
            <w:hideMark/>
          </w:tcPr>
          <w:p w14:paraId="2A0862EE" w14:textId="0971728E" w:rsidR="00605AAE" w:rsidRPr="003A7261" w:rsidRDefault="00937D33" w:rsidP="003603BE">
            <w:pPr>
              <w:rPr>
                <w:rFonts w:ascii="Calibri" w:eastAsia="Times New Roman" w:hAnsi="Calibri" w:cs="Calibri"/>
                <w:b/>
                <w:color w:val="FF0000"/>
                <w:sz w:val="20"/>
                <w:szCs w:val="16"/>
                <w:lang w:val="en-GB"/>
              </w:rPr>
            </w:pPr>
            <w:r w:rsidRPr="00E16334">
              <w:rPr>
                <w:rFonts w:ascii="Calibri" w:eastAsia="Times New Roman" w:hAnsi="Calibri" w:cs="Calibri"/>
                <w:b/>
                <w:sz w:val="20"/>
                <w:szCs w:val="16"/>
                <w:lang w:val="en-GB"/>
              </w:rPr>
              <w:t xml:space="preserve">We suggest </w:t>
            </w:r>
            <w:r w:rsidR="0094121A" w:rsidRPr="00E16334">
              <w:rPr>
                <w:rFonts w:ascii="Calibri" w:eastAsia="Times New Roman" w:hAnsi="Calibri" w:cs="Calibri"/>
                <w:b/>
                <w:sz w:val="20"/>
                <w:szCs w:val="16"/>
                <w:lang w:val="en-GB"/>
              </w:rPr>
              <w:t xml:space="preserve">using </w:t>
            </w:r>
            <w:r w:rsidR="0020124C">
              <w:rPr>
                <w:rFonts w:ascii="Calibri" w:eastAsia="Times New Roman" w:hAnsi="Calibri" w:cs="Calibri"/>
                <w:b/>
                <w:sz w:val="20"/>
                <w:szCs w:val="16"/>
                <w:lang w:val="en-GB"/>
              </w:rPr>
              <w:t xml:space="preserve">grey matter/white matter (GWR) ratio </w:t>
            </w:r>
            <w:r w:rsidR="009A7324">
              <w:rPr>
                <w:rFonts w:ascii="Calibri" w:eastAsia="Times New Roman" w:hAnsi="Calibri" w:cs="Calibri"/>
                <w:b/>
                <w:sz w:val="20"/>
                <w:szCs w:val="16"/>
                <w:lang w:val="en-GB"/>
              </w:rPr>
              <w:t xml:space="preserve">on brain CT </w:t>
            </w:r>
            <w:r w:rsidR="0094121A" w:rsidRPr="00E16334">
              <w:rPr>
                <w:rFonts w:ascii="Calibri" w:eastAsia="Times New Roman" w:hAnsi="Calibri" w:cs="Calibri"/>
                <w:b/>
                <w:sz w:val="20"/>
                <w:szCs w:val="16"/>
                <w:lang w:val="en-GB"/>
              </w:rPr>
              <w:t xml:space="preserve">for predicting neurological outcome of </w:t>
            </w:r>
            <w:r w:rsidR="008D10FD" w:rsidRPr="00E16334">
              <w:rPr>
                <w:rFonts w:ascii="Calibri" w:eastAsia="Times New Roman" w:hAnsi="Calibri" w:cs="Calibri"/>
                <w:b/>
                <w:sz w:val="20"/>
                <w:szCs w:val="16"/>
                <w:lang w:val="en-GB"/>
              </w:rPr>
              <w:t xml:space="preserve">adults </w:t>
            </w:r>
            <w:r w:rsidR="0094121A" w:rsidRPr="00E16334">
              <w:rPr>
                <w:rFonts w:ascii="Calibri" w:eastAsia="Times New Roman" w:hAnsi="Calibri" w:cs="Calibri"/>
                <w:b/>
                <w:sz w:val="20"/>
                <w:szCs w:val="16"/>
                <w:lang w:val="en-GB"/>
              </w:rPr>
              <w:t xml:space="preserve">who are comatose </w:t>
            </w:r>
            <w:r w:rsidR="008D10FD" w:rsidRPr="00E16334">
              <w:rPr>
                <w:rFonts w:ascii="Calibri" w:eastAsia="Times New Roman" w:hAnsi="Calibri" w:cs="Calibri"/>
                <w:b/>
                <w:sz w:val="20"/>
                <w:szCs w:val="16"/>
                <w:lang w:val="en-GB"/>
              </w:rPr>
              <w:t>after cardiac arrest</w:t>
            </w:r>
            <w:r w:rsidRPr="00E16334">
              <w:rPr>
                <w:rFonts w:ascii="Calibri" w:eastAsia="Times New Roman" w:hAnsi="Calibri" w:cs="Calibri"/>
                <w:b/>
                <w:sz w:val="20"/>
                <w:szCs w:val="16"/>
                <w:lang w:val="en-GB"/>
              </w:rPr>
              <w:t xml:space="preserve"> (weak recommend</w:t>
            </w:r>
            <w:r w:rsidR="00457198" w:rsidRPr="00E16334">
              <w:rPr>
                <w:rFonts w:ascii="Calibri" w:eastAsia="Times New Roman" w:hAnsi="Calibri" w:cs="Calibri"/>
                <w:b/>
                <w:sz w:val="20"/>
                <w:szCs w:val="16"/>
                <w:lang w:val="en-GB"/>
              </w:rPr>
              <w:t>a</w:t>
            </w:r>
            <w:r w:rsidRPr="00E16334">
              <w:rPr>
                <w:rFonts w:ascii="Calibri" w:eastAsia="Times New Roman" w:hAnsi="Calibri" w:cs="Calibri"/>
                <w:b/>
                <w:sz w:val="20"/>
                <w:szCs w:val="16"/>
                <w:lang w:val="en-GB"/>
              </w:rPr>
              <w:t xml:space="preserve">tion, </w:t>
            </w:r>
            <w:r w:rsidR="0020124C">
              <w:rPr>
                <w:rFonts w:ascii="Calibri" w:eastAsia="Times New Roman" w:hAnsi="Calibri" w:cs="Calibri"/>
                <w:b/>
                <w:sz w:val="20"/>
                <w:szCs w:val="16"/>
                <w:lang w:val="en-GB"/>
              </w:rPr>
              <w:t>very-</w:t>
            </w:r>
            <w:r w:rsidRPr="00E16334">
              <w:rPr>
                <w:rFonts w:ascii="Calibri" w:eastAsia="Times New Roman" w:hAnsi="Calibri" w:cs="Calibri"/>
                <w:b/>
                <w:sz w:val="20"/>
                <w:szCs w:val="16"/>
                <w:lang w:val="en-GB"/>
              </w:rPr>
              <w:t xml:space="preserve">low-certainty evidence). </w:t>
            </w:r>
            <w:r w:rsidR="003A7261" w:rsidRPr="003603BE">
              <w:rPr>
                <w:rFonts w:ascii="Calibri" w:eastAsia="Times New Roman" w:hAnsi="Calibri" w:cs="Calibri"/>
                <w:b/>
                <w:sz w:val="20"/>
                <w:szCs w:val="16"/>
                <w:lang w:val="en-GB"/>
              </w:rPr>
              <w:t xml:space="preserve">However, no </w:t>
            </w:r>
            <w:r w:rsidR="003603BE">
              <w:rPr>
                <w:rFonts w:ascii="Calibri" w:eastAsia="Times New Roman" w:hAnsi="Calibri" w:cs="Calibri"/>
                <w:b/>
                <w:sz w:val="20"/>
                <w:szCs w:val="16"/>
                <w:lang w:val="en-GB"/>
              </w:rPr>
              <w:t xml:space="preserve">GWR </w:t>
            </w:r>
            <w:r w:rsidR="003A7261" w:rsidRPr="003603BE">
              <w:rPr>
                <w:rFonts w:ascii="Calibri" w:eastAsia="Times New Roman" w:hAnsi="Calibri" w:cs="Calibri"/>
                <w:b/>
                <w:sz w:val="20"/>
                <w:szCs w:val="16"/>
                <w:lang w:val="en-GB"/>
              </w:rPr>
              <w:t xml:space="preserve">threshold </w:t>
            </w:r>
            <w:r w:rsidR="003603BE">
              <w:rPr>
                <w:rFonts w:ascii="Calibri" w:eastAsia="Times New Roman" w:hAnsi="Calibri" w:cs="Calibri"/>
                <w:b/>
                <w:sz w:val="20"/>
                <w:szCs w:val="16"/>
                <w:lang w:val="en-GB"/>
              </w:rPr>
              <w:t xml:space="preserve">for 100% specificity can be recommended. </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0526C3" w:rsidRPr="00E16334" w14:paraId="1169A6AC" w14:textId="77777777">
        <w:trPr>
          <w:trHeight w:val="1080"/>
        </w:trPr>
        <w:tc>
          <w:tcPr>
            <w:tcW w:w="0" w:type="auto"/>
            <w:tcMar>
              <w:top w:w="75" w:type="dxa"/>
              <w:left w:w="75" w:type="dxa"/>
              <w:bottom w:w="75" w:type="dxa"/>
              <w:right w:w="75" w:type="dxa"/>
            </w:tcMar>
            <w:hideMark/>
          </w:tcPr>
          <w:p w14:paraId="4909A0C6" w14:textId="4BE2580C" w:rsidR="000526C3" w:rsidRPr="00ED105D" w:rsidRDefault="00ED105D" w:rsidP="00ED105D">
            <w:pPr>
              <w:rPr>
                <w:rFonts w:ascii="Calibri" w:eastAsia="Times New Roman" w:hAnsi="Calibri" w:cs="Calibri"/>
                <w:sz w:val="20"/>
                <w:szCs w:val="16"/>
                <w:lang w:val="en-GB"/>
              </w:rPr>
            </w:pPr>
            <w:r w:rsidRPr="00ED105D">
              <w:rPr>
                <w:rFonts w:ascii="Calibri" w:eastAsia="Times New Roman" w:hAnsi="Calibri" w:cs="Calibri"/>
                <w:sz w:val="20"/>
                <w:szCs w:val="16"/>
                <w:lang w:val="en-GB"/>
              </w:rPr>
              <w:t xml:space="preserve">A severe </w:t>
            </w:r>
            <w:r w:rsidR="003603BE" w:rsidRPr="00ED105D">
              <w:rPr>
                <w:rFonts w:ascii="Calibri" w:eastAsia="Times New Roman" w:hAnsi="Calibri" w:cs="Calibri"/>
                <w:sz w:val="20"/>
                <w:szCs w:val="16"/>
                <w:lang w:val="en-GB"/>
              </w:rPr>
              <w:t xml:space="preserve">brain </w:t>
            </w:r>
            <w:r>
              <w:rPr>
                <w:rFonts w:ascii="Calibri" w:eastAsia="Times New Roman" w:hAnsi="Calibri" w:cs="Calibri"/>
                <w:sz w:val="20"/>
                <w:szCs w:val="16"/>
                <w:lang w:val="en-GB"/>
              </w:rPr>
              <w:t>o</w:t>
            </w:r>
            <w:r w:rsidR="003603BE" w:rsidRPr="00ED105D">
              <w:rPr>
                <w:rFonts w:ascii="Calibri" w:eastAsia="Times New Roman" w:hAnsi="Calibri" w:cs="Calibri"/>
                <w:sz w:val="20"/>
                <w:szCs w:val="16"/>
                <w:lang w:val="en-GB"/>
              </w:rPr>
              <w:t xml:space="preserve">edema </w:t>
            </w:r>
            <w:r w:rsidRPr="00ED105D">
              <w:rPr>
                <w:rFonts w:ascii="Calibri" w:eastAsia="Times New Roman" w:hAnsi="Calibri" w:cs="Calibri"/>
                <w:sz w:val="20"/>
                <w:szCs w:val="16"/>
                <w:lang w:val="en-GB"/>
              </w:rPr>
              <w:t xml:space="preserve">in patients who are unconscious after cardiac arrest predicts poor outcome with high specificity. </w:t>
            </w:r>
            <w:r w:rsidR="007C24D9" w:rsidRPr="00ED105D">
              <w:rPr>
                <w:rFonts w:ascii="Calibri" w:eastAsia="Times New Roman" w:hAnsi="Calibri" w:cs="Calibri"/>
                <w:sz w:val="20"/>
                <w:szCs w:val="16"/>
                <w:lang w:val="en-GB"/>
              </w:rPr>
              <w:t xml:space="preserve">GWR </w:t>
            </w:r>
            <w:r w:rsidRPr="00ED105D">
              <w:rPr>
                <w:rFonts w:ascii="Calibri" w:eastAsia="Times New Roman" w:hAnsi="Calibri" w:cs="Calibri"/>
                <w:sz w:val="20"/>
                <w:szCs w:val="16"/>
                <w:lang w:val="en-GB"/>
              </w:rPr>
              <w:t xml:space="preserve">allows a quantitative evaluation of brain </w:t>
            </w:r>
            <w:r>
              <w:rPr>
                <w:rFonts w:ascii="Calibri" w:eastAsia="Times New Roman" w:hAnsi="Calibri" w:cs="Calibri"/>
                <w:sz w:val="20"/>
                <w:szCs w:val="16"/>
                <w:lang w:val="en-GB"/>
              </w:rPr>
              <w:t>o</w:t>
            </w:r>
            <w:r w:rsidRPr="00ED105D">
              <w:rPr>
                <w:rFonts w:ascii="Calibri" w:eastAsia="Times New Roman" w:hAnsi="Calibri" w:cs="Calibri"/>
                <w:sz w:val="20"/>
                <w:szCs w:val="16"/>
                <w:lang w:val="en-GB"/>
              </w:rPr>
              <w:t>edema.</w:t>
            </w:r>
            <w:r>
              <w:rPr>
                <w:rFonts w:ascii="Calibri" w:eastAsia="Times New Roman" w:hAnsi="Calibri" w:cs="Calibri"/>
                <w:sz w:val="20"/>
                <w:szCs w:val="16"/>
                <w:lang w:val="en-GB"/>
              </w:rPr>
              <w:t xml:space="preserve"> However, </w:t>
            </w:r>
            <w:r w:rsidR="007C24D9" w:rsidRPr="00ED105D">
              <w:rPr>
                <w:rFonts w:ascii="Calibri" w:eastAsia="Times New Roman" w:hAnsi="Calibri" w:cs="Calibri"/>
                <w:sz w:val="20"/>
                <w:szCs w:val="16"/>
                <w:lang w:val="en-GB"/>
              </w:rPr>
              <w:t xml:space="preserve">there is a wide heterogeneity of measurement techniques (sites and calculation methods) </w:t>
            </w:r>
            <w:r>
              <w:rPr>
                <w:rFonts w:ascii="Calibri" w:eastAsia="Times New Roman" w:hAnsi="Calibri" w:cs="Calibri"/>
                <w:sz w:val="20"/>
                <w:szCs w:val="16"/>
                <w:lang w:val="en-GB"/>
              </w:rPr>
              <w:t xml:space="preserve">for GWR. This </w:t>
            </w:r>
            <w:r w:rsidR="007C24D9" w:rsidRPr="00ED105D">
              <w:rPr>
                <w:rFonts w:ascii="Calibri" w:eastAsia="Times New Roman" w:hAnsi="Calibri" w:cs="Calibri"/>
                <w:sz w:val="20"/>
                <w:szCs w:val="16"/>
                <w:lang w:val="en-GB"/>
              </w:rPr>
              <w:t xml:space="preserve">may partly explain the wide variability of thresholds </w:t>
            </w:r>
            <w:r w:rsidR="00C51EC3" w:rsidRPr="00ED105D">
              <w:rPr>
                <w:rFonts w:ascii="Calibri" w:eastAsia="Times New Roman" w:hAnsi="Calibri" w:cs="Calibri"/>
                <w:sz w:val="20"/>
                <w:szCs w:val="16"/>
                <w:lang w:val="en-GB"/>
              </w:rPr>
              <w:t xml:space="preserve">for 100% specificity across </w:t>
            </w:r>
            <w:r w:rsidR="007C24D9" w:rsidRPr="00ED105D">
              <w:rPr>
                <w:rFonts w:ascii="Calibri" w:eastAsia="Times New Roman" w:hAnsi="Calibri" w:cs="Calibri"/>
                <w:sz w:val="20"/>
                <w:szCs w:val="16"/>
                <w:lang w:val="en-GB"/>
              </w:rPr>
              <w:t xml:space="preserve">the studies we included.  </w:t>
            </w:r>
            <w:r>
              <w:rPr>
                <w:rFonts w:ascii="Calibri" w:eastAsia="Times New Roman" w:hAnsi="Calibri" w:cs="Calibri"/>
                <w:sz w:val="20"/>
                <w:szCs w:val="16"/>
                <w:lang w:val="en-GB"/>
              </w:rPr>
              <w:t>T</w:t>
            </w:r>
            <w:r w:rsidRPr="00ED105D">
              <w:rPr>
                <w:rFonts w:ascii="Calibri" w:eastAsia="Times New Roman" w:hAnsi="Calibri" w:cs="Calibri"/>
                <w:sz w:val="20"/>
                <w:szCs w:val="16"/>
                <w:lang w:val="en-GB"/>
              </w:rPr>
              <w:t xml:space="preserve">he evidence supporting </w:t>
            </w:r>
            <w:r>
              <w:rPr>
                <w:rFonts w:ascii="Calibri" w:eastAsia="Times New Roman" w:hAnsi="Calibri" w:cs="Calibri"/>
                <w:sz w:val="20"/>
                <w:szCs w:val="16"/>
                <w:lang w:val="en-GB"/>
              </w:rPr>
              <w:t xml:space="preserve">GWR </w:t>
            </w:r>
            <w:r w:rsidRPr="00ED105D">
              <w:rPr>
                <w:rFonts w:ascii="Calibri" w:eastAsia="Times New Roman" w:hAnsi="Calibri" w:cs="Calibri"/>
                <w:sz w:val="20"/>
                <w:szCs w:val="16"/>
                <w:lang w:val="en-GB"/>
              </w:rPr>
              <w:t>has very low certainty</w:t>
            </w:r>
            <w:r>
              <w:rPr>
                <w:rFonts w:ascii="Calibri" w:eastAsia="Times New Roman" w:hAnsi="Calibri" w:cs="Calibri"/>
                <w:sz w:val="20"/>
                <w:szCs w:val="16"/>
                <w:lang w:val="en-GB"/>
              </w:rPr>
              <w:t>.</w:t>
            </w:r>
          </w:p>
        </w:tc>
      </w:tr>
    </w:tbl>
    <w:p w14:paraId="1D2BC6B0" w14:textId="77777777" w:rsidR="000526C3" w:rsidRPr="003603BE" w:rsidRDefault="000526C3">
      <w:pPr>
        <w:rPr>
          <w:rFonts w:ascii="Calibri" w:eastAsia="Times New Roman"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E16334" w14:paraId="55FEACA4" w14:textId="77777777" w:rsidTr="00E17004">
        <w:trPr>
          <w:trHeight w:val="507"/>
        </w:trPr>
        <w:tc>
          <w:tcPr>
            <w:tcW w:w="0" w:type="auto"/>
            <w:tcMar>
              <w:top w:w="75" w:type="dxa"/>
              <w:left w:w="75" w:type="dxa"/>
              <w:bottom w:w="75" w:type="dxa"/>
              <w:right w:w="75" w:type="dxa"/>
            </w:tcMar>
          </w:tcPr>
          <w:p w14:paraId="16264A57" w14:textId="77D69B01" w:rsidR="000526C3" w:rsidRPr="00E16334" w:rsidRDefault="001D5268">
            <w:pPr>
              <w:rPr>
                <w:rFonts w:ascii="Calibri" w:eastAsia="Times New Roman" w:hAnsi="Calibri" w:cs="Calibri"/>
                <w:sz w:val="16"/>
                <w:szCs w:val="16"/>
                <w:lang w:val="en-GB"/>
              </w:rPr>
            </w:pPr>
            <w:r w:rsidRPr="00E16334">
              <w:rPr>
                <w:rFonts w:ascii="Calibri" w:eastAsia="Times New Roman" w:hAnsi="Calibri" w:cs="Calibri"/>
                <w:sz w:val="16"/>
                <w:szCs w:val="16"/>
                <w:lang w:val="en-GB"/>
              </w:rPr>
              <w:t>None</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5A867D40" w14:textId="12A3D8CB" w:rsidR="000526C3" w:rsidRPr="00E16334" w:rsidRDefault="00E17004">
      <w:pPr>
        <w:rPr>
          <w:rFonts w:ascii="Calibri" w:eastAsia="Times New Roman" w:hAnsi="Calibri" w:cs="Calibri"/>
          <w:vanish/>
          <w:color w:val="000000"/>
          <w:sz w:val="16"/>
          <w:szCs w:val="16"/>
          <w:lang w:val="en-GB"/>
        </w:rPr>
      </w:pPr>
      <w:r>
        <w:rPr>
          <w:rFonts w:ascii="Calibri" w:eastAsia="Times New Roman" w:hAnsi="Calibri" w:cs="Calibri"/>
          <w:vanish/>
          <w:color w:val="000000"/>
          <w:sz w:val="16"/>
          <w:szCs w:val="16"/>
          <w:lang w:val="en-GB"/>
        </w:rPr>
        <w:t>Prognostication based on imaging requires technology and skills that may not</w:t>
      </w:r>
      <w:r w:rsidR="002F6BEE">
        <w:rPr>
          <w:rFonts w:ascii="Calibri" w:eastAsia="Times New Roman" w:hAnsi="Calibri" w:cs="Calibri"/>
          <w:vanish/>
          <w:color w:val="000000"/>
          <w:sz w:val="16"/>
          <w:szCs w:val="16"/>
          <w:lang w:val="en-GB"/>
        </w:rPr>
        <w:t xml:space="preserve"> be universally available. </w:t>
      </w:r>
    </w:p>
    <w:p w14:paraId="48935D58" w14:textId="77777777" w:rsidR="001D5268" w:rsidRPr="00E16334" w:rsidRDefault="001D5268">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trPr>
          <w:trHeight w:val="1080"/>
        </w:trPr>
        <w:tc>
          <w:tcPr>
            <w:tcW w:w="0" w:type="auto"/>
            <w:tcMar>
              <w:top w:w="75" w:type="dxa"/>
              <w:left w:w="75" w:type="dxa"/>
              <w:bottom w:w="75" w:type="dxa"/>
              <w:right w:w="75" w:type="dxa"/>
            </w:tcMar>
            <w:hideMark/>
          </w:tcPr>
          <w:tbl>
            <w:tblPr>
              <w:tblpPr w:leftFromText="141" w:rightFromText="141" w:vertAnchor="text" w:horzAnchor="margin" w:tblpY="636"/>
              <w:tblW w:w="14550" w:type="dxa"/>
              <w:tblCellMar>
                <w:top w:w="15" w:type="dxa"/>
                <w:left w:w="15" w:type="dxa"/>
                <w:bottom w:w="15" w:type="dxa"/>
                <w:right w:w="15" w:type="dxa"/>
              </w:tblCellMar>
              <w:tblLook w:val="04A0" w:firstRow="1" w:lastRow="0" w:firstColumn="1" w:lastColumn="0" w:noHBand="0" w:noVBand="1"/>
            </w:tblPr>
            <w:tblGrid>
              <w:gridCol w:w="14550"/>
            </w:tblGrid>
            <w:tr w:rsidR="000D7390" w:rsidRPr="00E16334" w14:paraId="78E628AF" w14:textId="77777777" w:rsidTr="000D7390">
              <w:tc>
                <w:tcPr>
                  <w:tcW w:w="0" w:type="auto"/>
                  <w:shd w:val="clear" w:color="auto" w:fill="2E74B5"/>
                  <w:tcMar>
                    <w:top w:w="75" w:type="dxa"/>
                    <w:left w:w="75" w:type="dxa"/>
                    <w:bottom w:w="75" w:type="dxa"/>
                    <w:right w:w="75" w:type="dxa"/>
                  </w:tcMar>
                  <w:hideMark/>
                </w:tcPr>
                <w:p w14:paraId="55780860" w14:textId="77777777" w:rsidR="000D7390" w:rsidRPr="00E16334" w:rsidRDefault="000D7390" w:rsidP="003C637C">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D7390" w:rsidRPr="00E16334" w14:paraId="436D825B" w14:textId="77777777" w:rsidTr="000D7390">
              <w:trPr>
                <w:trHeight w:val="1080"/>
              </w:trPr>
              <w:tc>
                <w:tcPr>
                  <w:tcW w:w="0" w:type="auto"/>
                  <w:tcMar>
                    <w:top w:w="75" w:type="dxa"/>
                    <w:left w:w="75" w:type="dxa"/>
                    <w:bottom w:w="75" w:type="dxa"/>
                    <w:right w:w="75" w:type="dxa"/>
                  </w:tcMar>
                  <w:hideMark/>
                </w:tcPr>
                <w:p w14:paraId="30B3C24D" w14:textId="2F56F63A" w:rsidR="000D7390" w:rsidRPr="00ED105D" w:rsidRDefault="00614737" w:rsidP="003C637C">
                  <w:pPr>
                    <w:pStyle w:val="public-draftstyledefault-unorderedlistitem"/>
                    <w:rPr>
                      <w:rFonts w:ascii="Calibri" w:eastAsia="Times New Roman" w:hAnsi="Calibri" w:cs="Calibri"/>
                      <w:sz w:val="20"/>
                      <w:szCs w:val="16"/>
                      <w:lang w:val="en-GB"/>
                    </w:rPr>
                  </w:pPr>
                  <w:r w:rsidRPr="00ED105D">
                    <w:rPr>
                      <w:rFonts w:ascii="Calibri" w:eastAsia="Times New Roman" w:hAnsi="Calibri" w:cs="Calibri"/>
                      <w:sz w:val="20"/>
                      <w:szCs w:val="16"/>
                      <w:lang w:val="en-GB"/>
                    </w:rPr>
                    <w:t xml:space="preserve">A </w:t>
                  </w:r>
                  <w:r w:rsidR="000D7390" w:rsidRPr="00ED105D">
                    <w:rPr>
                      <w:rFonts w:ascii="Calibri" w:eastAsia="Times New Roman" w:hAnsi="Calibri" w:cs="Calibri"/>
                      <w:sz w:val="20"/>
                      <w:szCs w:val="16"/>
                      <w:lang w:val="en-GB"/>
                    </w:rPr>
                    <w:t xml:space="preserve">consistent </w:t>
                  </w:r>
                  <w:r w:rsidR="002F6BEE" w:rsidRPr="00ED105D">
                    <w:rPr>
                      <w:rFonts w:ascii="Calibri" w:eastAsia="Times New Roman" w:hAnsi="Calibri" w:cs="Calibri"/>
                      <w:sz w:val="20"/>
                      <w:szCs w:val="16"/>
                      <w:lang w:val="en-GB"/>
                    </w:rPr>
                    <w:t>GWR</w:t>
                  </w:r>
                  <w:r w:rsidR="000D7390" w:rsidRPr="00ED105D">
                    <w:rPr>
                      <w:rFonts w:ascii="Calibri" w:eastAsia="Times New Roman" w:hAnsi="Calibri" w:cs="Calibri"/>
                      <w:sz w:val="20"/>
                      <w:szCs w:val="16"/>
                      <w:lang w:val="en-GB"/>
                    </w:rPr>
                    <w:t xml:space="preserve"> threshold for predicting poor neurological outcome after cardiac arrest</w:t>
                  </w:r>
                  <w:r w:rsidRPr="00ED105D">
                    <w:rPr>
                      <w:rFonts w:ascii="Calibri" w:eastAsia="Times New Roman" w:hAnsi="Calibri" w:cs="Calibri"/>
                      <w:sz w:val="20"/>
                      <w:szCs w:val="16"/>
                      <w:lang w:val="en-GB"/>
                    </w:rPr>
                    <w:t xml:space="preserve"> should be identified</w:t>
                  </w:r>
                  <w:r w:rsidR="000D7390" w:rsidRPr="00ED105D">
                    <w:rPr>
                      <w:rFonts w:ascii="Calibri" w:eastAsia="Times New Roman" w:hAnsi="Calibri" w:cs="Calibri"/>
                      <w:sz w:val="20"/>
                      <w:szCs w:val="16"/>
                      <w:lang w:val="en-GB"/>
                    </w:rPr>
                    <w:t xml:space="preserve">. </w:t>
                  </w:r>
                </w:p>
                <w:p w14:paraId="47915D47" w14:textId="77777777" w:rsidR="000D7390" w:rsidRPr="00ED105D" w:rsidRDefault="002F6BEE" w:rsidP="003C637C">
                  <w:pPr>
                    <w:pStyle w:val="public-draftstyledefault-unorderedlistitem"/>
                    <w:rPr>
                      <w:rFonts w:ascii="Calibri" w:eastAsia="Times New Roman" w:hAnsi="Calibri" w:cs="Calibri"/>
                      <w:sz w:val="20"/>
                      <w:szCs w:val="16"/>
                      <w:lang w:val="en-GB"/>
                    </w:rPr>
                  </w:pPr>
                  <w:r w:rsidRPr="00ED105D">
                    <w:rPr>
                      <w:rFonts w:ascii="Calibri" w:eastAsia="Times New Roman" w:hAnsi="Calibri" w:cs="Calibri"/>
                      <w:sz w:val="20"/>
                      <w:szCs w:val="16"/>
                      <w:lang w:val="en-GB"/>
                    </w:rPr>
                    <w:t xml:space="preserve">A standardisation of the methods for GWR calculation is urgently needed. </w:t>
                  </w:r>
                </w:p>
                <w:p w14:paraId="7B31E00E" w14:textId="22F65823" w:rsidR="00FD572B" w:rsidRPr="00ED105D" w:rsidRDefault="00ED105D" w:rsidP="003863DE">
                  <w:pPr>
                    <w:pStyle w:val="public-draftstyledefault-unorderedlistitem"/>
                    <w:rPr>
                      <w:rFonts w:ascii="Calibri" w:eastAsia="Times New Roman" w:hAnsi="Calibri" w:cs="Calibri"/>
                      <w:b/>
                      <w:sz w:val="20"/>
                      <w:szCs w:val="16"/>
                      <w:lang w:val="en-GB"/>
                    </w:rPr>
                  </w:pPr>
                  <w:r w:rsidRPr="00ED105D">
                    <w:rPr>
                      <w:rFonts w:ascii="Calibri" w:eastAsia="Times New Roman" w:hAnsi="Calibri" w:cs="Calibri"/>
                      <w:sz w:val="20"/>
                      <w:szCs w:val="16"/>
                      <w:lang w:val="en-GB"/>
                    </w:rPr>
                    <w:t xml:space="preserve">The </w:t>
                  </w:r>
                  <w:r>
                    <w:rPr>
                      <w:rFonts w:ascii="Calibri" w:eastAsia="Times New Roman" w:hAnsi="Calibri" w:cs="Calibri"/>
                      <w:sz w:val="20"/>
                      <w:szCs w:val="16"/>
                      <w:lang w:val="en-GB"/>
                    </w:rPr>
                    <w:t xml:space="preserve">optimal timing for </w:t>
                  </w:r>
                  <w:r w:rsidR="003863DE">
                    <w:rPr>
                      <w:rFonts w:ascii="Calibri" w:eastAsia="Times New Roman" w:hAnsi="Calibri" w:cs="Calibri"/>
                      <w:sz w:val="20"/>
                      <w:szCs w:val="16"/>
                      <w:lang w:val="en-GB"/>
                    </w:rPr>
                    <w:t xml:space="preserve">prognostication using </w:t>
                  </w:r>
                  <w:r w:rsidR="00FD572B" w:rsidRPr="00ED105D">
                    <w:rPr>
                      <w:rFonts w:ascii="Calibri" w:eastAsia="Times New Roman" w:hAnsi="Calibri" w:cs="Calibri"/>
                      <w:sz w:val="20"/>
                      <w:szCs w:val="16"/>
                      <w:lang w:val="en-GB"/>
                    </w:rPr>
                    <w:t>brain CT</w:t>
                  </w:r>
                  <w:r w:rsidR="003863DE">
                    <w:rPr>
                      <w:rFonts w:ascii="Calibri" w:eastAsia="Times New Roman" w:hAnsi="Calibri" w:cs="Calibri"/>
                      <w:sz w:val="20"/>
                      <w:szCs w:val="16"/>
                      <w:lang w:val="en-GB"/>
                    </w:rPr>
                    <w:t xml:space="preserve"> after cardiac arrest is still unknown. Studies assessing serial brain CT after cardiac arrest are desirable. </w:t>
                  </w:r>
                </w:p>
              </w:tc>
            </w:tr>
          </w:tbl>
          <w:p w14:paraId="06F50BFC" w14:textId="62C72705" w:rsidR="000526C3" w:rsidRPr="00E16334" w:rsidRDefault="000D7390">
            <w:pPr>
              <w:rPr>
                <w:rFonts w:ascii="Calibri" w:eastAsia="Times New Roman" w:hAnsi="Calibri" w:cs="Calibri"/>
                <w:sz w:val="16"/>
                <w:szCs w:val="16"/>
                <w:lang w:val="en-GB"/>
              </w:rPr>
            </w:pPr>
            <w:r>
              <w:rPr>
                <w:rFonts w:ascii="Calibri" w:eastAsia="Times New Roman" w:hAnsi="Calibri" w:cs="Calibri"/>
                <w:sz w:val="16"/>
                <w:szCs w:val="16"/>
                <w:lang w:val="en-GB"/>
              </w:rPr>
              <w:t xml:space="preserve"> </w:t>
            </w:r>
            <w:r w:rsidR="005F79A2">
              <w:rPr>
                <w:rFonts w:ascii="Calibri" w:eastAsia="Times New Roman" w:hAnsi="Calibri" w:cs="Calibri"/>
                <w:sz w:val="16"/>
                <w:szCs w:val="16"/>
                <w:lang w:val="en-GB"/>
              </w:rPr>
              <w:t>N</w:t>
            </w:r>
            <w:r w:rsidR="00756B9C" w:rsidRPr="00E16334">
              <w:rPr>
                <w:rFonts w:ascii="Calibri" w:eastAsia="Times New Roman" w:hAnsi="Calibri" w:cs="Calibri"/>
                <w:sz w:val="16"/>
                <w:szCs w:val="16"/>
                <w:lang w:val="en-GB"/>
              </w:rPr>
              <w:t>one</w:t>
            </w:r>
          </w:p>
        </w:tc>
      </w:tr>
    </w:tbl>
    <w:p w14:paraId="0C69AEB0" w14:textId="77777777" w:rsidR="000526C3" w:rsidRPr="00E16334" w:rsidRDefault="000526C3">
      <w:pPr>
        <w:rPr>
          <w:rFonts w:ascii="Calibri" w:eastAsia="Times New Roman" w:hAnsi="Calibri" w:cs="Calibri"/>
          <w:vanish/>
          <w:color w:val="000000"/>
          <w:sz w:val="16"/>
          <w:szCs w:val="16"/>
          <w:lang w:val="en-GB"/>
        </w:rPr>
      </w:pPr>
    </w:p>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D7390"/>
    <w:rsid w:val="000E1322"/>
    <w:rsid w:val="000F41CF"/>
    <w:rsid w:val="001146B3"/>
    <w:rsid w:val="00130B30"/>
    <w:rsid w:val="00145E59"/>
    <w:rsid w:val="001472EF"/>
    <w:rsid w:val="001675F3"/>
    <w:rsid w:val="001A365A"/>
    <w:rsid w:val="001C455C"/>
    <w:rsid w:val="001D5268"/>
    <w:rsid w:val="001D5F9E"/>
    <w:rsid w:val="001F5D76"/>
    <w:rsid w:val="0020124C"/>
    <w:rsid w:val="00221A84"/>
    <w:rsid w:val="00270546"/>
    <w:rsid w:val="00286F64"/>
    <w:rsid w:val="002A111C"/>
    <w:rsid w:val="002A7E52"/>
    <w:rsid w:val="002C660A"/>
    <w:rsid w:val="002C7D86"/>
    <w:rsid w:val="002D7F5E"/>
    <w:rsid w:val="002F6BEE"/>
    <w:rsid w:val="003016F3"/>
    <w:rsid w:val="003079F7"/>
    <w:rsid w:val="003333FA"/>
    <w:rsid w:val="00342122"/>
    <w:rsid w:val="003603BE"/>
    <w:rsid w:val="0036384C"/>
    <w:rsid w:val="00363A75"/>
    <w:rsid w:val="003863DE"/>
    <w:rsid w:val="00387F66"/>
    <w:rsid w:val="0039117B"/>
    <w:rsid w:val="003953AD"/>
    <w:rsid w:val="00396BD4"/>
    <w:rsid w:val="003A41F0"/>
    <w:rsid w:val="003A7261"/>
    <w:rsid w:val="003C25B6"/>
    <w:rsid w:val="003D1891"/>
    <w:rsid w:val="003D7BDC"/>
    <w:rsid w:val="003E7CE0"/>
    <w:rsid w:val="0044682C"/>
    <w:rsid w:val="00457198"/>
    <w:rsid w:val="00494440"/>
    <w:rsid w:val="004B4CFF"/>
    <w:rsid w:val="004C24CC"/>
    <w:rsid w:val="004C4B81"/>
    <w:rsid w:val="004F43A1"/>
    <w:rsid w:val="00507A54"/>
    <w:rsid w:val="00515153"/>
    <w:rsid w:val="00522AA3"/>
    <w:rsid w:val="0052566F"/>
    <w:rsid w:val="005433BC"/>
    <w:rsid w:val="005467BC"/>
    <w:rsid w:val="00557635"/>
    <w:rsid w:val="0056303A"/>
    <w:rsid w:val="00567EDE"/>
    <w:rsid w:val="00596808"/>
    <w:rsid w:val="00597673"/>
    <w:rsid w:val="005A2BC8"/>
    <w:rsid w:val="005B480C"/>
    <w:rsid w:val="005B7F5A"/>
    <w:rsid w:val="005C05EA"/>
    <w:rsid w:val="005E0638"/>
    <w:rsid w:val="005E4D8E"/>
    <w:rsid w:val="005F2DE2"/>
    <w:rsid w:val="005F79A2"/>
    <w:rsid w:val="00605AAE"/>
    <w:rsid w:val="00614737"/>
    <w:rsid w:val="0064632E"/>
    <w:rsid w:val="00660C41"/>
    <w:rsid w:val="006618FD"/>
    <w:rsid w:val="00667B78"/>
    <w:rsid w:val="0068451F"/>
    <w:rsid w:val="006A5864"/>
    <w:rsid w:val="006A6C19"/>
    <w:rsid w:val="006D0D5A"/>
    <w:rsid w:val="006D34DE"/>
    <w:rsid w:val="006D6EF2"/>
    <w:rsid w:val="006F1070"/>
    <w:rsid w:val="00745D65"/>
    <w:rsid w:val="00756B9C"/>
    <w:rsid w:val="007660FE"/>
    <w:rsid w:val="007812DD"/>
    <w:rsid w:val="0078785D"/>
    <w:rsid w:val="007A0601"/>
    <w:rsid w:val="007A3BBF"/>
    <w:rsid w:val="007A788F"/>
    <w:rsid w:val="007C005A"/>
    <w:rsid w:val="007C24D9"/>
    <w:rsid w:val="007C653D"/>
    <w:rsid w:val="007D40B4"/>
    <w:rsid w:val="007E0E55"/>
    <w:rsid w:val="007E4881"/>
    <w:rsid w:val="007E4A2B"/>
    <w:rsid w:val="007E5312"/>
    <w:rsid w:val="007E633F"/>
    <w:rsid w:val="008135C8"/>
    <w:rsid w:val="00815EF0"/>
    <w:rsid w:val="008414C6"/>
    <w:rsid w:val="00841C7E"/>
    <w:rsid w:val="00842E96"/>
    <w:rsid w:val="008459FE"/>
    <w:rsid w:val="0085642B"/>
    <w:rsid w:val="00881CDC"/>
    <w:rsid w:val="008828A3"/>
    <w:rsid w:val="00891685"/>
    <w:rsid w:val="008A45A1"/>
    <w:rsid w:val="008A5E4F"/>
    <w:rsid w:val="008C349F"/>
    <w:rsid w:val="008C7C2A"/>
    <w:rsid w:val="008D10FD"/>
    <w:rsid w:val="008E06F7"/>
    <w:rsid w:val="008E2D18"/>
    <w:rsid w:val="00901098"/>
    <w:rsid w:val="00913F7A"/>
    <w:rsid w:val="00916446"/>
    <w:rsid w:val="0092326D"/>
    <w:rsid w:val="00937D33"/>
    <w:rsid w:val="0094121A"/>
    <w:rsid w:val="00943BED"/>
    <w:rsid w:val="00953837"/>
    <w:rsid w:val="00973943"/>
    <w:rsid w:val="00975CC6"/>
    <w:rsid w:val="009A3DAE"/>
    <w:rsid w:val="009A7324"/>
    <w:rsid w:val="00A04921"/>
    <w:rsid w:val="00A25891"/>
    <w:rsid w:val="00A420B8"/>
    <w:rsid w:val="00A44CBB"/>
    <w:rsid w:val="00A7377E"/>
    <w:rsid w:val="00A757EA"/>
    <w:rsid w:val="00A86318"/>
    <w:rsid w:val="00A96752"/>
    <w:rsid w:val="00AA606B"/>
    <w:rsid w:val="00AE3DC7"/>
    <w:rsid w:val="00B00A33"/>
    <w:rsid w:val="00B023BB"/>
    <w:rsid w:val="00B067A8"/>
    <w:rsid w:val="00B31205"/>
    <w:rsid w:val="00B35531"/>
    <w:rsid w:val="00B5515F"/>
    <w:rsid w:val="00B56F74"/>
    <w:rsid w:val="00B74C67"/>
    <w:rsid w:val="00B77B2A"/>
    <w:rsid w:val="00BB76CA"/>
    <w:rsid w:val="00BC73B0"/>
    <w:rsid w:val="00BD1B8F"/>
    <w:rsid w:val="00BE480C"/>
    <w:rsid w:val="00BE6158"/>
    <w:rsid w:val="00BF484A"/>
    <w:rsid w:val="00C03DEF"/>
    <w:rsid w:val="00C07182"/>
    <w:rsid w:val="00C11442"/>
    <w:rsid w:val="00C2212D"/>
    <w:rsid w:val="00C2704F"/>
    <w:rsid w:val="00C33E34"/>
    <w:rsid w:val="00C51EC3"/>
    <w:rsid w:val="00C6586D"/>
    <w:rsid w:val="00C80C9E"/>
    <w:rsid w:val="00C96548"/>
    <w:rsid w:val="00CB330B"/>
    <w:rsid w:val="00CB3D45"/>
    <w:rsid w:val="00CC5B95"/>
    <w:rsid w:val="00CD19C5"/>
    <w:rsid w:val="00CD2D3A"/>
    <w:rsid w:val="00D1688C"/>
    <w:rsid w:val="00D22C4F"/>
    <w:rsid w:val="00D46BDA"/>
    <w:rsid w:val="00D53CF7"/>
    <w:rsid w:val="00D60383"/>
    <w:rsid w:val="00D64898"/>
    <w:rsid w:val="00D65A05"/>
    <w:rsid w:val="00DB660C"/>
    <w:rsid w:val="00DC64DC"/>
    <w:rsid w:val="00DE3B0E"/>
    <w:rsid w:val="00DE5B24"/>
    <w:rsid w:val="00DF5220"/>
    <w:rsid w:val="00DF621B"/>
    <w:rsid w:val="00E00A1E"/>
    <w:rsid w:val="00E13CEE"/>
    <w:rsid w:val="00E158DE"/>
    <w:rsid w:val="00E16334"/>
    <w:rsid w:val="00E17004"/>
    <w:rsid w:val="00E657D2"/>
    <w:rsid w:val="00E67559"/>
    <w:rsid w:val="00E70057"/>
    <w:rsid w:val="00E84F9D"/>
    <w:rsid w:val="00E90755"/>
    <w:rsid w:val="00E93513"/>
    <w:rsid w:val="00E94CF1"/>
    <w:rsid w:val="00EA3716"/>
    <w:rsid w:val="00EB4059"/>
    <w:rsid w:val="00ED105D"/>
    <w:rsid w:val="00ED38E6"/>
    <w:rsid w:val="00ED780A"/>
    <w:rsid w:val="00EE6686"/>
    <w:rsid w:val="00F16DBB"/>
    <w:rsid w:val="00F40AC1"/>
    <w:rsid w:val="00F4626A"/>
    <w:rsid w:val="00F843D3"/>
    <w:rsid w:val="00FA1570"/>
    <w:rsid w:val="00FB6FFC"/>
    <w:rsid w:val="00FC63EB"/>
    <w:rsid w:val="00FD572B"/>
    <w:rsid w:val="00FE4DED"/>
    <w:rsid w:val="00FF64D2"/>
    <w:rsid w:val="00FF71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2878</Words>
  <Characters>16407</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2020-01-04T15:39:00Z</dcterms:created>
  <dcterms:modified xsi:type="dcterms:W3CDTF">2020-01-04T15:39:00Z</dcterms:modified>
</cp:coreProperties>
</file>