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15" w:type="dxa"/>
          <w:bottom w:w="115" w:type="dxa"/>
        </w:tblCellMar>
        <w:tblLook w:val="04A0" w:firstRow="1" w:lastRow="0" w:firstColumn="1" w:lastColumn="0" w:noHBand="0" w:noVBand="1"/>
      </w:tblPr>
      <w:tblGrid>
        <w:gridCol w:w="2248"/>
        <w:gridCol w:w="12144"/>
      </w:tblGrid>
      <w:tr w:rsidR="002758A6" w:rsidRPr="00CD4394" w14:paraId="04443C6F" w14:textId="77777777" w:rsidTr="009B0ADB">
        <w:trPr>
          <w:divId w:val="341126536"/>
        </w:trPr>
        <w:tc>
          <w:tcPr>
            <w:tcW w:w="5000" w:type="pct"/>
            <w:gridSpan w:val="2"/>
            <w:tcBorders>
              <w:bottom w:val="single" w:sz="6" w:space="0" w:color="2E74B5"/>
              <w:right w:val="single" w:sz="6" w:space="0" w:color="2E74B5"/>
            </w:tcBorders>
            <w:shd w:val="clear" w:color="auto" w:fill="2E74B5"/>
            <w:tcMar>
              <w:top w:w="115" w:type="dxa"/>
              <w:left w:w="115" w:type="dxa"/>
              <w:bottom w:w="115" w:type="dxa"/>
              <w:right w:w="115" w:type="dxa"/>
            </w:tcMar>
            <w:hideMark/>
          </w:tcPr>
          <w:p w14:paraId="01B7D3C7" w14:textId="171B9025" w:rsidR="002758A6" w:rsidRPr="00CD4394" w:rsidRDefault="00602B01" w:rsidP="005A33B3">
            <w:pPr>
              <w:pStyle w:val="NormalWeb"/>
              <w:spacing w:before="0" w:beforeAutospacing="0" w:after="0" w:afterAutospacing="0"/>
              <w:rPr>
                <w:rFonts w:ascii="Calibri" w:hAnsi="Calibri" w:cs="Calibri"/>
                <w:b/>
                <w:bCs/>
                <w:color w:val="FFFFFF"/>
                <w:sz w:val="22"/>
                <w:szCs w:val="22"/>
              </w:rPr>
            </w:pPr>
            <w:r w:rsidRPr="00CD4394">
              <w:rPr>
                <w:rFonts w:ascii="Calibri" w:hAnsi="Calibri" w:cs="Calibri"/>
                <w:b/>
                <w:bCs/>
                <w:color w:val="FFFFFF"/>
                <w:sz w:val="22"/>
                <w:szCs w:val="22"/>
              </w:rPr>
              <w:t xml:space="preserve">Vasopressors </w:t>
            </w:r>
            <w:r w:rsidR="00EC1CAB" w:rsidRPr="00CD4394">
              <w:rPr>
                <w:rFonts w:ascii="Calibri" w:hAnsi="Calibri" w:cs="Calibri"/>
                <w:b/>
                <w:bCs/>
                <w:color w:val="FFFFFF"/>
                <w:sz w:val="22"/>
                <w:szCs w:val="22"/>
              </w:rPr>
              <w:t>during adult cardiac arrest</w:t>
            </w:r>
            <w:r w:rsidRPr="00CD4394">
              <w:rPr>
                <w:rFonts w:ascii="Calibri" w:hAnsi="Calibri" w:cs="Calibri"/>
                <w:b/>
                <w:bCs/>
                <w:color w:val="FFFFFF"/>
                <w:sz w:val="22"/>
                <w:szCs w:val="22"/>
              </w:rPr>
              <w:t xml:space="preserve"> – Epinephrine vs. </w:t>
            </w:r>
            <w:r w:rsidR="00EC1CAB" w:rsidRPr="00CD4394">
              <w:rPr>
                <w:rFonts w:ascii="Calibri" w:hAnsi="Calibri" w:cs="Calibri"/>
                <w:b/>
                <w:bCs/>
                <w:color w:val="FFFFFF"/>
                <w:sz w:val="22"/>
                <w:szCs w:val="22"/>
              </w:rPr>
              <w:t>no epinephrine</w:t>
            </w:r>
            <w:r w:rsidRPr="00CD4394">
              <w:rPr>
                <w:rFonts w:ascii="Calibri" w:hAnsi="Calibri" w:cs="Calibri"/>
                <w:b/>
                <w:bCs/>
                <w:color w:val="FFFFFF"/>
                <w:sz w:val="22"/>
                <w:szCs w:val="22"/>
              </w:rPr>
              <w:t xml:space="preserve"> </w:t>
            </w:r>
          </w:p>
        </w:tc>
      </w:tr>
      <w:tr w:rsidR="002758A6" w:rsidRPr="00CD4394" w14:paraId="059AC81F"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48CF1836" w14:textId="51FA0E01" w:rsidR="002758A6" w:rsidRPr="00CD4394" w:rsidRDefault="00DF2B2D"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Population: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4BE0AEB2" w14:textId="7E36F773" w:rsidR="002758A6" w:rsidRPr="00CD4394" w:rsidRDefault="00DA56FF"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Adult individuals with cardiac arrest in any setting (our-of-hospital or in-hospital)</w:t>
            </w:r>
            <w:r w:rsidR="005B4D69" w:rsidRPr="00CD4394">
              <w:rPr>
                <w:rFonts w:ascii="Calibri" w:hAnsi="Calibri" w:cs="Calibri"/>
                <w:sz w:val="22"/>
                <w:szCs w:val="22"/>
              </w:rPr>
              <w:t>.</w:t>
            </w:r>
          </w:p>
        </w:tc>
      </w:tr>
      <w:tr w:rsidR="002758A6" w:rsidRPr="00CD4394" w14:paraId="3EFF418D"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1DFBFE7E" w14:textId="77777777" w:rsidR="002758A6" w:rsidRPr="00CD4394" w:rsidRDefault="00194D21"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Intervention: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75EE836" w14:textId="1A778F27" w:rsidR="002758A6" w:rsidRPr="00CD4394" w:rsidRDefault="00FD75D1"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Vasopressor or a combination of vasopressors provided intravenously or intraosseously during cardiopulmonary resuscitation</w:t>
            </w:r>
            <w:r w:rsidR="005B4D69" w:rsidRPr="00CD4394">
              <w:rPr>
                <w:rFonts w:ascii="Calibri" w:hAnsi="Calibri" w:cs="Calibri"/>
                <w:sz w:val="22"/>
                <w:szCs w:val="22"/>
              </w:rPr>
              <w:t>.</w:t>
            </w:r>
          </w:p>
        </w:tc>
      </w:tr>
      <w:tr w:rsidR="002758A6" w:rsidRPr="00CD4394" w14:paraId="31AD98C9"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61828135" w14:textId="77777777" w:rsidR="002758A6" w:rsidRPr="00CD4394" w:rsidRDefault="00194D21"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Comparison:</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6A3B6ED" w14:textId="77BB939F" w:rsidR="002758A6" w:rsidRPr="00CD4394" w:rsidRDefault="00FD75D1" w:rsidP="005A33B3">
            <w:pPr>
              <w:pStyle w:val="NormalWeb"/>
              <w:spacing w:before="0" w:beforeAutospacing="0" w:after="0" w:afterAutospacing="0"/>
              <w:rPr>
                <w:rFonts w:ascii="Calibri" w:hAnsi="Calibri" w:cs="Calibri"/>
                <w:sz w:val="22"/>
                <w:szCs w:val="22"/>
              </w:rPr>
            </w:pPr>
            <w:r w:rsidRPr="00CD4394">
              <w:rPr>
                <w:rFonts w:ascii="Calibri" w:hAnsi="Calibri" w:cs="Calibri"/>
                <w:sz w:val="22"/>
                <w:szCs w:val="22"/>
              </w:rPr>
              <w:t>No vasopressor, a different vasopressor, a different combination of vasopressors, a different vasopressor dose, or a different timing of vasopressors provided intravenously or intraosseously during cardiopulmonary resuscitation</w:t>
            </w:r>
            <w:r w:rsidR="005B4D69" w:rsidRPr="00CD4394">
              <w:rPr>
                <w:rFonts w:ascii="Calibri" w:hAnsi="Calibri" w:cs="Calibri"/>
                <w:sz w:val="22"/>
                <w:szCs w:val="22"/>
              </w:rPr>
              <w:t>.</w:t>
            </w:r>
          </w:p>
        </w:tc>
      </w:tr>
      <w:tr w:rsidR="002758A6" w:rsidRPr="00CD4394" w14:paraId="33F8C55B" w14:textId="77777777" w:rsidTr="009B0ADB">
        <w:trPr>
          <w:divId w:val="341126536"/>
        </w:trPr>
        <w:tc>
          <w:tcPr>
            <w:tcW w:w="781" w:type="pct"/>
            <w:tcBorders>
              <w:bottom w:val="single" w:sz="6" w:space="0" w:color="2E74B5"/>
            </w:tcBorders>
            <w:shd w:val="clear" w:color="auto" w:fill="2E74B5"/>
            <w:tcMar>
              <w:top w:w="115" w:type="dxa"/>
              <w:left w:w="115" w:type="dxa"/>
              <w:bottom w:w="115" w:type="dxa"/>
              <w:right w:w="115" w:type="dxa"/>
            </w:tcMar>
            <w:hideMark/>
          </w:tcPr>
          <w:p w14:paraId="6BCB2611" w14:textId="77777777" w:rsidR="002758A6" w:rsidRPr="00CD4394" w:rsidRDefault="00194D21" w:rsidP="005A33B3">
            <w:pPr>
              <w:pStyle w:val="section-name"/>
              <w:spacing w:before="0" w:beforeAutospacing="0" w:after="0" w:afterAutospacing="0"/>
              <w:rPr>
                <w:rFonts w:ascii="Calibri" w:hAnsi="Calibri" w:cs="Calibri"/>
                <w:b/>
                <w:bCs/>
                <w:caps/>
                <w:color w:val="FFFFFF"/>
                <w:sz w:val="22"/>
                <w:szCs w:val="22"/>
              </w:rPr>
            </w:pPr>
            <w:r w:rsidRPr="00CD4394">
              <w:rPr>
                <w:rFonts w:ascii="Calibri" w:hAnsi="Calibri" w:cs="Calibri"/>
                <w:b/>
                <w:bCs/>
                <w:caps/>
                <w:color w:val="FFFFFF"/>
                <w:sz w:val="22"/>
                <w:szCs w:val="22"/>
              </w:rPr>
              <w:t>Main outcomes:</w:t>
            </w:r>
          </w:p>
        </w:tc>
        <w:tc>
          <w:tcPr>
            <w:tcW w:w="4219" w:type="pct"/>
            <w:tcBorders>
              <w:bottom w:val="single" w:sz="6" w:space="0" w:color="2E74B5"/>
              <w:right w:val="single" w:sz="6" w:space="0" w:color="2E74B5"/>
            </w:tcBorders>
            <w:tcMar>
              <w:top w:w="115" w:type="dxa"/>
              <w:left w:w="115" w:type="dxa"/>
              <w:bottom w:w="115" w:type="dxa"/>
              <w:right w:w="115" w:type="dxa"/>
            </w:tcMar>
            <w:hideMark/>
          </w:tcPr>
          <w:p w14:paraId="6B804C37" w14:textId="17A99ED0" w:rsidR="002758A6" w:rsidRPr="00CD4394" w:rsidRDefault="00FD75D1" w:rsidP="005A33B3">
            <w:pPr>
              <w:pBdr>
                <w:top w:val="nil"/>
                <w:left w:val="nil"/>
                <w:bottom w:val="nil"/>
                <w:right w:val="nil"/>
                <w:between w:val="nil"/>
              </w:pBdr>
              <w:spacing w:after="0" w:line="240" w:lineRule="auto"/>
              <w:jc w:val="both"/>
              <w:divId w:val="1694185588"/>
              <w:rPr>
                <w:rFonts w:ascii="Calibri" w:hAnsi="Calibri" w:cs="Calibri"/>
                <w:sz w:val="22"/>
                <w:szCs w:val="22"/>
              </w:rPr>
            </w:pPr>
            <w:bookmarkStart w:id="0" w:name="_Hlk528232640"/>
            <w:r w:rsidRPr="00CD4394">
              <w:rPr>
                <w:rFonts w:ascii="Calibri" w:hAnsi="Calibri" w:cs="Calibri"/>
                <w:color w:val="000000"/>
                <w:sz w:val="22"/>
                <w:szCs w:val="22"/>
              </w:rPr>
              <w:t xml:space="preserve">Clinical outcome including survival, favorable neurological outcome, and health-related quality of life at hospital discharge, 30 days, </w:t>
            </w:r>
            <w:r w:rsidRPr="00CD4394">
              <w:rPr>
                <w:rFonts w:ascii="Calibri" w:hAnsi="Calibri" w:cs="Calibri"/>
                <w:sz w:val="22"/>
                <w:szCs w:val="22"/>
              </w:rPr>
              <w:t>90 days, 180 days, and 1 year.</w:t>
            </w:r>
            <w:bookmarkEnd w:id="0"/>
          </w:p>
        </w:tc>
      </w:tr>
    </w:tbl>
    <w:p w14:paraId="3ECAAA50" w14:textId="44B1064E" w:rsidR="002758A6" w:rsidRPr="00CD4394" w:rsidRDefault="00AE67A7" w:rsidP="00CF367C">
      <w:pPr>
        <w:spacing w:after="0" w:line="240" w:lineRule="auto"/>
        <w:rPr>
          <w:rFonts w:ascii="Calibri" w:eastAsia="Times New Roman" w:hAnsi="Calibri" w:cs="Calibri"/>
          <w:b/>
          <w:bCs/>
          <w:caps/>
          <w:color w:val="000000"/>
          <w:kern w:val="36"/>
          <w:sz w:val="22"/>
          <w:szCs w:val="22"/>
          <w:lang w:val="en"/>
        </w:rPr>
      </w:pPr>
      <w:r w:rsidRPr="00CD4394">
        <w:rPr>
          <w:rFonts w:ascii="Calibri" w:eastAsia="Times New Roman" w:hAnsi="Calibri" w:cs="Calibri"/>
          <w:caps/>
          <w:color w:val="000000"/>
          <w:sz w:val="22"/>
          <w:szCs w:val="22"/>
          <w:lang w:val="en"/>
        </w:rPr>
        <w:br w:type="page"/>
      </w:r>
    </w:p>
    <w:tbl>
      <w:tblPr>
        <w:tblW w:w="5000" w:type="pct"/>
        <w:tblCellMar>
          <w:top w:w="115" w:type="dxa"/>
          <w:bottom w:w="115" w:type="dxa"/>
        </w:tblCellMar>
        <w:tblLook w:val="04A0" w:firstRow="1" w:lastRow="0" w:firstColumn="1" w:lastColumn="0" w:noHBand="0" w:noVBand="1"/>
      </w:tblPr>
      <w:tblGrid>
        <w:gridCol w:w="2880"/>
        <w:gridCol w:w="8426"/>
        <w:gridCol w:w="3078"/>
      </w:tblGrid>
      <w:tr w:rsidR="002758A6" w:rsidRPr="00CD4394" w14:paraId="34B8427B"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7FF4838B"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lastRenderedPageBreak/>
              <w:t>Problem</w:t>
            </w:r>
          </w:p>
          <w:p w14:paraId="62676C72"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problem a priority?</w:t>
            </w:r>
          </w:p>
        </w:tc>
      </w:tr>
      <w:tr w:rsidR="002758A6" w:rsidRPr="00CD4394" w14:paraId="6B7B9227"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BDB4632"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620BA04"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08CFABA"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509AF98"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EA2C140" w14:textId="77777777"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4DCA16C" w14:textId="0AF550EE" w:rsidR="002758A6" w:rsidRPr="00CD4394" w:rsidRDefault="00194D2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Cardiac arrest, both in the out-of-hospital a</w:t>
            </w:r>
            <w:r w:rsidR="00803935" w:rsidRPr="00CD4394">
              <w:rPr>
                <w:rFonts w:ascii="Calibri" w:eastAsia="Times New Roman" w:hAnsi="Calibri" w:cs="Calibri"/>
                <w:sz w:val="22"/>
                <w:szCs w:val="22"/>
              </w:rPr>
              <w:t>nd in-hospital setting, is relatively common and carries a very high morbidity and mortality.</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F2978BC" w14:textId="2BA60BAD" w:rsidR="002758A6" w:rsidRPr="00CD4394" w:rsidRDefault="002758A6" w:rsidP="005A33B3">
            <w:pPr>
              <w:spacing w:after="0" w:line="240" w:lineRule="auto"/>
              <w:rPr>
                <w:rFonts w:ascii="Calibri" w:eastAsia="Times New Roman" w:hAnsi="Calibri" w:cs="Calibri"/>
                <w:sz w:val="22"/>
                <w:szCs w:val="22"/>
              </w:rPr>
            </w:pPr>
          </w:p>
        </w:tc>
      </w:tr>
      <w:tr w:rsidR="002758A6" w:rsidRPr="00CD4394" w14:paraId="7E36A98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FA23840"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Desirable Effects</w:t>
            </w:r>
          </w:p>
          <w:p w14:paraId="3D54EDE1"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How substantial are the desirable anticipated effects?</w:t>
            </w:r>
          </w:p>
        </w:tc>
      </w:tr>
      <w:tr w:rsidR="002758A6" w:rsidRPr="00CD4394" w14:paraId="494B565C"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2128340"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B41F49B"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C51CDA7"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2B85A55"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3CE754" w14:textId="7EE121AC"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Trivial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Small</w:t>
            </w:r>
            <w:r w:rsidRPr="00CD4394">
              <w:rPr>
                <w:rFonts w:ascii="Calibri" w:eastAsia="Times New Roman" w:hAnsi="Calibri" w:cs="Calibri"/>
                <w:sz w:val="22"/>
                <w:szCs w:val="22"/>
              </w:rPr>
              <w:br/>
            </w:r>
            <w:r w:rsidR="00523D39"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00907D56" w:rsidRPr="00CD4394">
              <w:rPr>
                <w:rStyle w:val="ep-radiobuttonlabel"/>
                <w:rFonts w:ascii="Calibri" w:eastAsia="Times New Roman" w:hAnsi="Calibri" w:cs="Calibri"/>
                <w:sz w:val="22"/>
                <w:szCs w:val="22"/>
              </w:rPr>
              <w:t xml:space="preserve"> (survival)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B5140AE" w14:textId="77777777" w:rsidR="002758A6" w:rsidRPr="00CD4394" w:rsidRDefault="00053E29"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For epinephrine compared with placebo, improvements in </w:t>
            </w:r>
            <w:r w:rsidR="00E90BBB" w:rsidRPr="00CD4394">
              <w:rPr>
                <w:rFonts w:ascii="Calibri" w:eastAsia="Times New Roman" w:hAnsi="Calibri" w:cs="Calibri"/>
                <w:sz w:val="22"/>
                <w:szCs w:val="22"/>
              </w:rPr>
              <w:t xml:space="preserve">return of spontaneous circulation and survival at hospital admission are substantial. </w:t>
            </w:r>
            <w:r w:rsidR="00BE41AD" w:rsidRPr="00CD4394">
              <w:rPr>
                <w:rFonts w:ascii="Calibri" w:eastAsia="Times New Roman" w:hAnsi="Calibri" w:cs="Calibri"/>
                <w:sz w:val="22"/>
                <w:szCs w:val="22"/>
              </w:rPr>
              <w:t>The improvement in survival (</w:t>
            </w:r>
            <w:r w:rsidR="00DF38D6" w:rsidRPr="00CD4394">
              <w:rPr>
                <w:rFonts w:ascii="Calibri" w:eastAsia="Times New Roman" w:hAnsi="Calibri" w:cs="Calibri"/>
                <w:sz w:val="22"/>
                <w:szCs w:val="22"/>
              </w:rPr>
              <w:t xml:space="preserve">hospital discharge, 30-days, 3 months, 6 months, and 12 months) </w:t>
            </w:r>
            <w:r w:rsidR="008E755B" w:rsidRPr="00CD4394">
              <w:rPr>
                <w:rFonts w:ascii="Calibri" w:eastAsia="Times New Roman" w:hAnsi="Calibri" w:cs="Calibri"/>
                <w:sz w:val="22"/>
                <w:szCs w:val="22"/>
              </w:rPr>
              <w:t>is moderate</w:t>
            </w:r>
            <w:r w:rsidR="000D1807" w:rsidRPr="00CD4394">
              <w:rPr>
                <w:rFonts w:ascii="Calibri" w:eastAsia="Times New Roman" w:hAnsi="Calibri" w:cs="Calibri"/>
                <w:sz w:val="22"/>
                <w:szCs w:val="22"/>
              </w:rPr>
              <w:t xml:space="preserve">. </w:t>
            </w:r>
            <w:r w:rsidR="00E4769B" w:rsidRPr="00CD4394">
              <w:rPr>
                <w:rFonts w:ascii="Calibri" w:eastAsia="Times New Roman" w:hAnsi="Calibri" w:cs="Calibri"/>
                <w:sz w:val="22"/>
                <w:szCs w:val="22"/>
              </w:rPr>
              <w:t>Whether there is improvement in survival with favorable neurological outcome remains unc</w:t>
            </w:r>
            <w:r w:rsidR="005233E5" w:rsidRPr="00CD4394">
              <w:rPr>
                <w:rFonts w:ascii="Calibri" w:eastAsia="Times New Roman" w:hAnsi="Calibri" w:cs="Calibri"/>
                <w:sz w:val="22"/>
                <w:szCs w:val="22"/>
              </w:rPr>
              <w:t xml:space="preserve">ertain. </w:t>
            </w:r>
            <w:r w:rsidR="00BF5B22" w:rsidRPr="00CD4394">
              <w:rPr>
                <w:rFonts w:ascii="Calibri" w:eastAsia="Times New Roman" w:hAnsi="Calibri" w:cs="Calibri"/>
                <w:sz w:val="22"/>
                <w:szCs w:val="22"/>
              </w:rPr>
              <w:t xml:space="preserve">The desirable effects appear more pronounced in non-shockable compared with shockable rhythms. </w:t>
            </w:r>
          </w:p>
          <w:p w14:paraId="54DE133C" w14:textId="77777777" w:rsidR="00AE6DB8" w:rsidRPr="00CD4394" w:rsidRDefault="00AE6DB8" w:rsidP="005A33B3">
            <w:pPr>
              <w:spacing w:after="0" w:line="240" w:lineRule="auto"/>
              <w:rPr>
                <w:rFonts w:ascii="Calibri" w:eastAsia="Times New Roman" w:hAnsi="Calibri" w:cs="Calibri"/>
                <w:sz w:val="22"/>
                <w:szCs w:val="22"/>
              </w:rPr>
            </w:pPr>
          </w:p>
          <w:tbl>
            <w:tblPr>
              <w:tblStyle w:val="TableGrid"/>
              <w:tblW w:w="5000" w:type="pct"/>
              <w:tblLook w:val="04A0" w:firstRow="1" w:lastRow="0" w:firstColumn="1" w:lastColumn="0" w:noHBand="0" w:noVBand="1"/>
            </w:tblPr>
            <w:tblGrid>
              <w:gridCol w:w="3111"/>
              <w:gridCol w:w="2115"/>
              <w:gridCol w:w="2960"/>
            </w:tblGrid>
            <w:tr w:rsidR="00AE6DB8" w:rsidRPr="00CD4394" w14:paraId="62BC78B9" w14:textId="77777777" w:rsidTr="00687D32">
              <w:tc>
                <w:tcPr>
                  <w:tcW w:w="5000" w:type="pct"/>
                  <w:gridSpan w:val="3"/>
                  <w:shd w:val="clear" w:color="auto" w:fill="D9D9D9" w:themeFill="background1" w:themeFillShade="D9"/>
                </w:tcPr>
                <w:p w14:paraId="0DCBE929" w14:textId="3AB22EC7" w:rsidR="00AE6DB8" w:rsidRPr="00AA4590" w:rsidRDefault="00012D16" w:rsidP="005A33B3">
                  <w:pPr>
                    <w:rPr>
                      <w:rFonts w:ascii="Calibri" w:eastAsia="Times New Roman" w:hAnsi="Calibri" w:cs="Calibri"/>
                      <w:b/>
                      <w:bCs/>
                      <w:sz w:val="22"/>
                      <w:szCs w:val="22"/>
                    </w:rPr>
                  </w:pPr>
                  <w:r w:rsidRPr="00AA4590">
                    <w:rPr>
                      <w:rFonts w:ascii="Calibri" w:eastAsia="Times New Roman" w:hAnsi="Calibri" w:cs="Calibri"/>
                      <w:b/>
                      <w:bCs/>
                      <w:sz w:val="22"/>
                      <w:szCs w:val="22"/>
                    </w:rPr>
                    <w:t>Epinephrine compared to placebo – Any rhythm (Jacobs 2011, Perkins 2018)</w:t>
                  </w:r>
                </w:p>
              </w:tc>
            </w:tr>
            <w:tr w:rsidR="00AE6DB8" w:rsidRPr="00CD4394" w14:paraId="0E90D259" w14:textId="77777777" w:rsidTr="001E015A">
              <w:tc>
                <w:tcPr>
                  <w:tcW w:w="1900" w:type="pct"/>
                  <w:shd w:val="clear" w:color="auto" w:fill="F2F2F2" w:themeFill="background1" w:themeFillShade="F2"/>
                  <w:vAlign w:val="center"/>
                </w:tcPr>
                <w:p w14:paraId="00B95428" w14:textId="49CB6419" w:rsidR="00AE6DB8" w:rsidRPr="00AA4590" w:rsidRDefault="00AE6DB8" w:rsidP="00AB23DF">
                  <w:pPr>
                    <w:rPr>
                      <w:rFonts w:ascii="Calibri" w:eastAsia="Times New Roman" w:hAnsi="Calibri" w:cs="Calibri"/>
                      <w:b/>
                      <w:bCs/>
                      <w:sz w:val="22"/>
                      <w:szCs w:val="22"/>
                    </w:rPr>
                  </w:pPr>
                  <w:r w:rsidRPr="00AA4590">
                    <w:rPr>
                      <w:rFonts w:ascii="Calibri" w:eastAsia="Times New Roman" w:hAnsi="Calibri" w:cs="Calibri"/>
                      <w:b/>
                      <w:bCs/>
                      <w:sz w:val="22"/>
                      <w:szCs w:val="22"/>
                    </w:rPr>
                    <w:t>Outcome</w:t>
                  </w:r>
                </w:p>
              </w:tc>
              <w:tc>
                <w:tcPr>
                  <w:tcW w:w="1292" w:type="pct"/>
                  <w:shd w:val="clear" w:color="auto" w:fill="F2F2F2" w:themeFill="background1" w:themeFillShade="F2"/>
                  <w:vAlign w:val="center"/>
                </w:tcPr>
                <w:p w14:paraId="60DE35B5" w14:textId="7019189F" w:rsidR="00AE6DB8" w:rsidRPr="00AA4590" w:rsidRDefault="00AE6DB8"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RR (95% CI)</w:t>
                  </w:r>
                </w:p>
              </w:tc>
              <w:tc>
                <w:tcPr>
                  <w:tcW w:w="1807" w:type="pct"/>
                  <w:shd w:val="clear" w:color="auto" w:fill="F2F2F2" w:themeFill="background1" w:themeFillShade="F2"/>
                  <w:vAlign w:val="center"/>
                </w:tcPr>
                <w:p w14:paraId="47BF3CEB" w14:textId="0F6A8A64" w:rsidR="00AE6DB8" w:rsidRPr="00AA4590" w:rsidRDefault="00AE6DB8"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RD (95% CI)</w:t>
                  </w:r>
                </w:p>
              </w:tc>
            </w:tr>
            <w:tr w:rsidR="00AE6DB8" w:rsidRPr="00CD4394" w14:paraId="7D350AFB" w14:textId="77777777" w:rsidTr="001E015A">
              <w:tc>
                <w:tcPr>
                  <w:tcW w:w="1900" w:type="pct"/>
                  <w:vAlign w:val="center"/>
                </w:tcPr>
                <w:p w14:paraId="5E3FA547" w14:textId="18224784"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Return of spontaneous circulation</w:t>
                  </w:r>
                </w:p>
              </w:tc>
              <w:tc>
                <w:tcPr>
                  <w:tcW w:w="1292" w:type="pct"/>
                  <w:vAlign w:val="center"/>
                </w:tcPr>
                <w:p w14:paraId="4AB48290" w14:textId="754A0DA0"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 xml:space="preserve">3.09 </w:t>
                  </w:r>
                  <w:r w:rsidRPr="00CD4394">
                    <w:rPr>
                      <w:rFonts w:ascii="Calibri" w:eastAsia="Times New Roman" w:hAnsi="Calibri" w:cs="Calibri"/>
                      <w:sz w:val="22"/>
                      <w:szCs w:val="22"/>
                    </w:rPr>
                    <w:br/>
                    <w:t>(2.82 to 3.39)</w:t>
                  </w:r>
                </w:p>
              </w:tc>
              <w:tc>
                <w:tcPr>
                  <w:tcW w:w="1807" w:type="pct"/>
                  <w:vAlign w:val="center"/>
                </w:tcPr>
                <w:p w14:paraId="0A01AC20" w14:textId="7A2F2D52"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243 more per 1000</w:t>
                  </w:r>
                  <w:r w:rsidRPr="00CD4394">
                    <w:rPr>
                      <w:rFonts w:ascii="Calibri" w:eastAsia="Times New Roman" w:hAnsi="Calibri" w:cs="Calibri"/>
                      <w:sz w:val="22"/>
                      <w:szCs w:val="22"/>
                    </w:rPr>
                    <w:br/>
                    <w:t>(from 211 more to 277 more)</w:t>
                  </w:r>
                </w:p>
              </w:tc>
            </w:tr>
            <w:tr w:rsidR="00AE6DB8" w:rsidRPr="00CD4394" w14:paraId="62AE27CE" w14:textId="77777777" w:rsidTr="001E015A">
              <w:tc>
                <w:tcPr>
                  <w:tcW w:w="1900" w:type="pct"/>
                  <w:vAlign w:val="center"/>
                </w:tcPr>
                <w:p w14:paraId="0711FF1A" w14:textId="70B23C3B"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Survival at hospital discharge</w:t>
                  </w:r>
                </w:p>
              </w:tc>
              <w:tc>
                <w:tcPr>
                  <w:tcW w:w="1292" w:type="pct"/>
                  <w:vAlign w:val="center"/>
                </w:tcPr>
                <w:p w14:paraId="58743600" w14:textId="08EFCAE7"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1.44</w:t>
                  </w:r>
                  <w:r w:rsidRPr="00CD4394">
                    <w:rPr>
                      <w:rFonts w:ascii="Calibri" w:eastAsia="Times New Roman" w:hAnsi="Calibri" w:cs="Calibri"/>
                      <w:sz w:val="22"/>
                      <w:szCs w:val="22"/>
                    </w:rPr>
                    <w:br/>
                    <w:t>(1.11 to 1.86)</w:t>
                  </w:r>
                </w:p>
              </w:tc>
              <w:tc>
                <w:tcPr>
                  <w:tcW w:w="1807" w:type="pct"/>
                  <w:vAlign w:val="center"/>
                </w:tcPr>
                <w:p w14:paraId="7D48889F" w14:textId="73150BC1"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10 more per 1000</w:t>
                  </w:r>
                  <w:r w:rsidRPr="00CD4394">
                    <w:rPr>
                      <w:rFonts w:ascii="Calibri" w:eastAsia="Times New Roman" w:hAnsi="Calibri" w:cs="Calibri"/>
                      <w:sz w:val="22"/>
                      <w:szCs w:val="22"/>
                    </w:rPr>
                    <w:br/>
                    <w:t>(from 2 more to 19 more)</w:t>
                  </w:r>
                </w:p>
              </w:tc>
            </w:tr>
            <w:tr w:rsidR="00AE6DB8" w:rsidRPr="00CD4394" w14:paraId="61C67D39" w14:textId="77777777" w:rsidTr="001E015A">
              <w:tc>
                <w:tcPr>
                  <w:tcW w:w="1900" w:type="pct"/>
                  <w:vAlign w:val="center"/>
                </w:tcPr>
                <w:p w14:paraId="76115616" w14:textId="28F5FF54"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Favorable neurological outcome at hospital discharge</w:t>
                  </w:r>
                </w:p>
              </w:tc>
              <w:tc>
                <w:tcPr>
                  <w:tcW w:w="1292" w:type="pct"/>
                  <w:vAlign w:val="center"/>
                </w:tcPr>
                <w:p w14:paraId="12208ED8" w14:textId="4751526D"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1.21</w:t>
                  </w:r>
                  <w:r w:rsidRPr="00CD4394">
                    <w:rPr>
                      <w:rFonts w:ascii="Calibri" w:eastAsia="Times New Roman" w:hAnsi="Calibri" w:cs="Calibri"/>
                      <w:sz w:val="22"/>
                      <w:szCs w:val="22"/>
                    </w:rPr>
                    <w:br/>
                    <w:t>(0.90 to 1.62)</w:t>
                  </w:r>
                </w:p>
              </w:tc>
              <w:tc>
                <w:tcPr>
                  <w:tcW w:w="1807" w:type="pct"/>
                  <w:vAlign w:val="center"/>
                </w:tcPr>
                <w:p w14:paraId="0C8BF25F"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4 more per 1,000</w:t>
                  </w:r>
                </w:p>
                <w:p w14:paraId="0614A9E6" w14:textId="6FDDE034"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2 fewer to 12 more)</w:t>
                  </w:r>
                </w:p>
              </w:tc>
            </w:tr>
            <w:tr w:rsidR="00012D16" w:rsidRPr="00CD4394" w14:paraId="1F3AEC13" w14:textId="77777777" w:rsidTr="00687D32">
              <w:tc>
                <w:tcPr>
                  <w:tcW w:w="5000" w:type="pct"/>
                  <w:gridSpan w:val="3"/>
                  <w:shd w:val="clear" w:color="auto" w:fill="D9D9D9" w:themeFill="background1" w:themeFillShade="D9"/>
                </w:tcPr>
                <w:p w14:paraId="6544E610" w14:textId="44D586F8" w:rsidR="00012D16" w:rsidRPr="00AA4590" w:rsidRDefault="00012D16" w:rsidP="005A33B3">
                  <w:pPr>
                    <w:rPr>
                      <w:rFonts w:ascii="Calibri" w:eastAsia="Times New Roman" w:hAnsi="Calibri" w:cs="Calibri"/>
                      <w:b/>
                      <w:bCs/>
                      <w:sz w:val="22"/>
                      <w:szCs w:val="22"/>
                    </w:rPr>
                  </w:pPr>
                  <w:r w:rsidRPr="00AA4590">
                    <w:rPr>
                      <w:rFonts w:ascii="Calibri" w:eastAsia="Times New Roman" w:hAnsi="Calibri" w:cs="Calibri"/>
                      <w:b/>
                      <w:bCs/>
                      <w:sz w:val="22"/>
                      <w:szCs w:val="22"/>
                    </w:rPr>
                    <w:t>Epinephrine compared to placebo – Shockable rhythms (Jacobs 2011, Perkins 2018)</w:t>
                  </w:r>
                </w:p>
              </w:tc>
            </w:tr>
            <w:tr w:rsidR="00012D16" w:rsidRPr="00CD4394" w14:paraId="594DEA5D" w14:textId="77777777" w:rsidTr="001E015A">
              <w:tc>
                <w:tcPr>
                  <w:tcW w:w="1900" w:type="pct"/>
                  <w:shd w:val="clear" w:color="auto" w:fill="F2F2F2" w:themeFill="background1" w:themeFillShade="F2"/>
                  <w:vAlign w:val="center"/>
                </w:tcPr>
                <w:p w14:paraId="1CAFF39D" w14:textId="4B803D49" w:rsidR="00012D16" w:rsidRPr="00AA4590" w:rsidRDefault="00012D16" w:rsidP="00AB23DF">
                  <w:pPr>
                    <w:rPr>
                      <w:rFonts w:ascii="Calibri" w:eastAsia="Times New Roman" w:hAnsi="Calibri" w:cs="Calibri"/>
                      <w:b/>
                      <w:bCs/>
                      <w:sz w:val="22"/>
                      <w:szCs w:val="22"/>
                    </w:rPr>
                  </w:pPr>
                  <w:r w:rsidRPr="00AA4590">
                    <w:rPr>
                      <w:rFonts w:ascii="Calibri" w:eastAsia="Times New Roman" w:hAnsi="Calibri" w:cs="Calibri"/>
                      <w:b/>
                      <w:bCs/>
                      <w:sz w:val="22"/>
                      <w:szCs w:val="22"/>
                    </w:rPr>
                    <w:t>Outcome</w:t>
                  </w:r>
                </w:p>
              </w:tc>
              <w:tc>
                <w:tcPr>
                  <w:tcW w:w="1292" w:type="pct"/>
                  <w:shd w:val="clear" w:color="auto" w:fill="F2F2F2" w:themeFill="background1" w:themeFillShade="F2"/>
                  <w:vAlign w:val="center"/>
                </w:tcPr>
                <w:p w14:paraId="252192E5" w14:textId="11BBEEDE" w:rsidR="00012D16" w:rsidRPr="00AA4590" w:rsidRDefault="00012D16"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RR (95% CI)</w:t>
                  </w:r>
                </w:p>
              </w:tc>
              <w:tc>
                <w:tcPr>
                  <w:tcW w:w="1807" w:type="pct"/>
                  <w:shd w:val="clear" w:color="auto" w:fill="F2F2F2" w:themeFill="background1" w:themeFillShade="F2"/>
                  <w:vAlign w:val="center"/>
                </w:tcPr>
                <w:p w14:paraId="140D3243" w14:textId="71C769DA" w:rsidR="00012D16" w:rsidRPr="00AA4590" w:rsidRDefault="00012D16"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RD (95% CI)</w:t>
                  </w:r>
                </w:p>
              </w:tc>
            </w:tr>
            <w:tr w:rsidR="00AE6DB8" w:rsidRPr="00CD4394" w14:paraId="1172A804" w14:textId="77777777" w:rsidTr="001E015A">
              <w:tc>
                <w:tcPr>
                  <w:tcW w:w="1900" w:type="pct"/>
                  <w:vAlign w:val="center"/>
                </w:tcPr>
                <w:p w14:paraId="3D3041E0" w14:textId="74851029"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Return of spontaneous circulation</w:t>
                  </w:r>
                </w:p>
              </w:tc>
              <w:tc>
                <w:tcPr>
                  <w:tcW w:w="1292" w:type="pct"/>
                  <w:vAlign w:val="center"/>
                </w:tcPr>
                <w:p w14:paraId="6E6B655E"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1.68</w:t>
                  </w:r>
                </w:p>
                <w:p w14:paraId="7F5BF04F" w14:textId="291CAC27"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(1.48 to 1.92)</w:t>
                  </w:r>
                </w:p>
              </w:tc>
              <w:tc>
                <w:tcPr>
                  <w:tcW w:w="1807" w:type="pct"/>
                  <w:vAlign w:val="center"/>
                </w:tcPr>
                <w:p w14:paraId="35D4224B"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185 more per 1,000</w:t>
                  </w:r>
                </w:p>
                <w:p w14:paraId="051F00E9" w14:textId="26346912"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130 more to 250 more)</w:t>
                  </w:r>
                </w:p>
              </w:tc>
            </w:tr>
            <w:tr w:rsidR="00AE6DB8" w:rsidRPr="00CD4394" w14:paraId="6858B82A" w14:textId="77777777" w:rsidTr="001E015A">
              <w:tc>
                <w:tcPr>
                  <w:tcW w:w="1900" w:type="pct"/>
                  <w:vAlign w:val="center"/>
                </w:tcPr>
                <w:p w14:paraId="22D7CB96" w14:textId="2FC9DBEC"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Survival at hospital discharge</w:t>
                  </w:r>
                </w:p>
              </w:tc>
              <w:tc>
                <w:tcPr>
                  <w:tcW w:w="1292" w:type="pct"/>
                  <w:vAlign w:val="center"/>
                </w:tcPr>
                <w:p w14:paraId="7852C8BE"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1.23</w:t>
                  </w:r>
                </w:p>
                <w:p w14:paraId="4BAA053F" w14:textId="1AEC275F"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(0.94 to 1.62)</w:t>
                  </w:r>
                </w:p>
              </w:tc>
              <w:tc>
                <w:tcPr>
                  <w:tcW w:w="1807" w:type="pct"/>
                  <w:vAlign w:val="center"/>
                </w:tcPr>
                <w:p w14:paraId="352D1480"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22 more per 1,000</w:t>
                  </w:r>
                </w:p>
                <w:p w14:paraId="54980DDD" w14:textId="1D783138"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6 fewer to 60 more)</w:t>
                  </w:r>
                </w:p>
              </w:tc>
            </w:tr>
            <w:tr w:rsidR="00AE6DB8" w:rsidRPr="00CD4394" w14:paraId="4612103C" w14:textId="77777777" w:rsidTr="001E015A">
              <w:tc>
                <w:tcPr>
                  <w:tcW w:w="1900" w:type="pct"/>
                  <w:vAlign w:val="center"/>
                </w:tcPr>
                <w:p w14:paraId="230FDE83" w14:textId="6E06BD48"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lastRenderedPageBreak/>
                    <w:t>Favorable neurological outcome at hospital discharge</w:t>
                  </w:r>
                </w:p>
              </w:tc>
              <w:tc>
                <w:tcPr>
                  <w:tcW w:w="1292" w:type="pct"/>
                  <w:vAlign w:val="center"/>
                </w:tcPr>
                <w:p w14:paraId="4CA0AA36"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1.05</w:t>
                  </w:r>
                </w:p>
                <w:p w14:paraId="32D817D7" w14:textId="4AAEB8C7"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(0.76 to 1.45)</w:t>
                  </w:r>
                </w:p>
              </w:tc>
              <w:tc>
                <w:tcPr>
                  <w:tcW w:w="1807" w:type="pct"/>
                  <w:vAlign w:val="center"/>
                </w:tcPr>
                <w:p w14:paraId="71A9F871"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4 more per 1,000</w:t>
                  </w:r>
                </w:p>
                <w:p w14:paraId="27175B30" w14:textId="20ACFE7D"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21 fewer to 39 more)</w:t>
                  </w:r>
                </w:p>
              </w:tc>
            </w:tr>
            <w:tr w:rsidR="00012D16" w:rsidRPr="00CD4394" w14:paraId="350003CB" w14:textId="77777777" w:rsidTr="00687D32">
              <w:tc>
                <w:tcPr>
                  <w:tcW w:w="5000" w:type="pct"/>
                  <w:gridSpan w:val="3"/>
                  <w:shd w:val="clear" w:color="auto" w:fill="D9D9D9" w:themeFill="background1" w:themeFillShade="D9"/>
                </w:tcPr>
                <w:p w14:paraId="3B1F25F5" w14:textId="220BF05A" w:rsidR="00012D16" w:rsidRPr="00AA4590" w:rsidRDefault="00012D16" w:rsidP="00AE6DB8">
                  <w:pPr>
                    <w:rPr>
                      <w:rFonts w:ascii="Calibri" w:eastAsia="Times New Roman" w:hAnsi="Calibri" w:cs="Calibri"/>
                      <w:b/>
                      <w:bCs/>
                      <w:sz w:val="22"/>
                      <w:szCs w:val="22"/>
                    </w:rPr>
                  </w:pPr>
                  <w:r w:rsidRPr="00AA4590">
                    <w:rPr>
                      <w:rFonts w:ascii="Calibri" w:eastAsia="Times New Roman" w:hAnsi="Calibri" w:cs="Calibri"/>
                      <w:b/>
                      <w:bCs/>
                      <w:sz w:val="22"/>
                      <w:szCs w:val="22"/>
                    </w:rPr>
                    <w:t>Epinephrine compared to placebo – Non-shockable rhythms (Jacobs 2011, Perkins 2018)</w:t>
                  </w:r>
                </w:p>
              </w:tc>
            </w:tr>
            <w:tr w:rsidR="00012D16" w:rsidRPr="00CD4394" w14:paraId="57198C20" w14:textId="77777777" w:rsidTr="001E015A">
              <w:tc>
                <w:tcPr>
                  <w:tcW w:w="1900" w:type="pct"/>
                  <w:shd w:val="clear" w:color="auto" w:fill="F2F2F2" w:themeFill="background1" w:themeFillShade="F2"/>
                  <w:vAlign w:val="center"/>
                </w:tcPr>
                <w:p w14:paraId="796997A2" w14:textId="2768D7F0" w:rsidR="00012D16" w:rsidRPr="00AA4590" w:rsidRDefault="00012D16" w:rsidP="00AB23DF">
                  <w:pPr>
                    <w:rPr>
                      <w:rFonts w:ascii="Calibri" w:eastAsia="Times New Roman" w:hAnsi="Calibri" w:cs="Calibri"/>
                      <w:b/>
                      <w:bCs/>
                      <w:sz w:val="22"/>
                      <w:szCs w:val="22"/>
                    </w:rPr>
                  </w:pPr>
                  <w:r w:rsidRPr="00AA4590">
                    <w:rPr>
                      <w:rFonts w:ascii="Calibri" w:eastAsia="Times New Roman" w:hAnsi="Calibri" w:cs="Calibri"/>
                      <w:b/>
                      <w:bCs/>
                      <w:sz w:val="22"/>
                      <w:szCs w:val="22"/>
                    </w:rPr>
                    <w:t>Outcome</w:t>
                  </w:r>
                </w:p>
              </w:tc>
              <w:tc>
                <w:tcPr>
                  <w:tcW w:w="1292" w:type="pct"/>
                  <w:shd w:val="clear" w:color="auto" w:fill="F2F2F2" w:themeFill="background1" w:themeFillShade="F2"/>
                  <w:vAlign w:val="center"/>
                </w:tcPr>
                <w:p w14:paraId="62EB158A" w14:textId="7C30D851" w:rsidR="00012D16" w:rsidRPr="00AA4590" w:rsidRDefault="00012D16"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RR (95% CI)</w:t>
                  </w:r>
                </w:p>
              </w:tc>
              <w:tc>
                <w:tcPr>
                  <w:tcW w:w="1807" w:type="pct"/>
                  <w:shd w:val="clear" w:color="auto" w:fill="F2F2F2" w:themeFill="background1" w:themeFillShade="F2"/>
                  <w:vAlign w:val="center"/>
                </w:tcPr>
                <w:p w14:paraId="6FA63A5A" w14:textId="78E79C39" w:rsidR="00012D16" w:rsidRPr="00AA4590" w:rsidRDefault="00012D16" w:rsidP="00AB23DF">
                  <w:pPr>
                    <w:jc w:val="center"/>
                    <w:rPr>
                      <w:rFonts w:ascii="Calibri" w:eastAsia="Times New Roman" w:hAnsi="Calibri" w:cs="Calibri"/>
                      <w:b/>
                      <w:bCs/>
                      <w:sz w:val="22"/>
                      <w:szCs w:val="22"/>
                    </w:rPr>
                  </w:pPr>
                  <w:r w:rsidRPr="00AA4590">
                    <w:rPr>
                      <w:rFonts w:ascii="Calibri" w:eastAsia="Times New Roman" w:hAnsi="Calibri" w:cs="Calibri"/>
                      <w:b/>
                      <w:bCs/>
                      <w:sz w:val="22"/>
                      <w:szCs w:val="22"/>
                    </w:rPr>
                    <w:t>RD (95% CI)</w:t>
                  </w:r>
                </w:p>
              </w:tc>
            </w:tr>
            <w:tr w:rsidR="00AE6DB8" w:rsidRPr="00CD4394" w14:paraId="51E0C1FD" w14:textId="77777777" w:rsidTr="001E015A">
              <w:tc>
                <w:tcPr>
                  <w:tcW w:w="1900" w:type="pct"/>
                  <w:vAlign w:val="center"/>
                </w:tcPr>
                <w:p w14:paraId="6F3161D1" w14:textId="3D157F8D"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Return of spontaneous circulation</w:t>
                  </w:r>
                </w:p>
              </w:tc>
              <w:tc>
                <w:tcPr>
                  <w:tcW w:w="1292" w:type="pct"/>
                  <w:vAlign w:val="center"/>
                </w:tcPr>
                <w:p w14:paraId="48ACFD45"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4.45</w:t>
                  </w:r>
                </w:p>
                <w:p w14:paraId="54827C65" w14:textId="2F7D1569"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(3.91 to 5.08)</w:t>
                  </w:r>
                </w:p>
              </w:tc>
              <w:tc>
                <w:tcPr>
                  <w:tcW w:w="1807" w:type="pct"/>
                  <w:vAlign w:val="center"/>
                </w:tcPr>
                <w:p w14:paraId="56E3CBF4" w14:textId="4A26B35C"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254 more per 1,000</w:t>
                  </w:r>
                </w:p>
                <w:p w14:paraId="2CEB1711" w14:textId="7C1441FA"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214 more to 301 more)</w:t>
                  </w:r>
                </w:p>
              </w:tc>
            </w:tr>
            <w:tr w:rsidR="00AE6DB8" w:rsidRPr="00CD4394" w14:paraId="62BC06BC" w14:textId="77777777" w:rsidTr="001E015A">
              <w:tc>
                <w:tcPr>
                  <w:tcW w:w="1900" w:type="pct"/>
                  <w:vAlign w:val="center"/>
                </w:tcPr>
                <w:p w14:paraId="3F256EC3" w14:textId="7CCB0AF4"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Survival at hospital discharge</w:t>
                  </w:r>
                </w:p>
              </w:tc>
              <w:tc>
                <w:tcPr>
                  <w:tcW w:w="1292" w:type="pct"/>
                  <w:vAlign w:val="center"/>
                </w:tcPr>
                <w:p w14:paraId="213AFA13"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2.56</w:t>
                  </w:r>
                </w:p>
                <w:p w14:paraId="1A16FB7E" w14:textId="6E9870E2"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(1.37 to 4.80)</w:t>
                  </w:r>
                </w:p>
              </w:tc>
              <w:tc>
                <w:tcPr>
                  <w:tcW w:w="1807" w:type="pct"/>
                  <w:vAlign w:val="center"/>
                </w:tcPr>
                <w:p w14:paraId="3541BADA"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7 more per 1,000</w:t>
                  </w:r>
                </w:p>
                <w:p w14:paraId="7EBAE3A4" w14:textId="35AA1948"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2 more to 16 more)</w:t>
                  </w:r>
                </w:p>
              </w:tc>
            </w:tr>
            <w:tr w:rsidR="00AE6DB8" w:rsidRPr="00CD4394" w14:paraId="0C79EDFE" w14:textId="77777777" w:rsidTr="001E015A">
              <w:tc>
                <w:tcPr>
                  <w:tcW w:w="1900" w:type="pct"/>
                  <w:vAlign w:val="center"/>
                </w:tcPr>
                <w:p w14:paraId="7E8E7641" w14:textId="14701E77" w:rsidR="00AE6DB8" w:rsidRPr="00CD4394" w:rsidRDefault="00AE6DB8" w:rsidP="00AB23DF">
                  <w:pPr>
                    <w:rPr>
                      <w:rFonts w:ascii="Calibri" w:eastAsia="Times New Roman" w:hAnsi="Calibri" w:cs="Calibri"/>
                      <w:sz w:val="22"/>
                      <w:szCs w:val="22"/>
                    </w:rPr>
                  </w:pPr>
                  <w:r w:rsidRPr="00CD4394">
                    <w:rPr>
                      <w:rFonts w:ascii="Calibri" w:eastAsia="Times New Roman" w:hAnsi="Calibri" w:cs="Calibri"/>
                      <w:sz w:val="22"/>
                      <w:szCs w:val="22"/>
                    </w:rPr>
                    <w:t>Favorable neurological outcome at hospital discharge</w:t>
                  </w:r>
                </w:p>
              </w:tc>
              <w:tc>
                <w:tcPr>
                  <w:tcW w:w="1292" w:type="pct"/>
                  <w:vAlign w:val="center"/>
                </w:tcPr>
                <w:p w14:paraId="12E2B84B"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1.80</w:t>
                  </w:r>
                </w:p>
                <w:p w14:paraId="3A5B8A95" w14:textId="1EC4D5E9"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(0.80 to 4.07)</w:t>
                  </w:r>
                </w:p>
              </w:tc>
              <w:tc>
                <w:tcPr>
                  <w:tcW w:w="1807" w:type="pct"/>
                  <w:vAlign w:val="center"/>
                </w:tcPr>
                <w:p w14:paraId="1773D01E" w14:textId="77777777" w:rsidR="00AE6DB8" w:rsidRPr="00AE6DB8" w:rsidRDefault="00AE6DB8" w:rsidP="00AB23DF">
                  <w:pPr>
                    <w:jc w:val="center"/>
                    <w:rPr>
                      <w:rFonts w:ascii="Calibri" w:eastAsia="Times New Roman" w:hAnsi="Calibri" w:cs="Calibri"/>
                      <w:sz w:val="22"/>
                      <w:szCs w:val="22"/>
                    </w:rPr>
                  </w:pPr>
                  <w:r w:rsidRPr="00AE6DB8">
                    <w:rPr>
                      <w:rFonts w:ascii="Calibri" w:eastAsia="Times New Roman" w:hAnsi="Calibri" w:cs="Calibri"/>
                      <w:sz w:val="22"/>
                      <w:szCs w:val="22"/>
                    </w:rPr>
                    <w:t>2 more per 1,000</w:t>
                  </w:r>
                </w:p>
                <w:p w14:paraId="64E0506A" w14:textId="5103C838" w:rsidR="00AE6DB8" w:rsidRPr="00CD4394" w:rsidRDefault="00AE6DB8" w:rsidP="00AB23DF">
                  <w:pPr>
                    <w:jc w:val="center"/>
                    <w:rPr>
                      <w:rFonts w:ascii="Calibri" w:eastAsia="Times New Roman" w:hAnsi="Calibri" w:cs="Calibri"/>
                      <w:sz w:val="22"/>
                      <w:szCs w:val="22"/>
                    </w:rPr>
                  </w:pPr>
                  <w:r w:rsidRPr="00CD4394">
                    <w:rPr>
                      <w:rFonts w:ascii="Calibri" w:eastAsia="Times New Roman" w:hAnsi="Calibri" w:cs="Calibri"/>
                      <w:sz w:val="22"/>
                      <w:szCs w:val="22"/>
                    </w:rPr>
                    <w:t>(from 1 fewer to 9 more)</w:t>
                  </w:r>
                </w:p>
              </w:tc>
            </w:tr>
          </w:tbl>
          <w:p w14:paraId="3D836E89" w14:textId="46560B3C" w:rsidR="00AE6DB8" w:rsidRPr="00CD4394" w:rsidRDefault="00AE6DB8"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634629F" w14:textId="6E19A79A" w:rsidR="002758A6" w:rsidRPr="00CD4394" w:rsidRDefault="00E035A4"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lastRenderedPageBreak/>
              <w:t>Additional considerations that were raised included the impact of increased return of spontaneous circulation on organ donation.</w:t>
            </w:r>
          </w:p>
        </w:tc>
      </w:tr>
      <w:tr w:rsidR="002758A6" w:rsidRPr="00CD4394" w14:paraId="4E71AE3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056E505D"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Undesirable Effects</w:t>
            </w:r>
          </w:p>
          <w:p w14:paraId="740DBF52"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How substantial are the undesirable anticipated effects?</w:t>
            </w:r>
          </w:p>
        </w:tc>
      </w:tr>
      <w:tr w:rsidR="002758A6" w:rsidRPr="00CD4394" w14:paraId="43D6822C"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A345BF3"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5B8646D"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DF179B2"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64AAE9EE"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74CAA07" w14:textId="38B6E75D"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Trivial</w:t>
            </w:r>
            <w:r w:rsidRPr="00CD4394">
              <w:rPr>
                <w:rFonts w:ascii="Calibri" w:eastAsia="Times New Roman" w:hAnsi="Calibri" w:cs="Calibri"/>
                <w:sz w:val="22"/>
                <w:szCs w:val="22"/>
              </w:rPr>
              <w:br/>
            </w:r>
            <w:r w:rsidR="00BA2E39"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Small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0B272C2" w14:textId="172A829C" w:rsidR="00EA692F" w:rsidRDefault="00EA692F" w:rsidP="005A33B3">
            <w:pPr>
              <w:spacing w:after="0" w:line="240" w:lineRule="auto"/>
              <w:rPr>
                <w:rFonts w:ascii="Calibri" w:eastAsia="Times New Roman" w:hAnsi="Calibri" w:cs="Calibri"/>
                <w:sz w:val="22"/>
                <w:szCs w:val="22"/>
              </w:rPr>
            </w:pPr>
            <w:r>
              <w:rPr>
                <w:rFonts w:ascii="Calibri" w:eastAsia="Calibri" w:hAnsi="Calibri" w:cs="Calibri"/>
                <w:sz w:val="22"/>
                <w:szCs w:val="22"/>
              </w:rPr>
              <w:t xml:space="preserve">There is no evidence in clinical trials that epinephrine specifically contributes to cerebral injury beyond its effect of increasing overall survival, including in patients who may have sustained neurological damage. </w:t>
            </w:r>
          </w:p>
          <w:p w14:paraId="0FAC73F0" w14:textId="77777777" w:rsidR="00264C92" w:rsidRPr="00CD4394" w:rsidRDefault="00264C92" w:rsidP="005A33B3">
            <w:pPr>
              <w:spacing w:after="0" w:line="240" w:lineRule="auto"/>
              <w:rPr>
                <w:rFonts w:ascii="Calibri" w:eastAsia="Times New Roman" w:hAnsi="Calibri" w:cs="Calibri"/>
                <w:sz w:val="22"/>
                <w:szCs w:val="22"/>
              </w:rPr>
            </w:pPr>
          </w:p>
          <w:tbl>
            <w:tblPr>
              <w:tblStyle w:val="TableGrid"/>
              <w:tblW w:w="5000" w:type="pct"/>
              <w:tblLook w:val="04A0" w:firstRow="1" w:lastRow="0" w:firstColumn="1" w:lastColumn="0" w:noHBand="0" w:noVBand="1"/>
            </w:tblPr>
            <w:tblGrid>
              <w:gridCol w:w="3111"/>
              <w:gridCol w:w="2115"/>
              <w:gridCol w:w="2960"/>
            </w:tblGrid>
            <w:tr w:rsidR="00264C92" w:rsidRPr="00CD4394" w14:paraId="33EC8DD3" w14:textId="77777777" w:rsidTr="007A383B">
              <w:tc>
                <w:tcPr>
                  <w:tcW w:w="5000" w:type="pct"/>
                  <w:gridSpan w:val="3"/>
                  <w:shd w:val="clear" w:color="auto" w:fill="D9D9D9" w:themeFill="background1" w:themeFillShade="D9"/>
                </w:tcPr>
                <w:p w14:paraId="26EB8225" w14:textId="69E9CD7C" w:rsidR="00264C92" w:rsidRPr="00AA4590" w:rsidRDefault="00264C92" w:rsidP="005A33B3">
                  <w:pPr>
                    <w:rPr>
                      <w:rFonts w:ascii="Calibri" w:eastAsia="Times New Roman" w:hAnsi="Calibri" w:cs="Calibri"/>
                      <w:b/>
                      <w:bCs/>
                      <w:sz w:val="22"/>
                      <w:szCs w:val="22"/>
                    </w:rPr>
                  </w:pPr>
                  <w:r w:rsidRPr="00AA4590">
                    <w:rPr>
                      <w:rFonts w:ascii="Calibri" w:eastAsia="Times New Roman" w:hAnsi="Calibri" w:cs="Calibri"/>
                      <w:b/>
                      <w:bCs/>
                      <w:sz w:val="22"/>
                      <w:szCs w:val="22"/>
                    </w:rPr>
                    <w:t>Epinephrine compared to placebo – Any rhythm (Jacobs 2011, Perkins 2018)</w:t>
                  </w:r>
                </w:p>
              </w:tc>
            </w:tr>
            <w:tr w:rsidR="00264C92" w:rsidRPr="00CD4394" w14:paraId="7D344B80" w14:textId="77777777" w:rsidTr="00F07DB2">
              <w:tc>
                <w:tcPr>
                  <w:tcW w:w="1900" w:type="pct"/>
                  <w:shd w:val="clear" w:color="auto" w:fill="F2F2F2" w:themeFill="background1" w:themeFillShade="F2"/>
                </w:tcPr>
                <w:p w14:paraId="15099CF7" w14:textId="4A330502" w:rsidR="00264C92" w:rsidRPr="00AA4590" w:rsidRDefault="00264C92" w:rsidP="00264C92">
                  <w:pPr>
                    <w:rPr>
                      <w:rFonts w:ascii="Calibri" w:eastAsia="Times New Roman" w:hAnsi="Calibri" w:cs="Calibri"/>
                      <w:b/>
                      <w:bCs/>
                      <w:sz w:val="22"/>
                      <w:szCs w:val="22"/>
                    </w:rPr>
                  </w:pPr>
                  <w:r w:rsidRPr="00AA4590">
                    <w:rPr>
                      <w:rFonts w:ascii="Calibri" w:eastAsia="Times New Roman" w:hAnsi="Calibri" w:cs="Calibri"/>
                      <w:b/>
                      <w:bCs/>
                      <w:sz w:val="22"/>
                      <w:szCs w:val="22"/>
                    </w:rPr>
                    <w:t>Outcome</w:t>
                  </w:r>
                </w:p>
              </w:tc>
              <w:tc>
                <w:tcPr>
                  <w:tcW w:w="1292" w:type="pct"/>
                  <w:shd w:val="clear" w:color="auto" w:fill="F2F2F2" w:themeFill="background1" w:themeFillShade="F2"/>
                  <w:vAlign w:val="center"/>
                </w:tcPr>
                <w:p w14:paraId="2CD763E2" w14:textId="2253EBCE" w:rsidR="00264C92" w:rsidRPr="00AA4590" w:rsidRDefault="00264C92"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RR (95% CI)</w:t>
                  </w:r>
                </w:p>
              </w:tc>
              <w:tc>
                <w:tcPr>
                  <w:tcW w:w="1808" w:type="pct"/>
                  <w:shd w:val="clear" w:color="auto" w:fill="F2F2F2" w:themeFill="background1" w:themeFillShade="F2"/>
                  <w:vAlign w:val="center"/>
                </w:tcPr>
                <w:p w14:paraId="5E1F98C3" w14:textId="0889FBA8" w:rsidR="00264C92" w:rsidRPr="00AA4590" w:rsidRDefault="00264C92"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RD (95% CI)</w:t>
                  </w:r>
                </w:p>
              </w:tc>
            </w:tr>
            <w:tr w:rsidR="00264C92" w:rsidRPr="00CD4394" w14:paraId="1600F3B4" w14:textId="77777777" w:rsidTr="00F07DB2">
              <w:tc>
                <w:tcPr>
                  <w:tcW w:w="1900" w:type="pct"/>
                  <w:vAlign w:val="center"/>
                </w:tcPr>
                <w:p w14:paraId="0BC4B766" w14:textId="77777777" w:rsidR="00264C92" w:rsidRPr="00264C92" w:rsidRDefault="00264C92" w:rsidP="00F07DB2">
                  <w:pPr>
                    <w:rPr>
                      <w:rFonts w:ascii="Calibri" w:eastAsia="Times New Roman" w:hAnsi="Calibri" w:cs="Calibri"/>
                      <w:sz w:val="22"/>
                      <w:szCs w:val="22"/>
                    </w:rPr>
                  </w:pPr>
                  <w:r w:rsidRPr="00264C92">
                    <w:rPr>
                      <w:rFonts w:ascii="Calibri" w:eastAsia="Times New Roman" w:hAnsi="Calibri" w:cs="Calibri"/>
                      <w:sz w:val="22"/>
                      <w:szCs w:val="22"/>
                    </w:rPr>
                    <w:t>Favorable neurological outcome</w:t>
                  </w:r>
                </w:p>
                <w:p w14:paraId="5A416575" w14:textId="14BC8B64" w:rsidR="00264C92" w:rsidRPr="00CD4394" w:rsidRDefault="00264C92" w:rsidP="00F07DB2">
                  <w:pPr>
                    <w:rPr>
                      <w:rFonts w:ascii="Calibri" w:eastAsia="Times New Roman" w:hAnsi="Calibri" w:cs="Calibri"/>
                      <w:sz w:val="22"/>
                      <w:szCs w:val="22"/>
                    </w:rPr>
                  </w:pPr>
                  <w:r w:rsidRPr="00CD4394">
                    <w:rPr>
                      <w:rFonts w:ascii="Calibri" w:eastAsia="Times New Roman" w:hAnsi="Calibri" w:cs="Calibri"/>
                      <w:sz w:val="22"/>
                      <w:szCs w:val="22"/>
                    </w:rPr>
                    <w:t>at hospital discharge</w:t>
                  </w:r>
                </w:p>
              </w:tc>
              <w:tc>
                <w:tcPr>
                  <w:tcW w:w="1292" w:type="pct"/>
                  <w:vAlign w:val="center"/>
                </w:tcPr>
                <w:p w14:paraId="3AEACDF6" w14:textId="77777777" w:rsidR="00777ACB" w:rsidRPr="00777ACB" w:rsidRDefault="00777ACB" w:rsidP="00F07DB2">
                  <w:pPr>
                    <w:jc w:val="center"/>
                    <w:rPr>
                      <w:rFonts w:ascii="Calibri" w:eastAsia="Times New Roman" w:hAnsi="Calibri" w:cs="Calibri"/>
                      <w:sz w:val="22"/>
                      <w:szCs w:val="22"/>
                    </w:rPr>
                  </w:pPr>
                  <w:r w:rsidRPr="00777ACB">
                    <w:rPr>
                      <w:rFonts w:ascii="Calibri" w:eastAsia="Times New Roman" w:hAnsi="Calibri" w:cs="Calibri"/>
                      <w:sz w:val="22"/>
                      <w:szCs w:val="22"/>
                    </w:rPr>
                    <w:t>1.21</w:t>
                  </w:r>
                </w:p>
                <w:p w14:paraId="19DE325E" w14:textId="5CEC2318" w:rsidR="00264C92" w:rsidRPr="00CD4394" w:rsidRDefault="00777ACB" w:rsidP="00F07DB2">
                  <w:pPr>
                    <w:jc w:val="center"/>
                    <w:rPr>
                      <w:rFonts w:ascii="Calibri" w:eastAsia="Times New Roman" w:hAnsi="Calibri" w:cs="Calibri"/>
                      <w:sz w:val="22"/>
                      <w:szCs w:val="22"/>
                    </w:rPr>
                  </w:pPr>
                  <w:r w:rsidRPr="00CD4394">
                    <w:rPr>
                      <w:rFonts w:ascii="Calibri" w:eastAsia="Times New Roman" w:hAnsi="Calibri" w:cs="Calibri"/>
                      <w:sz w:val="22"/>
                      <w:szCs w:val="22"/>
                    </w:rPr>
                    <w:t>(0.90 to 1.62)</w:t>
                  </w:r>
                </w:p>
              </w:tc>
              <w:tc>
                <w:tcPr>
                  <w:tcW w:w="1808" w:type="pct"/>
                  <w:vAlign w:val="center"/>
                </w:tcPr>
                <w:p w14:paraId="2DCE6F18" w14:textId="77777777" w:rsidR="00777ACB" w:rsidRPr="00777ACB" w:rsidRDefault="00777ACB" w:rsidP="00F07DB2">
                  <w:pPr>
                    <w:jc w:val="center"/>
                    <w:rPr>
                      <w:rFonts w:ascii="Calibri" w:eastAsia="Times New Roman" w:hAnsi="Calibri" w:cs="Calibri"/>
                      <w:sz w:val="22"/>
                      <w:szCs w:val="22"/>
                    </w:rPr>
                  </w:pPr>
                  <w:r w:rsidRPr="00777ACB">
                    <w:rPr>
                      <w:rFonts w:ascii="Calibri" w:eastAsia="Times New Roman" w:hAnsi="Calibri" w:cs="Calibri"/>
                      <w:sz w:val="22"/>
                      <w:szCs w:val="22"/>
                    </w:rPr>
                    <w:t>4 more per 1,000</w:t>
                  </w:r>
                </w:p>
                <w:p w14:paraId="7C3EF319" w14:textId="6388A749" w:rsidR="00264C92" w:rsidRPr="00CD4394" w:rsidRDefault="00777ACB" w:rsidP="00F07DB2">
                  <w:pPr>
                    <w:jc w:val="center"/>
                    <w:rPr>
                      <w:rFonts w:ascii="Calibri" w:eastAsia="Times New Roman" w:hAnsi="Calibri" w:cs="Calibri"/>
                      <w:sz w:val="22"/>
                      <w:szCs w:val="22"/>
                    </w:rPr>
                  </w:pPr>
                  <w:r w:rsidRPr="00CD4394">
                    <w:rPr>
                      <w:rFonts w:ascii="Calibri" w:eastAsia="Times New Roman" w:hAnsi="Calibri" w:cs="Calibri"/>
                      <w:sz w:val="22"/>
                      <w:szCs w:val="22"/>
                    </w:rPr>
                    <w:t>(from 2 fewer to 12 more)</w:t>
                  </w:r>
                </w:p>
              </w:tc>
            </w:tr>
            <w:tr w:rsidR="00264C92" w:rsidRPr="00CD4394" w14:paraId="5DCD7BFC" w14:textId="77777777" w:rsidTr="00F07DB2">
              <w:tc>
                <w:tcPr>
                  <w:tcW w:w="1900" w:type="pct"/>
                  <w:vAlign w:val="center"/>
                </w:tcPr>
                <w:p w14:paraId="59E0602A" w14:textId="77777777" w:rsidR="00264C92" w:rsidRPr="00264C92" w:rsidRDefault="00264C92" w:rsidP="00F07DB2">
                  <w:pPr>
                    <w:rPr>
                      <w:rFonts w:ascii="Calibri" w:eastAsia="Times New Roman" w:hAnsi="Calibri" w:cs="Calibri"/>
                      <w:sz w:val="22"/>
                      <w:szCs w:val="22"/>
                    </w:rPr>
                  </w:pPr>
                  <w:r w:rsidRPr="00264C92">
                    <w:rPr>
                      <w:rFonts w:ascii="Calibri" w:eastAsia="Times New Roman" w:hAnsi="Calibri" w:cs="Calibri"/>
                      <w:sz w:val="22"/>
                      <w:szCs w:val="22"/>
                    </w:rPr>
                    <w:t>Favorable neurologic outcome</w:t>
                  </w:r>
                </w:p>
                <w:p w14:paraId="3D921057" w14:textId="5FD4944F" w:rsidR="00264C92" w:rsidRPr="00CD4394" w:rsidRDefault="00264C92" w:rsidP="00F07DB2">
                  <w:pPr>
                    <w:rPr>
                      <w:rFonts w:ascii="Calibri" w:eastAsia="Times New Roman" w:hAnsi="Calibri" w:cs="Calibri"/>
                      <w:sz w:val="22"/>
                      <w:szCs w:val="22"/>
                    </w:rPr>
                  </w:pPr>
                  <w:r w:rsidRPr="00CD4394">
                    <w:rPr>
                      <w:rFonts w:ascii="Calibri" w:eastAsia="Times New Roman" w:hAnsi="Calibri" w:cs="Calibri"/>
                      <w:sz w:val="22"/>
                      <w:szCs w:val="22"/>
                    </w:rPr>
                    <w:t>at 3 months *</w:t>
                  </w:r>
                </w:p>
              </w:tc>
              <w:tc>
                <w:tcPr>
                  <w:tcW w:w="1292" w:type="pct"/>
                  <w:vAlign w:val="center"/>
                </w:tcPr>
                <w:p w14:paraId="22A2072F" w14:textId="77777777" w:rsidR="00777ACB" w:rsidRPr="00777ACB" w:rsidRDefault="00777ACB" w:rsidP="00F07DB2">
                  <w:pPr>
                    <w:jc w:val="center"/>
                    <w:rPr>
                      <w:rFonts w:ascii="Calibri" w:eastAsia="Times New Roman" w:hAnsi="Calibri" w:cs="Calibri"/>
                      <w:sz w:val="22"/>
                      <w:szCs w:val="22"/>
                    </w:rPr>
                  </w:pPr>
                  <w:r w:rsidRPr="00777ACB">
                    <w:rPr>
                      <w:rFonts w:ascii="Calibri" w:eastAsia="Times New Roman" w:hAnsi="Calibri" w:cs="Calibri"/>
                      <w:sz w:val="22"/>
                      <w:szCs w:val="22"/>
                    </w:rPr>
                    <w:t>1.30</w:t>
                  </w:r>
                </w:p>
                <w:p w14:paraId="2789AC2E" w14:textId="3CFA607B" w:rsidR="00264C92" w:rsidRPr="00CD4394" w:rsidRDefault="00777ACB" w:rsidP="00F07DB2">
                  <w:pPr>
                    <w:jc w:val="center"/>
                    <w:rPr>
                      <w:rFonts w:ascii="Calibri" w:eastAsia="Times New Roman" w:hAnsi="Calibri" w:cs="Calibri"/>
                      <w:sz w:val="22"/>
                      <w:szCs w:val="22"/>
                    </w:rPr>
                  </w:pPr>
                  <w:r w:rsidRPr="00CD4394">
                    <w:rPr>
                      <w:rFonts w:ascii="Calibri" w:eastAsia="Times New Roman" w:hAnsi="Calibri" w:cs="Calibri"/>
                      <w:sz w:val="22"/>
                      <w:szCs w:val="22"/>
                    </w:rPr>
                    <w:t>(0.94-1.80)</w:t>
                  </w:r>
                </w:p>
              </w:tc>
              <w:tc>
                <w:tcPr>
                  <w:tcW w:w="1808" w:type="pct"/>
                  <w:vAlign w:val="center"/>
                </w:tcPr>
                <w:p w14:paraId="00916EBC" w14:textId="16F6A158" w:rsidR="00777ACB" w:rsidRPr="00777ACB" w:rsidRDefault="00777ACB" w:rsidP="00F07DB2">
                  <w:pPr>
                    <w:jc w:val="center"/>
                    <w:rPr>
                      <w:rFonts w:ascii="Calibri" w:eastAsia="Times New Roman" w:hAnsi="Calibri" w:cs="Calibri"/>
                      <w:sz w:val="22"/>
                      <w:szCs w:val="22"/>
                    </w:rPr>
                  </w:pPr>
                  <w:r w:rsidRPr="00777ACB">
                    <w:rPr>
                      <w:rFonts w:ascii="Calibri" w:eastAsia="Times New Roman" w:hAnsi="Calibri" w:cs="Calibri"/>
                      <w:sz w:val="22"/>
                      <w:szCs w:val="22"/>
                    </w:rPr>
                    <w:t>5 more per 1</w:t>
                  </w:r>
                  <w:r w:rsidR="00D74798" w:rsidRPr="00CD4394">
                    <w:rPr>
                      <w:rFonts w:ascii="Calibri" w:eastAsia="Times New Roman" w:hAnsi="Calibri" w:cs="Calibri"/>
                      <w:sz w:val="22"/>
                      <w:szCs w:val="22"/>
                    </w:rPr>
                    <w:t>,</w:t>
                  </w:r>
                  <w:r w:rsidRPr="00777ACB">
                    <w:rPr>
                      <w:rFonts w:ascii="Calibri" w:eastAsia="Times New Roman" w:hAnsi="Calibri" w:cs="Calibri"/>
                      <w:sz w:val="22"/>
                      <w:szCs w:val="22"/>
                    </w:rPr>
                    <w:t>000</w:t>
                  </w:r>
                </w:p>
                <w:p w14:paraId="679F1AA1" w14:textId="6651CFED" w:rsidR="00264C92" w:rsidRPr="00CD4394" w:rsidRDefault="00777ACB" w:rsidP="00F07DB2">
                  <w:pPr>
                    <w:jc w:val="center"/>
                    <w:rPr>
                      <w:rFonts w:ascii="Calibri" w:eastAsia="Times New Roman" w:hAnsi="Calibri" w:cs="Calibri"/>
                      <w:sz w:val="22"/>
                      <w:szCs w:val="22"/>
                    </w:rPr>
                  </w:pPr>
                  <w:r w:rsidRPr="00CD4394">
                    <w:rPr>
                      <w:rFonts w:ascii="Calibri" w:eastAsia="Times New Roman" w:hAnsi="Calibri" w:cs="Calibri"/>
                      <w:sz w:val="22"/>
                      <w:szCs w:val="22"/>
                    </w:rPr>
                    <w:t>(from 1 fewer to 13 more)</w:t>
                  </w:r>
                </w:p>
              </w:tc>
            </w:tr>
            <w:tr w:rsidR="00264C92" w:rsidRPr="00CD4394" w14:paraId="10E7F8D1" w14:textId="77777777" w:rsidTr="00F07DB2">
              <w:tc>
                <w:tcPr>
                  <w:tcW w:w="1900" w:type="pct"/>
                  <w:vAlign w:val="center"/>
                </w:tcPr>
                <w:p w14:paraId="60044EA0" w14:textId="77777777" w:rsidR="00264C92" w:rsidRPr="00264C92" w:rsidRDefault="00264C92" w:rsidP="00F07DB2">
                  <w:pPr>
                    <w:rPr>
                      <w:rFonts w:ascii="Calibri" w:eastAsia="Times New Roman" w:hAnsi="Calibri" w:cs="Calibri"/>
                      <w:sz w:val="22"/>
                      <w:szCs w:val="22"/>
                    </w:rPr>
                  </w:pPr>
                  <w:r w:rsidRPr="00264C92">
                    <w:rPr>
                      <w:rFonts w:ascii="Calibri" w:eastAsia="Times New Roman" w:hAnsi="Calibri" w:cs="Calibri"/>
                      <w:sz w:val="22"/>
                      <w:szCs w:val="22"/>
                    </w:rPr>
                    <w:t>Favorable neurologic outcome</w:t>
                  </w:r>
                </w:p>
                <w:p w14:paraId="613DBEA4" w14:textId="4A233C76" w:rsidR="00264C92" w:rsidRPr="00CD4394" w:rsidRDefault="00264C92" w:rsidP="00F07DB2">
                  <w:pPr>
                    <w:rPr>
                      <w:rFonts w:ascii="Calibri" w:eastAsia="Times New Roman" w:hAnsi="Calibri" w:cs="Calibri"/>
                      <w:sz w:val="22"/>
                      <w:szCs w:val="22"/>
                    </w:rPr>
                  </w:pPr>
                  <w:r w:rsidRPr="00CD4394">
                    <w:rPr>
                      <w:rFonts w:ascii="Calibri" w:eastAsia="Times New Roman" w:hAnsi="Calibri" w:cs="Calibri"/>
                      <w:sz w:val="22"/>
                      <w:szCs w:val="22"/>
                    </w:rPr>
                    <w:t>at 6 months *</w:t>
                  </w:r>
                </w:p>
              </w:tc>
              <w:tc>
                <w:tcPr>
                  <w:tcW w:w="1292" w:type="pct"/>
                  <w:vAlign w:val="center"/>
                </w:tcPr>
                <w:p w14:paraId="18C77E6F" w14:textId="4CDE3E14" w:rsidR="00264C92" w:rsidRPr="00CD4394" w:rsidRDefault="00D74798" w:rsidP="00F07DB2">
                  <w:pPr>
                    <w:jc w:val="center"/>
                    <w:rPr>
                      <w:rFonts w:ascii="Calibri" w:eastAsia="Times New Roman" w:hAnsi="Calibri" w:cs="Calibri"/>
                      <w:sz w:val="22"/>
                      <w:szCs w:val="22"/>
                    </w:rPr>
                  </w:pPr>
                  <w:r w:rsidRPr="00CD4394">
                    <w:rPr>
                      <w:rFonts w:ascii="Calibri" w:eastAsia="Times New Roman" w:hAnsi="Calibri" w:cs="Calibri"/>
                      <w:sz w:val="22"/>
                      <w:szCs w:val="22"/>
                    </w:rPr>
                    <w:t>1.34</w:t>
                  </w:r>
                  <w:r w:rsidRPr="00CD4394">
                    <w:rPr>
                      <w:rFonts w:ascii="Calibri" w:eastAsia="Times New Roman" w:hAnsi="Calibri" w:cs="Calibri"/>
                      <w:sz w:val="22"/>
                      <w:szCs w:val="22"/>
                    </w:rPr>
                    <w:br/>
                    <w:t>(0.96 to 1.88)</w:t>
                  </w:r>
                </w:p>
              </w:tc>
              <w:tc>
                <w:tcPr>
                  <w:tcW w:w="1808" w:type="pct"/>
                  <w:vAlign w:val="center"/>
                </w:tcPr>
                <w:p w14:paraId="384A2E88" w14:textId="0743DF3B" w:rsidR="00264C92" w:rsidRPr="00CD4394" w:rsidRDefault="00D74798" w:rsidP="00F07DB2">
                  <w:pPr>
                    <w:jc w:val="center"/>
                    <w:rPr>
                      <w:rFonts w:ascii="Calibri" w:eastAsia="Times New Roman" w:hAnsi="Calibri" w:cs="Calibri"/>
                      <w:sz w:val="22"/>
                      <w:szCs w:val="22"/>
                    </w:rPr>
                  </w:pPr>
                  <w:r w:rsidRPr="00CD4394">
                    <w:rPr>
                      <w:rFonts w:ascii="Calibri" w:eastAsia="Times New Roman" w:hAnsi="Calibri" w:cs="Calibri"/>
                      <w:sz w:val="22"/>
                      <w:szCs w:val="22"/>
                    </w:rPr>
                    <w:t>5 more per 1,000</w:t>
                  </w:r>
                  <w:r w:rsidRPr="00CD4394">
                    <w:rPr>
                      <w:rFonts w:ascii="Calibri" w:eastAsia="Times New Roman" w:hAnsi="Calibri" w:cs="Calibri"/>
                      <w:sz w:val="22"/>
                      <w:szCs w:val="22"/>
                    </w:rPr>
                    <w:br/>
                    <w:t>(from 1 fewer to 13 more)</w:t>
                  </w:r>
                </w:p>
              </w:tc>
            </w:tr>
          </w:tbl>
          <w:p w14:paraId="7323926D" w14:textId="47836232" w:rsidR="002758A6" w:rsidRPr="00CD4394" w:rsidRDefault="00BE7D46"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Perkins 2018 only</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6B54F2B" w14:textId="35D6C22B" w:rsidR="00F2301A" w:rsidRPr="00CD4394" w:rsidRDefault="00663D75" w:rsidP="00F2301A">
            <w:pPr>
              <w:spacing w:after="0" w:line="240" w:lineRule="auto"/>
              <w:rPr>
                <w:rFonts w:ascii="Calibri" w:eastAsia="Times New Roman" w:hAnsi="Calibri" w:cs="Calibri"/>
                <w:sz w:val="22"/>
                <w:szCs w:val="22"/>
              </w:rPr>
            </w:pPr>
            <w:r w:rsidRPr="00A27F08">
              <w:rPr>
                <w:rFonts w:ascii="Calibri" w:eastAsia="Calibri" w:hAnsi="Calibri" w:cs="Calibri"/>
                <w:sz w:val="22"/>
                <w:szCs w:val="22"/>
              </w:rPr>
              <w:t xml:space="preserve">Epinephrine </w:t>
            </w:r>
            <w:r>
              <w:rPr>
                <w:rFonts w:ascii="Calibri" w:eastAsia="Calibri" w:hAnsi="Calibri" w:cs="Calibri"/>
                <w:sz w:val="22"/>
                <w:szCs w:val="22"/>
              </w:rPr>
              <w:t>likely</w:t>
            </w:r>
            <w:r w:rsidRPr="00A27F08">
              <w:rPr>
                <w:rFonts w:ascii="Calibri" w:eastAsia="Calibri" w:hAnsi="Calibri" w:cs="Calibri"/>
                <w:sz w:val="22"/>
                <w:szCs w:val="22"/>
              </w:rPr>
              <w:t xml:space="preserve"> increases the number of survivors with both favorable and unfavorable neurological outcomes</w:t>
            </w:r>
            <w:r>
              <w:rPr>
                <w:rFonts w:ascii="Calibri" w:eastAsia="Calibri" w:hAnsi="Calibri" w:cs="Calibri"/>
                <w:sz w:val="22"/>
                <w:szCs w:val="22"/>
              </w:rPr>
              <w:t>, as observed in the PARAMEDIC2 trial</w:t>
            </w:r>
            <w:r w:rsidR="001006B4">
              <w:rPr>
                <w:rFonts w:ascii="Calibri" w:eastAsia="Calibri" w:hAnsi="Calibri" w:cs="Calibri"/>
                <w:sz w:val="22"/>
                <w:szCs w:val="22"/>
              </w:rPr>
              <w:t>.</w:t>
            </w:r>
            <w:r>
              <w:rPr>
                <w:rFonts w:ascii="Calibri" w:eastAsia="Calibri" w:hAnsi="Calibri" w:cs="Calibri"/>
                <w:sz w:val="22"/>
                <w:szCs w:val="22"/>
              </w:rPr>
              <w:fldChar w:fldCharType="begin">
                <w:fldData xml:space="preserve">PEVuZE5vdGU+PENpdGU+PEF1dGhvcj5QZXJraW5zPC9BdXRob3I+PFllYXI+MjAxODwvWWVhcj48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</w:fldData>
              </w:fldChar>
            </w:r>
            <w:r w:rsidR="00E12100">
              <w:rPr>
                <w:rFonts w:ascii="Calibri" w:eastAsia="Calibri" w:hAnsi="Calibri" w:cs="Calibri"/>
                <w:sz w:val="22"/>
                <w:szCs w:val="22"/>
              </w:rPr>
              <w:instrText xml:space="preserve"> ADDIN EN.CITE </w:instrText>
            </w:r>
            <w:r w:rsidR="00E12100">
              <w:rPr>
                <w:rFonts w:ascii="Calibri" w:eastAsia="Calibri" w:hAnsi="Calibri" w:cs="Calibri"/>
                <w:sz w:val="22"/>
                <w:szCs w:val="22"/>
              </w:rPr>
              <w:fldChar w:fldCharType="begin">
                <w:fldData xml:space="preserve">PEVuZE5vdGU+PENpdGU+PEF1dGhvcj5QZXJraW5zPC9BdXRob3I+PFllYXI+MjAxODwvWWVhcj48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</w:fldData>
              </w:fldChar>
            </w:r>
            <w:r w:rsidR="00E12100">
              <w:rPr>
                <w:rFonts w:ascii="Calibri" w:eastAsia="Calibri" w:hAnsi="Calibri" w:cs="Calibri"/>
                <w:sz w:val="22"/>
                <w:szCs w:val="22"/>
              </w:rPr>
              <w:instrText xml:space="preserve"> ADDIN EN.CITE.DATA </w:instrText>
            </w:r>
            <w:r w:rsidR="00E12100">
              <w:rPr>
                <w:rFonts w:ascii="Calibri" w:eastAsia="Calibri" w:hAnsi="Calibri" w:cs="Calibri"/>
                <w:sz w:val="22"/>
                <w:szCs w:val="22"/>
              </w:rPr>
            </w:r>
            <w:r w:rsidR="00E12100">
              <w:rPr>
                <w:rFonts w:ascii="Calibri" w:eastAsia="Calibri" w:hAnsi="Calibri" w:cs="Calibri"/>
                <w:sz w:val="22"/>
                <w:szCs w:val="22"/>
              </w:rPr>
              <w:fldChar w:fldCharType="end"/>
            </w:r>
            <w:r>
              <w:rPr>
                <w:rFonts w:ascii="Calibri" w:eastAsia="Calibri" w:hAnsi="Calibri" w:cs="Calibri"/>
                <w:sz w:val="22"/>
                <w:szCs w:val="22"/>
              </w:rPr>
              <w:fldChar w:fldCharType="separate"/>
            </w:r>
            <w:r w:rsidR="00E12100" w:rsidRPr="00E12100">
              <w:rPr>
                <w:rFonts w:ascii="Calibri" w:eastAsia="Calibri" w:hAnsi="Calibri" w:cs="Calibri"/>
                <w:noProof/>
                <w:sz w:val="22"/>
                <w:szCs w:val="22"/>
                <w:vertAlign w:val="superscript"/>
              </w:rPr>
              <w:t>1,2</w:t>
            </w:r>
            <w:r>
              <w:rPr>
                <w:rFonts w:ascii="Calibri" w:eastAsia="Calibri" w:hAnsi="Calibri" w:cs="Calibri"/>
                <w:sz w:val="22"/>
                <w:szCs w:val="22"/>
              </w:rPr>
              <w:fldChar w:fldCharType="end"/>
            </w:r>
            <w:r>
              <w:rPr>
                <w:rFonts w:ascii="Calibri" w:eastAsia="Calibri" w:hAnsi="Calibri" w:cs="Calibri"/>
                <w:sz w:val="22"/>
                <w:szCs w:val="22"/>
              </w:rPr>
              <w:t xml:space="preserve"> This apparent increase in survivors with unfavorable neurological outcome should not be interpreted as epinephrine directly causing unfavorable neurological outcomes, but rather reflects its efficacy in restoring circulation in patients who may already have sustained significant cerebral injury due to prolonged cardiac arrest.</w:t>
            </w:r>
          </w:p>
        </w:tc>
      </w:tr>
      <w:tr w:rsidR="002758A6" w:rsidRPr="00CD4394" w14:paraId="1FE48C59"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0BDD29FA"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Certainty of evidence</w:t>
            </w:r>
          </w:p>
          <w:p w14:paraId="3EA01F7B"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What is the overall certainty of the evidence of effects?</w:t>
            </w:r>
          </w:p>
        </w:tc>
      </w:tr>
      <w:tr w:rsidR="002758A6" w:rsidRPr="00CD4394" w14:paraId="2AB66228"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DE903EE"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0F4893E3"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5E1772"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1A13737A"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1E06808" w14:textId="0FC6E8AC"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Very 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Low</w:t>
            </w:r>
            <w:r w:rsidRPr="00CD4394">
              <w:rPr>
                <w:rFonts w:ascii="Calibri" w:eastAsia="Times New Roman" w:hAnsi="Calibri" w:cs="Calibri"/>
                <w:sz w:val="22"/>
                <w:szCs w:val="22"/>
              </w:rPr>
              <w:br/>
            </w:r>
            <w:r w:rsidR="00551258"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00551258" w:rsidRPr="00CD4394">
              <w:rPr>
                <w:rStyle w:val="ep-radiobuttonlabel"/>
                <w:rFonts w:ascii="Calibri" w:eastAsia="Times New Roman" w:hAnsi="Calibri" w:cs="Calibri"/>
                <w:sz w:val="22"/>
                <w:szCs w:val="22"/>
              </w:rPr>
              <w:t xml:space="preserve"> </w:t>
            </w:r>
            <w:r w:rsidR="00551258" w:rsidRPr="00CD4394">
              <w:rPr>
                <w:rStyle w:val="ep-radiobuttonlabel"/>
                <w:rFonts w:ascii="Calibri" w:hAnsi="Calibri" w:cs="Calibri"/>
                <w:sz w:val="22"/>
                <w:szCs w:val="22"/>
              </w:rPr>
              <w:t>(survival)</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High</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F3C44EE" w14:textId="3E8C1918" w:rsidR="002758A6" w:rsidRPr="00CD4394" w:rsidRDefault="0070163A"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The certainty of evidence varies by outcome. There is high certainty of evidence for return of spontaneous circulation and survival at hospital admission; moderate certainty of evidence for survival at hospital discharge, 3 months, and 6 months; </w:t>
            </w:r>
            <w:r w:rsidR="005C2225">
              <w:rPr>
                <w:rFonts w:ascii="Calibri" w:eastAsia="Times New Roman" w:hAnsi="Calibri" w:cs="Calibri"/>
                <w:sz w:val="22"/>
                <w:szCs w:val="22"/>
              </w:rPr>
              <w:t xml:space="preserve">and </w:t>
            </w:r>
            <w:r w:rsidRPr="00CD4394">
              <w:rPr>
                <w:rFonts w:ascii="Calibri" w:eastAsia="Times New Roman" w:hAnsi="Calibri" w:cs="Calibri"/>
                <w:sz w:val="22"/>
                <w:szCs w:val="22"/>
              </w:rPr>
              <w:t>low to moderate certainty of evidence for favorable neurological outcome at hospital discharge, 3 months, and 6 months.</w:t>
            </w:r>
            <w:r w:rsidRPr="00CD4394">
              <w:rPr>
                <w:rFonts w:ascii="Calibri" w:eastAsia="Times New Roman" w:hAnsi="Calibri" w:cs="Calibri"/>
                <w:sz w:val="22"/>
                <w:szCs w:val="22"/>
              </w:rPr>
              <w:br/>
            </w:r>
          </w:p>
          <w:tbl>
            <w:tblPr>
              <w:tblStyle w:val="TableGrid"/>
              <w:tblW w:w="5000" w:type="pct"/>
              <w:tblLook w:val="04A0" w:firstRow="1" w:lastRow="0" w:firstColumn="1" w:lastColumn="0" w:noHBand="0" w:noVBand="1"/>
            </w:tblPr>
            <w:tblGrid>
              <w:gridCol w:w="3185"/>
              <w:gridCol w:w="1667"/>
              <w:gridCol w:w="1667"/>
              <w:gridCol w:w="1667"/>
            </w:tblGrid>
            <w:tr w:rsidR="008D6DDB" w:rsidRPr="00CD4394" w14:paraId="292DB8E1" w14:textId="77777777" w:rsidTr="008D6DDB">
              <w:tc>
                <w:tcPr>
                  <w:tcW w:w="1946" w:type="pct"/>
                  <w:vMerge w:val="restart"/>
                  <w:shd w:val="clear" w:color="auto" w:fill="D9D9D9" w:themeFill="background1" w:themeFillShade="D9"/>
                  <w:vAlign w:val="center"/>
                </w:tcPr>
                <w:p w14:paraId="0EFF45CA" w14:textId="61EFD208" w:rsidR="00B81A80" w:rsidRPr="00AA4590" w:rsidRDefault="00B81A80" w:rsidP="00D32E65">
                  <w:pPr>
                    <w:rPr>
                      <w:rFonts w:ascii="Calibri" w:eastAsia="Times New Roman" w:hAnsi="Calibri" w:cs="Calibri"/>
                      <w:b/>
                      <w:bCs/>
                      <w:sz w:val="22"/>
                      <w:szCs w:val="22"/>
                    </w:rPr>
                  </w:pPr>
                  <w:r w:rsidRPr="00AA4590">
                    <w:rPr>
                      <w:rFonts w:ascii="Calibri" w:eastAsia="Times New Roman" w:hAnsi="Calibri" w:cs="Calibri"/>
                      <w:b/>
                      <w:bCs/>
                      <w:sz w:val="22"/>
                      <w:szCs w:val="22"/>
                    </w:rPr>
                    <w:t>Comparison (OHCA)</w:t>
                  </w:r>
                </w:p>
              </w:tc>
              <w:tc>
                <w:tcPr>
                  <w:tcW w:w="3054" w:type="pct"/>
                  <w:gridSpan w:val="3"/>
                  <w:shd w:val="clear" w:color="auto" w:fill="D9D9D9" w:themeFill="background1" w:themeFillShade="D9"/>
                  <w:vAlign w:val="center"/>
                </w:tcPr>
                <w:p w14:paraId="35A58009" w14:textId="2A9DDF63" w:rsidR="00B81A80" w:rsidRPr="00AA4590" w:rsidRDefault="00B81A80" w:rsidP="008D6DDB">
                  <w:pPr>
                    <w:jc w:val="center"/>
                    <w:rPr>
                      <w:rFonts w:ascii="Calibri" w:eastAsia="Times New Roman" w:hAnsi="Calibri" w:cs="Calibri"/>
                      <w:b/>
                      <w:bCs/>
                      <w:sz w:val="22"/>
                      <w:szCs w:val="22"/>
                    </w:rPr>
                  </w:pPr>
                  <w:r w:rsidRPr="00AA4590">
                    <w:rPr>
                      <w:rFonts w:ascii="Calibri" w:eastAsia="Times New Roman" w:hAnsi="Calibri" w:cs="Calibri"/>
                      <w:b/>
                      <w:bCs/>
                      <w:sz w:val="22"/>
                      <w:szCs w:val="22"/>
                    </w:rPr>
                    <w:t>Outcome</w:t>
                  </w:r>
                </w:p>
              </w:tc>
            </w:tr>
            <w:tr w:rsidR="00F07DB2" w:rsidRPr="00CD4394" w14:paraId="2BFD75B9" w14:textId="77777777" w:rsidTr="008D6DDB">
              <w:tc>
                <w:tcPr>
                  <w:tcW w:w="1946" w:type="pct"/>
                  <w:vMerge/>
                  <w:shd w:val="clear" w:color="auto" w:fill="D9D9D9" w:themeFill="background1" w:themeFillShade="D9"/>
                </w:tcPr>
                <w:p w14:paraId="5A1A60E2" w14:textId="77777777" w:rsidR="00B81A80" w:rsidRPr="00AA4590" w:rsidRDefault="00B81A80" w:rsidP="005A33B3">
                  <w:pPr>
                    <w:rPr>
                      <w:rFonts w:ascii="Calibri" w:eastAsia="Times New Roman" w:hAnsi="Calibri" w:cs="Calibri"/>
                      <w:b/>
                      <w:bCs/>
                      <w:sz w:val="22"/>
                      <w:szCs w:val="22"/>
                    </w:rPr>
                  </w:pPr>
                </w:p>
              </w:tc>
              <w:tc>
                <w:tcPr>
                  <w:tcW w:w="1018" w:type="pct"/>
                  <w:shd w:val="clear" w:color="auto" w:fill="F2F2F2" w:themeFill="background1" w:themeFillShade="F2"/>
                  <w:vAlign w:val="center"/>
                </w:tcPr>
                <w:p w14:paraId="4103B371" w14:textId="108A6F62"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Return of spontaneous circulation</w:t>
                  </w:r>
                </w:p>
              </w:tc>
              <w:tc>
                <w:tcPr>
                  <w:tcW w:w="1018" w:type="pct"/>
                  <w:shd w:val="clear" w:color="auto" w:fill="F2F2F2" w:themeFill="background1" w:themeFillShade="F2"/>
                  <w:vAlign w:val="center"/>
                </w:tcPr>
                <w:p w14:paraId="4607BAC3" w14:textId="18E12C55"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Survival at hospital discharge</w:t>
                  </w:r>
                </w:p>
              </w:tc>
              <w:tc>
                <w:tcPr>
                  <w:tcW w:w="1018" w:type="pct"/>
                  <w:shd w:val="clear" w:color="auto" w:fill="F2F2F2" w:themeFill="background1" w:themeFillShade="F2"/>
                  <w:vAlign w:val="center"/>
                </w:tcPr>
                <w:p w14:paraId="319493F9" w14:textId="1E5868DE" w:rsidR="00B81A80" w:rsidRPr="00AA4590" w:rsidRDefault="00B81A80" w:rsidP="00F07DB2">
                  <w:pPr>
                    <w:jc w:val="center"/>
                    <w:rPr>
                      <w:rFonts w:ascii="Calibri" w:eastAsia="Times New Roman" w:hAnsi="Calibri" w:cs="Calibri"/>
                      <w:b/>
                      <w:bCs/>
                      <w:sz w:val="22"/>
                      <w:szCs w:val="22"/>
                    </w:rPr>
                  </w:pPr>
                  <w:r w:rsidRPr="00AA4590">
                    <w:rPr>
                      <w:rFonts w:ascii="Calibri" w:eastAsia="Times New Roman" w:hAnsi="Calibri" w:cs="Calibri"/>
                      <w:b/>
                      <w:bCs/>
                      <w:sz w:val="22"/>
                      <w:szCs w:val="22"/>
                    </w:rPr>
                    <w:t>Favorable neurological outcome at hospital discharge</w:t>
                  </w:r>
                </w:p>
              </w:tc>
            </w:tr>
            <w:tr w:rsidR="00F07DB2" w:rsidRPr="00CD4394" w14:paraId="48771ACB" w14:textId="77777777" w:rsidTr="008D6DDB">
              <w:tc>
                <w:tcPr>
                  <w:tcW w:w="1946" w:type="pct"/>
                  <w:vAlign w:val="center"/>
                </w:tcPr>
                <w:p w14:paraId="359A11E0" w14:textId="76E90848" w:rsidR="00B81A80" w:rsidRPr="00CD4394" w:rsidRDefault="00B81A80" w:rsidP="00F07DB2">
                  <w:pPr>
                    <w:rPr>
                      <w:rFonts w:ascii="Calibri" w:eastAsia="Times New Roman" w:hAnsi="Calibri" w:cs="Calibri"/>
                      <w:sz w:val="22"/>
                      <w:szCs w:val="22"/>
                    </w:rPr>
                  </w:pPr>
                  <w:r w:rsidRPr="00CD4394">
                    <w:rPr>
                      <w:rFonts w:ascii="Calibri" w:eastAsia="Times New Roman" w:hAnsi="Calibri" w:cs="Calibri"/>
                      <w:sz w:val="22"/>
                      <w:szCs w:val="22"/>
                    </w:rPr>
                    <w:t>Epinephrine compared to placebo – Any rhythm</w:t>
                  </w:r>
                </w:p>
              </w:tc>
              <w:tc>
                <w:tcPr>
                  <w:tcW w:w="1018" w:type="pct"/>
                  <w:vAlign w:val="center"/>
                </w:tcPr>
                <w:p w14:paraId="43AD51D6"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p>
                <w:p w14:paraId="72AC85C7" w14:textId="3483E9CE"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High</w:t>
                  </w:r>
                </w:p>
              </w:tc>
              <w:tc>
                <w:tcPr>
                  <w:tcW w:w="1018" w:type="pct"/>
                  <w:vAlign w:val="center"/>
                </w:tcPr>
                <w:p w14:paraId="0C53FC0E" w14:textId="2AAD7E9D" w:rsidR="00620D47" w:rsidRPr="00CD4394" w:rsidRDefault="00620D47" w:rsidP="00F07DB2">
                  <w:pPr>
                    <w:snapToGrid w:val="0"/>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5F952777" w14:textId="5D12C232" w:rsidR="00B81A80"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Moderate</w:t>
                  </w:r>
                </w:p>
              </w:tc>
              <w:tc>
                <w:tcPr>
                  <w:tcW w:w="1018" w:type="pct"/>
                  <w:vAlign w:val="center"/>
                </w:tcPr>
                <w:p w14:paraId="08521514" w14:textId="77777777" w:rsidR="00B81A80"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7817E9F4" w14:textId="0FBE44C9"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Moderate</w:t>
                  </w:r>
                </w:p>
              </w:tc>
            </w:tr>
            <w:tr w:rsidR="00F07DB2" w:rsidRPr="00CD4394" w14:paraId="57DF14BF" w14:textId="77777777" w:rsidTr="008D6DDB">
              <w:tc>
                <w:tcPr>
                  <w:tcW w:w="1946" w:type="pct"/>
                  <w:vAlign w:val="center"/>
                </w:tcPr>
                <w:p w14:paraId="1C4BBFD4" w14:textId="3E3C5275" w:rsidR="00620D47" w:rsidRPr="00CD4394" w:rsidRDefault="00620D47" w:rsidP="00F07DB2">
                  <w:pPr>
                    <w:rPr>
                      <w:rFonts w:ascii="Calibri" w:eastAsia="Times New Roman" w:hAnsi="Calibri" w:cs="Calibri"/>
                      <w:sz w:val="22"/>
                      <w:szCs w:val="22"/>
                    </w:rPr>
                  </w:pPr>
                  <w:r w:rsidRPr="00CD4394">
                    <w:rPr>
                      <w:rFonts w:ascii="Calibri" w:eastAsia="Times New Roman" w:hAnsi="Calibri" w:cs="Calibri"/>
                      <w:sz w:val="22"/>
                      <w:szCs w:val="22"/>
                    </w:rPr>
                    <w:t>Epinephrine compared to placebo – Shockable rhythms</w:t>
                  </w:r>
                </w:p>
              </w:tc>
              <w:tc>
                <w:tcPr>
                  <w:tcW w:w="1018" w:type="pct"/>
                  <w:vAlign w:val="center"/>
                </w:tcPr>
                <w:p w14:paraId="614886B9"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210AF8F1" w14:textId="36654CA9"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Moderate</w:t>
                  </w:r>
                </w:p>
              </w:tc>
              <w:tc>
                <w:tcPr>
                  <w:tcW w:w="1018" w:type="pct"/>
                  <w:vAlign w:val="center"/>
                </w:tcPr>
                <w:p w14:paraId="215C7A5C"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3CFCEF9F" w14:textId="73CEEA78"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Moderate</w:t>
                  </w:r>
                </w:p>
              </w:tc>
              <w:tc>
                <w:tcPr>
                  <w:tcW w:w="1018" w:type="pct"/>
                  <w:vAlign w:val="center"/>
                </w:tcPr>
                <w:p w14:paraId="57F66CA6" w14:textId="159825E8"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4E8177D5" w14:textId="727019F8"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Low</w:t>
                  </w:r>
                </w:p>
              </w:tc>
            </w:tr>
            <w:tr w:rsidR="00F07DB2" w:rsidRPr="00CD4394" w14:paraId="3592557E" w14:textId="77777777" w:rsidTr="008D6DDB">
              <w:tc>
                <w:tcPr>
                  <w:tcW w:w="1946" w:type="pct"/>
                  <w:vAlign w:val="center"/>
                </w:tcPr>
                <w:p w14:paraId="5073D699" w14:textId="6E03113B" w:rsidR="00620D47" w:rsidRPr="00CD4394" w:rsidRDefault="00620D47" w:rsidP="00F07DB2">
                  <w:pPr>
                    <w:rPr>
                      <w:rFonts w:ascii="Calibri" w:eastAsia="Times New Roman" w:hAnsi="Calibri" w:cs="Calibri"/>
                      <w:sz w:val="22"/>
                      <w:szCs w:val="22"/>
                    </w:rPr>
                  </w:pPr>
                  <w:r w:rsidRPr="00CD4394">
                    <w:rPr>
                      <w:rFonts w:ascii="Calibri" w:eastAsia="Times New Roman" w:hAnsi="Calibri" w:cs="Calibri"/>
                      <w:sz w:val="22"/>
                      <w:szCs w:val="22"/>
                    </w:rPr>
                    <w:t>Epinephrine compared to placebo – Non-shockable rhythms</w:t>
                  </w:r>
                </w:p>
              </w:tc>
              <w:tc>
                <w:tcPr>
                  <w:tcW w:w="1018" w:type="pct"/>
                  <w:vAlign w:val="center"/>
                </w:tcPr>
                <w:p w14:paraId="473A6B6F"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p>
                <w:p w14:paraId="06FC84FA" w14:textId="27385159"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High</w:t>
                  </w:r>
                </w:p>
              </w:tc>
              <w:tc>
                <w:tcPr>
                  <w:tcW w:w="1018" w:type="pct"/>
                  <w:vAlign w:val="center"/>
                </w:tcPr>
                <w:p w14:paraId="3672558C"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208612AF" w14:textId="5B48B3F9"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Moderate</w:t>
                  </w:r>
                </w:p>
              </w:tc>
              <w:tc>
                <w:tcPr>
                  <w:tcW w:w="1018" w:type="pct"/>
                  <w:vAlign w:val="center"/>
                </w:tcPr>
                <w:p w14:paraId="22FA4390" w14:textId="77777777" w:rsidR="00620D47" w:rsidRPr="00CD4394" w:rsidRDefault="00620D47" w:rsidP="00F07DB2">
                  <w:pPr>
                    <w:jc w:val="center"/>
                    <w:rPr>
                      <w:rFonts w:ascii="Calibri" w:eastAsia="Times New Roman" w:hAnsi="Calibri" w:cs="Calibri"/>
                      <w:sz w:val="22"/>
                      <w:szCs w:val="22"/>
                    </w:rPr>
                  </w:pPr>
                  <w:r w:rsidRPr="00CD4394">
                    <w:rPr>
                      <w:rFonts w:ascii="Cambria Math" w:eastAsia="Times New Roman" w:hAnsi="Cambria Math" w:cs="Cambria Math"/>
                      <w:sz w:val="22"/>
                      <w:szCs w:val="22"/>
                    </w:rPr>
                    <w:t>⨁⨁</w:t>
                  </w:r>
                  <w:r w:rsidRPr="00CD4394">
                    <w:rPr>
                      <w:rFonts w:ascii="Segoe UI Symbol" w:eastAsia="Times New Roman" w:hAnsi="Segoe UI Symbol" w:cs="Segoe UI Symbol"/>
                      <w:sz w:val="22"/>
                      <w:szCs w:val="22"/>
                    </w:rPr>
                    <w:t>◯◯</w:t>
                  </w:r>
                </w:p>
                <w:p w14:paraId="52878F53" w14:textId="75FEAE98" w:rsidR="00620D47" w:rsidRPr="00CD4394" w:rsidRDefault="00620D47" w:rsidP="00F07DB2">
                  <w:pPr>
                    <w:jc w:val="center"/>
                    <w:rPr>
                      <w:rFonts w:ascii="Calibri" w:eastAsia="Times New Roman" w:hAnsi="Calibri" w:cs="Calibri"/>
                      <w:sz w:val="22"/>
                      <w:szCs w:val="22"/>
                    </w:rPr>
                  </w:pPr>
                  <w:r w:rsidRPr="00CD4394">
                    <w:rPr>
                      <w:rFonts w:ascii="Calibri" w:eastAsia="Times New Roman" w:hAnsi="Calibri" w:cs="Calibri"/>
                      <w:sz w:val="22"/>
                      <w:szCs w:val="22"/>
                    </w:rPr>
                    <w:t>Low</w:t>
                  </w:r>
                </w:p>
              </w:tc>
            </w:tr>
          </w:tbl>
          <w:p w14:paraId="0903CA09" w14:textId="798B21B3" w:rsidR="00B81A80" w:rsidRPr="00CD4394" w:rsidRDefault="00B81A80"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16A678D" w14:textId="7946F502" w:rsidR="002758A6" w:rsidRPr="00CD4394" w:rsidRDefault="0047421E"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The variation in the certainty of evidence by outcome was largely due to the event rate for each outcome. There was </w:t>
            </w:r>
            <w:r w:rsidR="00D925AB">
              <w:rPr>
                <w:rFonts w:ascii="Calibri" w:eastAsia="Times New Roman" w:hAnsi="Calibri" w:cs="Calibri"/>
                <w:sz w:val="22"/>
                <w:szCs w:val="22"/>
              </w:rPr>
              <w:t>higher</w:t>
            </w:r>
            <w:r w:rsidRPr="00CD4394">
              <w:rPr>
                <w:rFonts w:ascii="Calibri" w:eastAsia="Times New Roman" w:hAnsi="Calibri" w:cs="Calibri"/>
                <w:sz w:val="22"/>
                <w:szCs w:val="22"/>
              </w:rPr>
              <w:t xml:space="preserve"> statistical power to evaluate differences in return of spontaneous circulation (a more common event) than survival with favorable</w:t>
            </w:r>
            <w:r w:rsidR="005D66D8">
              <w:rPr>
                <w:rFonts w:ascii="Calibri" w:eastAsia="Times New Roman" w:hAnsi="Calibri" w:cs="Calibri"/>
                <w:sz w:val="22"/>
                <w:szCs w:val="22"/>
              </w:rPr>
              <w:t xml:space="preserve"> </w:t>
            </w:r>
            <w:r w:rsidRPr="00CD4394">
              <w:rPr>
                <w:rFonts w:ascii="Calibri" w:eastAsia="Times New Roman" w:hAnsi="Calibri" w:cs="Calibri"/>
                <w:sz w:val="22"/>
                <w:szCs w:val="22"/>
              </w:rPr>
              <w:t>neurological outcome (a much less common event). The certainty of evidence for</w:t>
            </w:r>
            <w:r w:rsidR="00982A0F">
              <w:rPr>
                <w:rFonts w:ascii="Calibri" w:eastAsia="Times New Roman" w:hAnsi="Calibri" w:cs="Calibri"/>
                <w:sz w:val="22"/>
                <w:szCs w:val="22"/>
              </w:rPr>
              <w:t xml:space="preserve"> </w:t>
            </w:r>
            <w:r w:rsidRPr="00CD4394">
              <w:rPr>
                <w:rFonts w:ascii="Calibri" w:eastAsia="Times New Roman" w:hAnsi="Calibri" w:cs="Calibri"/>
                <w:sz w:val="22"/>
                <w:szCs w:val="22"/>
              </w:rPr>
              <w:t>favorable</w:t>
            </w:r>
            <w:r w:rsidR="005D66D8">
              <w:rPr>
                <w:rFonts w:ascii="Calibri" w:eastAsia="Times New Roman" w:hAnsi="Calibri" w:cs="Calibri"/>
                <w:sz w:val="22"/>
                <w:szCs w:val="22"/>
              </w:rPr>
              <w:t xml:space="preserve"> </w:t>
            </w:r>
            <w:r w:rsidRPr="00CD4394">
              <w:rPr>
                <w:rFonts w:ascii="Calibri" w:eastAsia="Times New Roman" w:hAnsi="Calibri" w:cs="Calibri"/>
                <w:sz w:val="22"/>
                <w:szCs w:val="22"/>
              </w:rPr>
              <w:t>neurological outcome at 3 months and 6 months was also lessened by a loss to follow-up.</w:t>
            </w:r>
          </w:p>
        </w:tc>
      </w:tr>
      <w:tr w:rsidR="002758A6" w:rsidRPr="00CD4394" w14:paraId="2DD6CE3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7741CE55"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Values</w:t>
            </w:r>
          </w:p>
          <w:p w14:paraId="329589DE"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there important uncertainty about or variability in how much people value the main outcomes?</w:t>
            </w:r>
          </w:p>
        </w:tc>
      </w:tr>
      <w:tr w:rsidR="002758A6" w:rsidRPr="00CD4394" w14:paraId="0DFC65F5"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4B1A8D0"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EA5FA12"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0775B75"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44875F74"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6E0224D" w14:textId="2F6A8898"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Important uncertainty or variability</w:t>
            </w:r>
            <w:r w:rsidRPr="00CD4394">
              <w:rPr>
                <w:rFonts w:ascii="Calibri" w:eastAsia="Times New Roman" w:hAnsi="Calibri" w:cs="Calibri"/>
                <w:sz w:val="22"/>
                <w:szCs w:val="22"/>
              </w:rPr>
              <w:br/>
            </w:r>
            <w:r w:rsidR="003E0A13"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Possibly important uncertainty or variability</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 important uncertainty or variability</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important uncertainty or variability</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F90A395" w14:textId="5EF3DB52" w:rsidR="002758A6" w:rsidRPr="00CD4394" w:rsidRDefault="00696B5D" w:rsidP="005A33B3">
            <w:pPr>
              <w:spacing w:after="0" w:line="240" w:lineRule="auto"/>
              <w:rPr>
                <w:rFonts w:ascii="Calibri" w:eastAsia="Times New Roman" w:hAnsi="Calibri" w:cs="Calibri"/>
                <w:sz w:val="22"/>
                <w:szCs w:val="22"/>
              </w:rPr>
            </w:pPr>
            <w:r>
              <w:rPr>
                <w:rFonts w:ascii="Calibri" w:eastAsia="Times New Roman" w:hAnsi="Calibri" w:cs="Calibri"/>
                <w:sz w:val="22"/>
                <w:szCs w:val="22"/>
              </w:rPr>
              <w:t>A</w:t>
            </w:r>
            <w:r w:rsidR="000314C7" w:rsidRPr="00CD4394">
              <w:rPr>
                <w:rFonts w:ascii="Calibri" w:eastAsia="Times New Roman" w:hAnsi="Calibri" w:cs="Calibri"/>
                <w:sz w:val="22"/>
                <w:szCs w:val="22"/>
              </w:rPr>
              <w:t xml:space="preserve"> study suggests that patients value survival with favorable neurological outcome most highly.</w:t>
            </w:r>
            <w:r w:rsidR="00E12100">
              <w:rPr>
                <w:rFonts w:ascii="Calibri" w:eastAsia="Times New Roman" w:hAnsi="Calibri" w:cs="Calibri"/>
                <w:sz w:val="22"/>
                <w:szCs w:val="22"/>
              </w:rPr>
              <w:fldChar w:fldCharType="begin">
                <w:fldData xml:space="preserve">PEVuZE5vdGU+PENpdGU+PEF1dGhvcj5IYXl3b29kPC9BdXRob3I+PFllYXI+MjAxODwvWWVhcj48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</w:fldData>
              </w:fldChar>
            </w:r>
            <w:r w:rsidR="00E12100">
              <w:rPr>
                <w:rFonts w:ascii="Calibri" w:eastAsia="Times New Roman" w:hAnsi="Calibri" w:cs="Calibri"/>
                <w:sz w:val="22"/>
                <w:szCs w:val="22"/>
              </w:rPr>
              <w:instrText xml:space="preserve"> ADDIN EN.CITE </w:instrText>
            </w:r>
            <w:r w:rsidR="00E12100">
              <w:rPr>
                <w:rFonts w:ascii="Calibri" w:eastAsia="Times New Roman" w:hAnsi="Calibri" w:cs="Calibri"/>
                <w:sz w:val="22"/>
                <w:szCs w:val="22"/>
              </w:rPr>
              <w:fldChar w:fldCharType="begin">
                <w:fldData xml:space="preserve">PEVuZE5vdGU+PENpdGU+PEF1dGhvcj5IYXl3b29kPC9BdXRob3I+PFllYXI+MjAxODwvWWVhcj48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</w:fldData>
              </w:fldChar>
            </w:r>
            <w:r w:rsidR="00E12100">
              <w:rPr>
                <w:rFonts w:ascii="Calibri" w:eastAsia="Times New Roman" w:hAnsi="Calibri" w:cs="Calibri"/>
                <w:sz w:val="22"/>
                <w:szCs w:val="22"/>
              </w:rPr>
              <w:instrText xml:space="preserve"> ADDIN EN.CITE.DATA </w:instrText>
            </w:r>
            <w:r w:rsidR="00E12100">
              <w:rPr>
                <w:rFonts w:ascii="Calibri" w:eastAsia="Times New Roman" w:hAnsi="Calibri" w:cs="Calibri"/>
                <w:sz w:val="22"/>
                <w:szCs w:val="22"/>
              </w:rPr>
            </w:r>
            <w:r w:rsidR="00E12100">
              <w:rPr>
                <w:rFonts w:ascii="Calibri" w:eastAsia="Times New Roman" w:hAnsi="Calibri" w:cs="Calibri"/>
                <w:sz w:val="22"/>
                <w:szCs w:val="22"/>
              </w:rPr>
              <w:fldChar w:fldCharType="end"/>
            </w:r>
            <w:r w:rsidR="00E12100">
              <w:rPr>
                <w:rFonts w:ascii="Calibri" w:eastAsia="Times New Roman" w:hAnsi="Calibri" w:cs="Calibri"/>
                <w:sz w:val="22"/>
                <w:szCs w:val="22"/>
              </w:rPr>
              <w:fldChar w:fldCharType="separate"/>
            </w:r>
            <w:r w:rsidR="00E12100" w:rsidRPr="00E12100">
              <w:rPr>
                <w:rFonts w:ascii="Calibri" w:eastAsia="Times New Roman" w:hAnsi="Calibri" w:cs="Calibri"/>
                <w:noProof/>
                <w:sz w:val="22"/>
                <w:szCs w:val="22"/>
                <w:vertAlign w:val="superscript"/>
              </w:rPr>
              <w:t>3</w:t>
            </w:r>
            <w:r w:rsidR="00E12100">
              <w:rPr>
                <w:rFonts w:ascii="Calibri" w:eastAsia="Times New Roman" w:hAnsi="Calibri" w:cs="Calibri"/>
                <w:sz w:val="22"/>
                <w:szCs w:val="22"/>
              </w:rPr>
              <w:fldChar w:fldCharType="end"/>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E0937F" w14:textId="6514DF28" w:rsidR="00E863B6" w:rsidRPr="00CD4394" w:rsidRDefault="00E863B6" w:rsidP="00824D73">
            <w:pPr>
              <w:spacing w:after="0" w:line="240" w:lineRule="auto"/>
              <w:rPr>
                <w:rFonts w:ascii="Calibri" w:eastAsia="Times New Roman" w:hAnsi="Calibri" w:cs="Calibri"/>
                <w:sz w:val="22"/>
                <w:szCs w:val="22"/>
              </w:rPr>
            </w:pPr>
            <w:r>
              <w:rPr>
                <w:rFonts w:ascii="Calibri" w:eastAsia="Times New Roman" w:hAnsi="Calibri" w:cs="Calibri"/>
                <w:sz w:val="22"/>
                <w:szCs w:val="22"/>
              </w:rPr>
              <w:t>The importance of neurological intact survival is generally agreed upon with recognition that survival without neurological recovery is an undesirable outcome for most patients.</w:t>
            </w:r>
          </w:p>
        </w:tc>
      </w:tr>
      <w:tr w:rsidR="002758A6" w:rsidRPr="00CD4394" w14:paraId="07975F35"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1865C9C6"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Balance of effects</w:t>
            </w:r>
          </w:p>
          <w:p w14:paraId="13FA623C"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Does the balance between desirable and undesirable effects favor the intervention or the comparison?</w:t>
            </w:r>
          </w:p>
        </w:tc>
      </w:tr>
      <w:tr w:rsidR="002758A6" w:rsidRPr="00CD4394" w14:paraId="3101B500"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52C2BB3"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A955BC1"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EDB9E7"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4DD41DF"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9899200" w14:textId="13FBBE3E"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Does not favor either the intervention or the comparison</w:t>
            </w:r>
            <w:r w:rsidRPr="00CD4394">
              <w:rPr>
                <w:rFonts w:ascii="Calibri" w:eastAsia="Times New Roman" w:hAnsi="Calibri" w:cs="Calibri"/>
                <w:sz w:val="22"/>
                <w:szCs w:val="22"/>
              </w:rPr>
              <w:br/>
            </w:r>
            <w:r w:rsidR="004F72FC"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DB2CB0A" w14:textId="14BFE29E" w:rsidR="002758A6" w:rsidRPr="00CD4394" w:rsidRDefault="002E7D9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See above summary of desirable and undesirable effects.</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F240B95" w14:textId="0CEF1C5B" w:rsidR="002758A6" w:rsidRPr="00CD4394" w:rsidRDefault="002E7D9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Although there was no statistically significant effect from epinephrine on survival with favorable neurological outcome, the </w:t>
            </w:r>
            <w:r w:rsidR="00AC3381" w:rsidRPr="00CD4394">
              <w:rPr>
                <w:rFonts w:ascii="Calibri" w:eastAsia="Times New Roman" w:hAnsi="Calibri" w:cs="Calibri"/>
                <w:sz w:val="22"/>
                <w:szCs w:val="22"/>
              </w:rPr>
              <w:t>significantly</w:t>
            </w:r>
            <w:r w:rsidRPr="00CD4394">
              <w:rPr>
                <w:rFonts w:ascii="Calibri" w:eastAsia="Times New Roman" w:hAnsi="Calibri" w:cs="Calibri"/>
                <w:sz w:val="22"/>
                <w:szCs w:val="22"/>
              </w:rPr>
              <w:t xml:space="preserve"> difference in return of spontaneous circulation and survival led to the conclusion that the balance of effects favors the intervention.</w:t>
            </w:r>
          </w:p>
        </w:tc>
      </w:tr>
      <w:tr w:rsidR="002758A6" w:rsidRPr="00CD4394" w14:paraId="55755B1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4734F3AF"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Resources required</w:t>
            </w:r>
          </w:p>
        </w:tc>
      </w:tr>
      <w:tr w:rsidR="002758A6" w:rsidRPr="00CD4394" w14:paraId="4A6B57A2"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2344505"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A48851D"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B27A17F"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7E0FCA3"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30DBB2B" w14:textId="53BC8866"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 costs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 costs</w:t>
            </w:r>
            <w:r w:rsidRPr="00CD4394">
              <w:rPr>
                <w:rFonts w:ascii="Calibri" w:eastAsia="Times New Roman" w:hAnsi="Calibri" w:cs="Calibri"/>
                <w:sz w:val="22"/>
                <w:szCs w:val="22"/>
              </w:rPr>
              <w:br/>
            </w:r>
            <w:r w:rsidR="007C3DE3"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Negligible costs and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Large savings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0D227E2" w14:textId="3E30334B" w:rsidR="002758A6" w:rsidRPr="00CD4394" w:rsidRDefault="002758A6"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950B29C" w14:textId="73D1E772" w:rsidR="002758A6" w:rsidRPr="00CD4394" w:rsidRDefault="00957220" w:rsidP="005A33B3">
            <w:pPr>
              <w:spacing w:after="0" w:line="240" w:lineRule="auto"/>
              <w:rPr>
                <w:rFonts w:ascii="Calibri" w:eastAsia="Times New Roman" w:hAnsi="Calibri" w:cs="Calibri"/>
                <w:sz w:val="22"/>
                <w:szCs w:val="22"/>
              </w:rPr>
            </w:pPr>
            <w:r w:rsidRPr="00A04B5F">
              <w:rPr>
                <w:rFonts w:ascii="Calibri" w:eastAsia="Times New Roman" w:hAnsi="Calibri" w:cs="Calibri"/>
                <w:sz w:val="22"/>
                <w:szCs w:val="22"/>
              </w:rPr>
              <w:t>Resources</w:t>
            </w:r>
            <w:r>
              <w:rPr>
                <w:rFonts w:ascii="Calibri" w:eastAsia="Times New Roman" w:hAnsi="Calibri" w:cs="Calibri"/>
                <w:sz w:val="22"/>
                <w:szCs w:val="22"/>
              </w:rPr>
              <w:t xml:space="preserve"> </w:t>
            </w:r>
            <w:r w:rsidRPr="00A04B5F">
              <w:rPr>
                <w:rFonts w:ascii="Calibri" w:eastAsia="Times New Roman" w:hAnsi="Calibri" w:cs="Calibri"/>
                <w:sz w:val="22"/>
                <w:szCs w:val="22"/>
              </w:rPr>
              <w:t>might need to be</w:t>
            </w:r>
            <w:r>
              <w:rPr>
                <w:rFonts w:ascii="Calibri" w:eastAsia="Times New Roman" w:hAnsi="Calibri" w:cs="Calibri"/>
                <w:sz w:val="22"/>
                <w:szCs w:val="22"/>
              </w:rPr>
              <w:t xml:space="preserve"> </w:t>
            </w:r>
            <w:r w:rsidRPr="00A04B5F">
              <w:rPr>
                <w:rFonts w:ascii="Calibri" w:eastAsia="Times New Roman" w:hAnsi="Calibri" w:cs="Calibri"/>
                <w:sz w:val="22"/>
                <w:szCs w:val="22"/>
              </w:rPr>
              <w:t>allocated to</w:t>
            </w:r>
            <w:r>
              <w:rPr>
                <w:rFonts w:ascii="Calibri" w:eastAsia="Times New Roman" w:hAnsi="Calibri" w:cs="Calibri"/>
                <w:sz w:val="22"/>
                <w:szCs w:val="22"/>
              </w:rPr>
              <w:t xml:space="preserve"> </w:t>
            </w:r>
            <w:r w:rsidRPr="00A04B5F">
              <w:rPr>
                <w:rFonts w:ascii="Calibri" w:eastAsia="Times New Roman" w:hAnsi="Calibri" w:cs="Calibri"/>
                <w:sz w:val="22"/>
                <w:szCs w:val="22"/>
              </w:rPr>
              <w:t>communities that do not</w:t>
            </w:r>
            <w:r>
              <w:rPr>
                <w:rFonts w:ascii="Calibri" w:eastAsia="Times New Roman" w:hAnsi="Calibri" w:cs="Calibri"/>
                <w:sz w:val="22"/>
                <w:szCs w:val="22"/>
              </w:rPr>
              <w:t xml:space="preserve"> </w:t>
            </w:r>
            <w:r w:rsidRPr="00A04B5F">
              <w:rPr>
                <w:rFonts w:ascii="Calibri" w:eastAsia="Times New Roman" w:hAnsi="Calibri" w:cs="Calibri"/>
                <w:sz w:val="22"/>
                <w:szCs w:val="22"/>
              </w:rPr>
              <w:t>currently have capacity for</w:t>
            </w:r>
            <w:r>
              <w:rPr>
                <w:rFonts w:ascii="Calibri" w:eastAsia="Times New Roman" w:hAnsi="Calibri" w:cs="Calibri"/>
                <w:sz w:val="22"/>
                <w:szCs w:val="22"/>
              </w:rPr>
              <w:t xml:space="preserve"> </w:t>
            </w:r>
            <w:r w:rsidRPr="00CD4394">
              <w:rPr>
                <w:rFonts w:ascii="Calibri" w:eastAsia="Times New Roman" w:hAnsi="Calibri" w:cs="Calibri"/>
                <w:sz w:val="22"/>
                <w:szCs w:val="22"/>
              </w:rPr>
              <w:t>administration of epinephrine</w:t>
            </w:r>
            <w:r>
              <w:rPr>
                <w:rFonts w:ascii="Calibri" w:eastAsia="Times New Roman" w:hAnsi="Calibri" w:cs="Calibri"/>
                <w:sz w:val="22"/>
                <w:szCs w:val="22"/>
              </w:rPr>
              <w:t xml:space="preserve"> </w:t>
            </w:r>
            <w:r w:rsidRPr="00CD4394">
              <w:rPr>
                <w:rFonts w:ascii="Calibri" w:eastAsia="Times New Roman" w:hAnsi="Calibri" w:cs="Calibri"/>
                <w:sz w:val="22"/>
                <w:szCs w:val="22"/>
              </w:rPr>
              <w:t>in the out-of-hospital setting.</w:t>
            </w:r>
          </w:p>
        </w:tc>
      </w:tr>
      <w:tr w:rsidR="002758A6" w:rsidRPr="00CD4394" w14:paraId="620DEB86"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D48DD9E"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Certainty of evidence of required resources</w:t>
            </w:r>
          </w:p>
          <w:p w14:paraId="1F6ADF86"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What is the certainty of the evidence of resource requirements (costs)?</w:t>
            </w:r>
          </w:p>
        </w:tc>
      </w:tr>
      <w:tr w:rsidR="002758A6" w:rsidRPr="00CD4394" w14:paraId="22BFB1C3"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4B115755"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350480B"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9E8CAF9"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1CD113E" w14:textId="77777777" w:rsidTr="00687D32">
        <w:trPr>
          <w:trHeight w:val="30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F13509F" w14:textId="191C4AD6"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Very 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Low</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Moderate</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High</w:t>
            </w:r>
            <w:r w:rsidRPr="00CD4394">
              <w:rPr>
                <w:rFonts w:ascii="Calibri" w:eastAsia="Times New Roman" w:hAnsi="Calibri" w:cs="Calibri"/>
                <w:sz w:val="22"/>
                <w:szCs w:val="22"/>
              </w:rPr>
              <w:br/>
            </w:r>
            <w:r w:rsidR="00840DC2"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308A1E1" w14:textId="77777777" w:rsidR="002758A6" w:rsidRPr="00CD4394" w:rsidRDefault="00194D2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D36FE78" w14:textId="77777777" w:rsidR="002758A6" w:rsidRPr="00CD4394" w:rsidRDefault="00194D2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r>
      <w:tr w:rsidR="002758A6" w:rsidRPr="00CD4394" w14:paraId="3C8FE13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431B5496"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Cost effectiveness</w:t>
            </w:r>
          </w:p>
          <w:p w14:paraId="0A88C8E6"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Does the cost-effectiveness of the intervention favor the intervention or the comparison?</w:t>
            </w:r>
          </w:p>
        </w:tc>
      </w:tr>
      <w:tr w:rsidR="002758A6" w:rsidRPr="00CD4394" w14:paraId="7966D0F7"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6BEF322"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1682537E"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0C9D115"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1F342E02" w14:textId="77777777" w:rsidTr="00687D32">
        <w:trPr>
          <w:trHeight w:val="2400"/>
        </w:trPr>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786B98BA" w14:textId="02D429BC"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Does not favor either the intervention or the comparison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favors the intervention</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Favors the intervention</w:t>
            </w:r>
            <w:r w:rsidRPr="00CD4394">
              <w:rPr>
                <w:rFonts w:ascii="Calibri" w:eastAsia="Times New Roman" w:hAnsi="Calibri" w:cs="Calibri"/>
                <w:sz w:val="22"/>
                <w:szCs w:val="22"/>
              </w:rPr>
              <w:br/>
            </w:r>
            <w:r w:rsidR="009D6DD3"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 included studies</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2CF014B" w14:textId="21F2F142" w:rsidR="002758A6" w:rsidRPr="00866680" w:rsidRDefault="00866680" w:rsidP="00866680">
            <w:pPr>
              <w:jc w:val="both"/>
              <w:rPr>
                <w:rFonts w:ascii="Calibri" w:eastAsia="Calibri" w:hAnsi="Calibri" w:cs="Calibri"/>
                <w:sz w:val="22"/>
                <w:szCs w:val="22"/>
              </w:rPr>
            </w:pPr>
            <w:r w:rsidRPr="00A27F08">
              <w:rPr>
                <w:rFonts w:ascii="Calibri" w:eastAsia="Calibri" w:hAnsi="Calibri" w:cs="Calibri"/>
                <w:sz w:val="22"/>
                <w:szCs w:val="22"/>
              </w:rPr>
              <w:t>Epinephrine use was associated with increased donation rates in a recent cost-effectiveness analysis of the PARAMEDIC2 trial (99 recipients from 40 donors in the epinephrine group vs 67 recipients from 24 donors in the placebo group) (Achana 2020 579). The analysis, incorporating both direct economic effects of survivors and indirect economic benefits of organ donation, yielded an incremental cost-effectiveness ratio for epinephrine of GBP 16,086 per quality-adjusted life year gained.</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A717F79" w14:textId="20ED565B" w:rsidR="002758A6" w:rsidRPr="00CD4394" w:rsidRDefault="00866680" w:rsidP="005A33B3">
            <w:pPr>
              <w:spacing w:after="0" w:line="240" w:lineRule="auto"/>
              <w:rPr>
                <w:rFonts w:ascii="Calibri" w:eastAsia="Times New Roman" w:hAnsi="Calibri" w:cs="Calibri"/>
                <w:sz w:val="22"/>
                <w:szCs w:val="22"/>
              </w:rPr>
            </w:pPr>
            <w:r w:rsidRPr="00A27F08">
              <w:rPr>
                <w:rFonts w:ascii="Calibri" w:eastAsia="Calibri" w:hAnsi="Calibri" w:cs="Calibri"/>
                <w:sz w:val="22"/>
                <w:szCs w:val="22"/>
              </w:rPr>
              <w:t xml:space="preserve">Costs are likely to be </w:t>
            </w:r>
            <w:r w:rsidRPr="00A27F08">
              <w:rPr>
                <w:rFonts w:ascii="Calibri" w:hAnsi="Calibri" w:cs="Calibri"/>
                <w:sz w:val="22"/>
                <w:szCs w:val="22"/>
              </w:rPr>
              <w:t>healthcare system specific.</w:t>
            </w:r>
          </w:p>
        </w:tc>
      </w:tr>
      <w:tr w:rsidR="002758A6" w:rsidRPr="00CD4394" w14:paraId="39E8CEBF"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2FD5CF88"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Equity</w:t>
            </w:r>
          </w:p>
          <w:p w14:paraId="38874EDA"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What would be the impact on health equity?</w:t>
            </w:r>
          </w:p>
        </w:tc>
      </w:tr>
      <w:tr w:rsidR="002758A6" w:rsidRPr="00CD4394" w14:paraId="1625C788"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3504F27"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2AF955E0"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A602986"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73E9E63D"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42647BAE" w14:textId="36F8DD77"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Reduced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reduced</w:t>
            </w:r>
            <w:r w:rsidRPr="00CD4394">
              <w:rPr>
                <w:rFonts w:ascii="Calibri" w:eastAsia="Times New Roman" w:hAnsi="Calibri" w:cs="Calibri"/>
                <w:sz w:val="22"/>
                <w:szCs w:val="22"/>
              </w:rPr>
              <w:br/>
            </w:r>
            <w:r w:rsidR="001E3EDE"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 impact</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increased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lastRenderedPageBreak/>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Increased</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23E9A2CC" w14:textId="505345D9" w:rsidR="002758A6" w:rsidRPr="00CD4394" w:rsidRDefault="002758A6" w:rsidP="005A33B3">
            <w:pPr>
              <w:spacing w:after="0" w:line="240" w:lineRule="auto"/>
              <w:rPr>
                <w:rFonts w:ascii="Calibri" w:eastAsia="Times New Roman" w:hAnsi="Calibri" w:cs="Calibri"/>
                <w:sz w:val="22"/>
                <w:szCs w:val="22"/>
              </w:rPr>
            </w:pP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51724C1" w14:textId="77777777" w:rsidR="002758A6" w:rsidRPr="00CD4394" w:rsidRDefault="00194D21"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br/>
            </w:r>
          </w:p>
        </w:tc>
      </w:tr>
      <w:tr w:rsidR="002758A6" w:rsidRPr="00CD4394" w14:paraId="7D047EB1"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6F32A21A"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Acceptability</w:t>
            </w:r>
          </w:p>
          <w:p w14:paraId="0481A786"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intervention acceptable to key stakeholders?</w:t>
            </w:r>
          </w:p>
        </w:tc>
      </w:tr>
      <w:tr w:rsidR="002758A6" w:rsidRPr="00CD4394" w14:paraId="310CF92E"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307D434A"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08B3271"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071AFA9C"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57CB2D72"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59C030A0" w14:textId="61BE2D3C"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00A04B5F"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3D165EF0" w14:textId="43AA68A7" w:rsidR="002758A6" w:rsidRPr="00CD4394" w:rsidRDefault="00A04B5F" w:rsidP="005A33B3">
            <w:pPr>
              <w:spacing w:after="0" w:line="240" w:lineRule="auto"/>
              <w:rPr>
                <w:rFonts w:ascii="Calibri" w:eastAsia="Times New Roman" w:hAnsi="Calibri" w:cs="Calibri"/>
                <w:sz w:val="22"/>
                <w:szCs w:val="22"/>
              </w:rPr>
            </w:pPr>
            <w:r w:rsidRPr="00CD4394">
              <w:rPr>
                <w:rFonts w:ascii="Calibri" w:eastAsia="Times New Roman" w:hAnsi="Calibri" w:cs="Calibri"/>
                <w:sz w:val="22"/>
                <w:szCs w:val="22"/>
              </w:rPr>
              <w:t xml:space="preserve">We have not identified any research that assessed acceptability. However, the provision of epinephrine is currently the standard of care and would appear to be acceptable. </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1E44FDD9" w14:textId="34617CBB" w:rsidR="002758A6" w:rsidRPr="00CD4394" w:rsidRDefault="00A04B5F" w:rsidP="00A04B5F">
            <w:pPr>
              <w:spacing w:after="0" w:line="240" w:lineRule="auto"/>
              <w:rPr>
                <w:rFonts w:ascii="Calibri" w:eastAsia="Times New Roman" w:hAnsi="Calibri" w:cs="Calibri"/>
                <w:sz w:val="22"/>
                <w:szCs w:val="22"/>
              </w:rPr>
            </w:pPr>
            <w:r w:rsidRPr="00A04B5F">
              <w:rPr>
                <w:rFonts w:ascii="Calibri" w:eastAsia="Times New Roman" w:hAnsi="Calibri" w:cs="Calibri"/>
                <w:sz w:val="22"/>
                <w:szCs w:val="22"/>
              </w:rPr>
              <w:t>Currently the standard of care</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is to provide epinephrine</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during</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cardiac arrest.</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Differential recommendations</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based on rhythm</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are also</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somewhat incorporated into</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current practice with</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recommendations to provide</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defibrillation prior to</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epinephrine</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for patients with</w:t>
            </w:r>
            <w:r w:rsidR="00FE41D1">
              <w:rPr>
                <w:rFonts w:ascii="Calibri" w:eastAsia="Times New Roman" w:hAnsi="Calibri" w:cs="Calibri"/>
                <w:sz w:val="22"/>
                <w:szCs w:val="22"/>
              </w:rPr>
              <w:t xml:space="preserve"> </w:t>
            </w:r>
            <w:r w:rsidRPr="00A04B5F">
              <w:rPr>
                <w:rFonts w:ascii="Calibri" w:eastAsia="Times New Roman" w:hAnsi="Calibri" w:cs="Calibri"/>
                <w:sz w:val="22"/>
                <w:szCs w:val="22"/>
              </w:rPr>
              <w:t>shockable rhythms.</w:t>
            </w:r>
          </w:p>
        </w:tc>
      </w:tr>
      <w:tr w:rsidR="002758A6" w:rsidRPr="00CD4394" w14:paraId="7D925AFD" w14:textId="77777777" w:rsidTr="00CA098B">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115" w:type="dxa"/>
              <w:left w:w="115" w:type="dxa"/>
              <w:bottom w:w="115" w:type="dxa"/>
              <w:right w:w="115" w:type="dxa"/>
            </w:tcMar>
            <w:hideMark/>
          </w:tcPr>
          <w:p w14:paraId="289B506C" w14:textId="77777777" w:rsidR="002758A6" w:rsidRPr="00CD4394" w:rsidRDefault="00194D21" w:rsidP="005A33B3">
            <w:pPr>
              <w:pStyle w:val="Heading2"/>
              <w:spacing w:before="0" w:beforeAutospacing="0" w:after="0" w:afterAutospacing="0"/>
              <w:rPr>
                <w:rFonts w:ascii="Calibri" w:eastAsia="Times New Roman" w:hAnsi="Calibri" w:cs="Calibri"/>
                <w:color w:val="FFFFFF"/>
                <w:sz w:val="22"/>
                <w:szCs w:val="22"/>
              </w:rPr>
            </w:pPr>
            <w:r w:rsidRPr="00CD4394">
              <w:rPr>
                <w:rFonts w:ascii="Calibri" w:eastAsia="Times New Roman" w:hAnsi="Calibri" w:cs="Calibri"/>
                <w:color w:val="FFFFFF"/>
                <w:sz w:val="22"/>
                <w:szCs w:val="22"/>
              </w:rPr>
              <w:t>Feasibility</w:t>
            </w:r>
          </w:p>
          <w:p w14:paraId="69690930" w14:textId="77777777" w:rsidR="002758A6" w:rsidRPr="00CD4394" w:rsidRDefault="00194D21" w:rsidP="005A33B3">
            <w:pPr>
              <w:pStyle w:val="Subtitle1"/>
              <w:spacing w:before="0" w:beforeAutospacing="0" w:after="0" w:afterAutospacing="0"/>
              <w:rPr>
                <w:rFonts w:ascii="Calibri" w:hAnsi="Calibri" w:cs="Calibri"/>
                <w:color w:val="FFFFFF"/>
                <w:sz w:val="22"/>
                <w:szCs w:val="22"/>
              </w:rPr>
            </w:pPr>
            <w:r w:rsidRPr="00CD4394">
              <w:rPr>
                <w:rFonts w:ascii="Calibri" w:hAnsi="Calibri" w:cs="Calibri"/>
                <w:color w:val="FFFFFF"/>
                <w:sz w:val="22"/>
                <w:szCs w:val="22"/>
              </w:rPr>
              <w:t>Is the intervention feasible to implement?</w:t>
            </w:r>
          </w:p>
        </w:tc>
      </w:tr>
      <w:tr w:rsidR="002758A6" w:rsidRPr="00CD4394" w14:paraId="79960130" w14:textId="77777777" w:rsidTr="00687D32">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72B992F8"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Judgement</w:t>
            </w:r>
          </w:p>
        </w:tc>
        <w:tc>
          <w:tcPr>
            <w:tcW w:w="2952"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5448260F"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Research evidence</w:t>
            </w:r>
          </w:p>
        </w:tc>
        <w:tc>
          <w:tcPr>
            <w:tcW w:w="1024" w:type="pct"/>
            <w:tcBorders>
              <w:top w:val="single" w:sz="6" w:space="0" w:color="000000"/>
              <w:left w:val="single" w:sz="6" w:space="0" w:color="000000"/>
              <w:bottom w:val="single" w:sz="6" w:space="0" w:color="000000"/>
              <w:right w:val="single" w:sz="6" w:space="0" w:color="000000"/>
            </w:tcBorders>
            <w:noWrap/>
            <w:tcMar>
              <w:top w:w="115" w:type="dxa"/>
              <w:left w:w="115" w:type="dxa"/>
              <w:bottom w:w="115" w:type="dxa"/>
              <w:right w:w="115" w:type="dxa"/>
            </w:tcMar>
            <w:hideMark/>
          </w:tcPr>
          <w:p w14:paraId="6EE8F1ED" w14:textId="77777777" w:rsidR="002758A6" w:rsidRPr="00CD4394" w:rsidRDefault="00194D21" w:rsidP="005A33B3">
            <w:pPr>
              <w:pStyle w:val="Heading2"/>
              <w:spacing w:before="0" w:beforeAutospacing="0" w:after="0" w:afterAutospacing="0"/>
              <w:rPr>
                <w:rFonts w:ascii="Calibri" w:eastAsia="Times New Roman" w:hAnsi="Calibri" w:cs="Calibri"/>
                <w:caps/>
                <w:sz w:val="22"/>
                <w:szCs w:val="22"/>
              </w:rPr>
            </w:pPr>
            <w:r w:rsidRPr="00CD4394">
              <w:rPr>
                <w:rFonts w:ascii="Calibri" w:eastAsia="Times New Roman" w:hAnsi="Calibri" w:cs="Calibri"/>
                <w:caps/>
                <w:sz w:val="22"/>
                <w:szCs w:val="22"/>
              </w:rPr>
              <w:t>Additional considerations</w:t>
            </w:r>
          </w:p>
        </w:tc>
      </w:tr>
      <w:tr w:rsidR="002758A6" w:rsidRPr="00CD4394" w14:paraId="2A1FF31F" w14:textId="77777777" w:rsidTr="00687D32">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0AB88474" w14:textId="06D12177" w:rsidR="002758A6" w:rsidRPr="00CD4394" w:rsidRDefault="00194D21" w:rsidP="005A33B3">
            <w:pPr>
              <w:spacing w:after="0" w:line="240" w:lineRule="auto"/>
              <w:rPr>
                <w:rFonts w:ascii="Calibri" w:eastAsia="Times New Roman" w:hAnsi="Calibri" w:cs="Calibri"/>
                <w:sz w:val="22"/>
                <w:szCs w:val="22"/>
              </w:rPr>
            </w:pP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no</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Probably yes</w:t>
            </w:r>
            <w:r w:rsidRPr="00CD4394">
              <w:rPr>
                <w:rFonts w:ascii="Calibri" w:eastAsia="Times New Roman" w:hAnsi="Calibri" w:cs="Calibri"/>
                <w:sz w:val="22"/>
                <w:szCs w:val="22"/>
              </w:rPr>
              <w:br/>
            </w:r>
            <w:r w:rsidR="004F72FC" w:rsidRPr="00CD4394">
              <w:rPr>
                <w:rStyle w:val="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Yes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Varies</w:t>
            </w:r>
            <w:r w:rsidRPr="00CD4394">
              <w:rPr>
                <w:rFonts w:ascii="Calibri" w:eastAsia="Times New Roman" w:hAnsi="Calibri" w:cs="Calibri"/>
                <w:sz w:val="22"/>
                <w:szCs w:val="22"/>
              </w:rPr>
              <w:br/>
            </w:r>
            <w:r w:rsidRPr="00CD4394">
              <w:rPr>
                <w:rStyle w:val="unchecked-marker"/>
                <w:rFonts w:ascii="Calibri" w:eastAsia="Times New Roman" w:hAnsi="Calibri" w:cs="Calibri"/>
                <w:sz w:val="22"/>
                <w:szCs w:val="22"/>
              </w:rPr>
              <w:t>○</w:t>
            </w:r>
            <w:r w:rsidRPr="00CD4394">
              <w:rPr>
                <w:rFonts w:ascii="Calibri" w:eastAsia="Times New Roman" w:hAnsi="Calibri" w:cs="Calibri"/>
                <w:sz w:val="22"/>
                <w:szCs w:val="22"/>
              </w:rPr>
              <w:t> </w:t>
            </w:r>
            <w:r w:rsidRPr="00CD4394">
              <w:rPr>
                <w:rStyle w:val="ep-radiobuttonlabel"/>
                <w:rFonts w:ascii="Calibri" w:eastAsia="Times New Roman" w:hAnsi="Calibri" w:cs="Calibri"/>
                <w:sz w:val="22"/>
                <w:szCs w:val="22"/>
              </w:rPr>
              <w:t>Don't know</w:t>
            </w:r>
            <w:r w:rsidRPr="00CD4394">
              <w:rPr>
                <w:rFonts w:ascii="Calibri" w:eastAsia="Times New Roman" w:hAnsi="Calibri" w:cs="Calibri"/>
                <w:sz w:val="22"/>
                <w:szCs w:val="22"/>
              </w:rPr>
              <w:br/>
            </w:r>
          </w:p>
        </w:tc>
        <w:tc>
          <w:tcPr>
            <w:tcW w:w="2952"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63BE0CE9" w14:textId="78499276" w:rsidR="002758A6" w:rsidRPr="00CD4394" w:rsidRDefault="00947B1C" w:rsidP="005A33B3">
            <w:pPr>
              <w:spacing w:after="0" w:line="240" w:lineRule="auto"/>
              <w:rPr>
                <w:rFonts w:ascii="Calibri" w:eastAsia="Times New Roman" w:hAnsi="Calibri" w:cs="Calibri"/>
                <w:sz w:val="22"/>
                <w:szCs w:val="22"/>
              </w:rPr>
            </w:pPr>
            <w:r w:rsidRPr="00A04B5F">
              <w:rPr>
                <w:rFonts w:ascii="Calibri" w:eastAsia="Times New Roman" w:hAnsi="Calibri" w:cs="Calibri"/>
                <w:sz w:val="22"/>
                <w:szCs w:val="22"/>
              </w:rPr>
              <w:t>Currently the standard of care</w:t>
            </w:r>
            <w:r>
              <w:rPr>
                <w:rFonts w:ascii="Calibri" w:eastAsia="Times New Roman" w:hAnsi="Calibri" w:cs="Calibri"/>
                <w:sz w:val="22"/>
                <w:szCs w:val="22"/>
              </w:rPr>
              <w:t xml:space="preserve"> </w:t>
            </w:r>
            <w:r w:rsidRPr="00A04B5F">
              <w:rPr>
                <w:rFonts w:ascii="Calibri" w:eastAsia="Times New Roman" w:hAnsi="Calibri" w:cs="Calibri"/>
                <w:sz w:val="22"/>
                <w:szCs w:val="22"/>
              </w:rPr>
              <w:t>is to provide epinephrine</w:t>
            </w:r>
            <w:r>
              <w:rPr>
                <w:rFonts w:ascii="Calibri" w:eastAsia="Times New Roman" w:hAnsi="Calibri" w:cs="Calibri"/>
                <w:sz w:val="22"/>
                <w:szCs w:val="22"/>
              </w:rPr>
              <w:t xml:space="preserve"> </w:t>
            </w:r>
            <w:r w:rsidRPr="00A04B5F">
              <w:rPr>
                <w:rFonts w:ascii="Calibri" w:eastAsia="Times New Roman" w:hAnsi="Calibri" w:cs="Calibri"/>
                <w:sz w:val="22"/>
                <w:szCs w:val="22"/>
              </w:rPr>
              <w:t>during</w:t>
            </w:r>
            <w:r>
              <w:rPr>
                <w:rFonts w:ascii="Calibri" w:eastAsia="Times New Roman" w:hAnsi="Calibri" w:cs="Calibri"/>
                <w:sz w:val="22"/>
                <w:szCs w:val="22"/>
              </w:rPr>
              <w:t xml:space="preserve"> </w:t>
            </w:r>
            <w:r w:rsidRPr="00A04B5F">
              <w:rPr>
                <w:rFonts w:ascii="Calibri" w:eastAsia="Times New Roman" w:hAnsi="Calibri" w:cs="Calibri"/>
                <w:sz w:val="22"/>
                <w:szCs w:val="22"/>
              </w:rPr>
              <w:t>cardiac arrest.</w:t>
            </w:r>
          </w:p>
        </w:tc>
        <w:tc>
          <w:tcPr>
            <w:tcW w:w="1024" w:type="pct"/>
            <w:tcBorders>
              <w:top w:val="single" w:sz="6" w:space="0" w:color="000000"/>
              <w:left w:val="single" w:sz="6" w:space="0" w:color="000000"/>
              <w:bottom w:val="single" w:sz="6" w:space="0" w:color="000000"/>
              <w:right w:val="single" w:sz="6" w:space="0" w:color="000000"/>
            </w:tcBorders>
            <w:tcMar>
              <w:top w:w="115" w:type="dxa"/>
              <w:left w:w="115" w:type="dxa"/>
              <w:bottom w:w="115" w:type="dxa"/>
              <w:right w:w="115" w:type="dxa"/>
            </w:tcMar>
            <w:hideMark/>
          </w:tcPr>
          <w:p w14:paraId="0D023E62" w14:textId="31A20419" w:rsidR="002758A6" w:rsidRPr="00CD4394" w:rsidRDefault="002758A6" w:rsidP="005A33B3">
            <w:pPr>
              <w:spacing w:after="0" w:line="240" w:lineRule="auto"/>
              <w:rPr>
                <w:rFonts w:ascii="Calibri" w:eastAsia="Times New Roman" w:hAnsi="Calibri" w:cs="Calibri"/>
                <w:sz w:val="22"/>
                <w:szCs w:val="22"/>
              </w:rPr>
            </w:pPr>
          </w:p>
        </w:tc>
      </w:tr>
    </w:tbl>
    <w:p w14:paraId="42CCB65D" w14:textId="77777777" w:rsidR="009B0ADB" w:rsidRPr="00CD4394" w:rsidRDefault="009B0ADB" w:rsidP="005A33B3">
      <w:pPr>
        <w:pStyle w:val="Heading1"/>
        <w:spacing w:before="0" w:beforeAutospacing="0" w:after="0" w:afterAutospacing="0"/>
        <w:rPr>
          <w:rFonts w:ascii="Calibri" w:eastAsia="Times New Roman" w:hAnsi="Calibri" w:cs="Calibri"/>
          <w:caps/>
          <w:color w:val="000000"/>
          <w:sz w:val="22"/>
          <w:szCs w:val="22"/>
          <w:lang w:val="en"/>
        </w:rPr>
      </w:pPr>
    </w:p>
    <w:p w14:paraId="26BEA49C" w14:textId="7071ED39" w:rsidR="002758A6" w:rsidRPr="00D97E40" w:rsidRDefault="009B0ADB" w:rsidP="00D97E40">
      <w:pPr>
        <w:spacing w:line="240" w:lineRule="auto"/>
        <w:rPr>
          <w:rFonts w:ascii="Calibri" w:eastAsia="Times New Roman" w:hAnsi="Calibri" w:cs="Calibri"/>
          <w:b/>
          <w:bCs/>
          <w:caps/>
          <w:color w:val="000000"/>
          <w:kern w:val="36"/>
          <w:sz w:val="22"/>
          <w:szCs w:val="22"/>
          <w:lang w:val="en"/>
        </w:rPr>
      </w:pPr>
      <w:r w:rsidRPr="00CD4394">
        <w:rPr>
          <w:rFonts w:ascii="Calibri" w:eastAsia="Times New Roman" w:hAnsi="Calibri" w:cs="Calibri"/>
          <w:caps/>
          <w:color w:val="000000"/>
          <w:sz w:val="22"/>
          <w:szCs w:val="22"/>
          <w:lang w:val="en"/>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362"/>
        <w:gridCol w:w="1740"/>
        <w:gridCol w:w="1742"/>
        <w:gridCol w:w="1756"/>
        <w:gridCol w:w="1764"/>
        <w:gridCol w:w="1756"/>
        <w:gridCol w:w="1606"/>
        <w:gridCol w:w="1666"/>
      </w:tblGrid>
      <w:tr w:rsidR="002758A6" w:rsidRPr="00CD4394" w14:paraId="5FD95F78" w14:textId="77777777">
        <w:trPr>
          <w:tblHeader/>
        </w:trPr>
        <w:tc>
          <w:tcPr>
            <w:tcW w:w="0" w:type="auto"/>
            <w:tcBorders>
              <w:top w:val="nil"/>
              <w:left w:val="nil"/>
              <w:bottom w:val="nil"/>
              <w:right w:val="nil"/>
            </w:tcBorders>
            <w:tcMar>
              <w:top w:w="75" w:type="dxa"/>
              <w:left w:w="75" w:type="dxa"/>
              <w:bottom w:w="75" w:type="dxa"/>
              <w:right w:w="75" w:type="dxa"/>
            </w:tcMar>
            <w:vAlign w:val="center"/>
            <w:hideMark/>
          </w:tcPr>
          <w:p w14:paraId="7ABDBEEC" w14:textId="77777777" w:rsidR="002758A6" w:rsidRPr="00CD4394" w:rsidRDefault="002758A6" w:rsidP="005A33B3">
            <w:pPr>
              <w:spacing w:after="0" w:line="240" w:lineRule="auto"/>
              <w:rPr>
                <w:rFonts w:ascii="Calibri" w:eastAsia="Times New Roman" w:hAnsi="Calibri" w:cs="Calibri"/>
                <w:caps/>
                <w:color w:val="000000"/>
                <w:sz w:val="22"/>
                <w:szCs w:val="22"/>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526429"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Judgement</w:t>
            </w:r>
          </w:p>
        </w:tc>
      </w:tr>
      <w:tr w:rsidR="002758A6" w:rsidRPr="00CD4394" w14:paraId="4B65234B"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3071FC"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919FE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AFFBB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5982E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000B26" w14:textId="77777777" w:rsidR="002758A6" w:rsidRPr="00CD4394" w:rsidRDefault="00194D21" w:rsidP="005A33B3">
            <w:pPr>
              <w:pStyle w:val="NormalWeb"/>
              <w:spacing w:before="0" w:beforeAutospacing="0" w:after="0" w:afterAutospacing="0"/>
              <w:jc w:val="center"/>
              <w:rPr>
                <w:rFonts w:ascii="Calibri" w:hAnsi="Calibri" w:cs="Calibri"/>
                <w:b/>
                <w:bCs/>
                <w:color w:val="000000"/>
                <w:sz w:val="22"/>
                <w:szCs w:val="22"/>
              </w:rPr>
            </w:pPr>
            <w:r w:rsidRPr="00CD4394">
              <w:rPr>
                <w:rFonts w:ascii="Calibri" w:hAnsi="Calibri" w:cs="Calibri"/>
                <w:b/>
                <w:bCs/>
                <w:color w:val="000000"/>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B876DD" w14:textId="77777777" w:rsidR="002758A6" w:rsidRPr="00CD4394" w:rsidRDefault="002758A6" w:rsidP="005A33B3">
            <w:pPr>
              <w:spacing w:after="0" w:line="240" w:lineRule="auto"/>
              <w:rPr>
                <w:rFonts w:ascii="Calibri" w:hAnsi="Calibri" w:cs="Calibri"/>
                <w:b/>
                <w:bCs/>
                <w:color w:val="000000"/>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B4CFC2"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3064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74712248"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207C8FE"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B67C74"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D1799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23B3E"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7ABD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291E2B"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772C25"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536B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19E13E7C"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3D2483"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AE7A4C"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96A519"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48BB13"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3D9FA4"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D224B51"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B03C1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FF0EA1"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4999329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126E898"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60F58"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79408" w14:textId="34F2ACCD" w:rsidR="002758A6" w:rsidRPr="000864A8" w:rsidRDefault="000864A8" w:rsidP="005A33B3">
            <w:pPr>
              <w:pStyle w:val="NormalWeb"/>
              <w:spacing w:before="0" w:beforeAutospacing="0" w:after="0" w:afterAutospacing="0"/>
              <w:jc w:val="center"/>
              <w:rPr>
                <w:rFonts w:ascii="Calibri" w:hAnsi="Calibri" w:cs="Calibri"/>
                <w:sz w:val="22"/>
                <w:szCs w:val="22"/>
              </w:rPr>
            </w:pPr>
            <w:r w:rsidRPr="00CD4394">
              <w:rPr>
                <w:rFonts w:ascii="Calibri" w:hAnsi="Calibri" w:cs="Calibr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76FADB" w14:textId="38DE2130" w:rsidR="002758A6" w:rsidRPr="00CD4394" w:rsidRDefault="000864A8"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b/>
                <w:bCs/>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827874"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53CC43"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5D0032E"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16B135"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 included studies</w:t>
            </w:r>
          </w:p>
        </w:tc>
      </w:tr>
      <w:tr w:rsidR="002758A6" w:rsidRPr="00CD4394" w14:paraId="13C6F010"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37B49D"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189D04"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4C5BD9"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6C72E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81682F"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6867924"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E2180B"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FC14027" w14:textId="77777777" w:rsidR="002758A6" w:rsidRPr="00CD4394" w:rsidRDefault="002758A6" w:rsidP="005A33B3">
            <w:pPr>
              <w:spacing w:after="0" w:line="240" w:lineRule="auto"/>
              <w:jc w:val="center"/>
              <w:rPr>
                <w:rFonts w:ascii="Calibri" w:eastAsia="Times New Roman" w:hAnsi="Calibri" w:cs="Calibri"/>
                <w:sz w:val="22"/>
                <w:szCs w:val="22"/>
              </w:rPr>
            </w:pPr>
          </w:p>
        </w:tc>
      </w:tr>
      <w:tr w:rsidR="002758A6" w:rsidRPr="00CD4394" w14:paraId="197D552F"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1F44BC3"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0B494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07605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8D0BD"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3CAD49"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0C66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5915A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A030D0"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65A8FB91"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839B9B2"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95E8C2"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F477F"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36B7FD" w14:textId="77777777" w:rsidR="002758A6" w:rsidRPr="00B04F87" w:rsidRDefault="00194D21"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D517B"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6BBD1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41FA4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BC81D"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79BBE66E"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C7CD42"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1A1FCF"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3494C"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5FE79E"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454762"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9D029CF"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1E0AE4F" w14:textId="77777777" w:rsidR="002758A6" w:rsidRPr="00CD4394" w:rsidRDefault="002758A6" w:rsidP="005A33B3">
            <w:pPr>
              <w:spacing w:after="0" w:line="240" w:lineRule="auto"/>
              <w:jc w:val="center"/>
              <w:rPr>
                <w:rFonts w:ascii="Calibri" w:eastAsia="Times New Roman" w:hAnsi="Calibri" w:cs="Calibri"/>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8BEAD0" w14:textId="77777777" w:rsidR="002758A6" w:rsidRPr="00B04F87" w:rsidRDefault="00194D21"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No included studies</w:t>
            </w:r>
          </w:p>
        </w:tc>
      </w:tr>
      <w:tr w:rsidR="002758A6" w:rsidRPr="00CD4394" w14:paraId="6F38A8C9"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8404FE"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C067DB"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5CFF65"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BEA06F"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1D748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0C2D58"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345BB1" w14:textId="77777777" w:rsidR="002758A6" w:rsidRPr="00B04F87" w:rsidRDefault="00194D21"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AE5D28"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 included studies</w:t>
            </w:r>
          </w:p>
        </w:tc>
      </w:tr>
      <w:tr w:rsidR="002758A6" w:rsidRPr="00CD4394" w14:paraId="615B5868"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BB01E61"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A56B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D7E79"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59D98C" w14:textId="77777777" w:rsidR="002758A6" w:rsidRPr="00B04F87" w:rsidRDefault="00194D21" w:rsidP="005A33B3">
            <w:pPr>
              <w:pStyle w:val="NormalWeb"/>
              <w:spacing w:before="0" w:beforeAutospacing="0" w:after="0" w:afterAutospacing="0"/>
              <w:jc w:val="center"/>
              <w:rPr>
                <w:rFonts w:ascii="Calibri" w:hAnsi="Calibri" w:cs="Calibri"/>
                <w:b/>
                <w:bCs/>
                <w:sz w:val="22"/>
                <w:szCs w:val="22"/>
              </w:rPr>
            </w:pPr>
            <w:r w:rsidRPr="00B04F87">
              <w:rPr>
                <w:rFonts w:ascii="Calibri" w:hAnsi="Calibri" w:cs="Calibri"/>
                <w:b/>
                <w:bCs/>
                <w:sz w:val="22"/>
                <w:szCs w:val="22"/>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BB7C9"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C6717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FB94BC"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5B41B"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60323462"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85B7D81"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EA6AAC"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0B13C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02F4EB"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A8840"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BC9F7E3"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783E0"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AFBFF"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r w:rsidR="002758A6" w:rsidRPr="00CD4394" w14:paraId="4E87CC7A" w14:textId="77777777">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109023" w14:textId="77777777" w:rsidR="002758A6" w:rsidRPr="00CD4394" w:rsidRDefault="00194D21" w:rsidP="005A33B3">
            <w:pPr>
              <w:pStyle w:val="NormalWeb"/>
              <w:spacing w:before="0" w:beforeAutospacing="0" w:after="0" w:afterAutospacing="0"/>
              <w:jc w:val="center"/>
              <w:rPr>
                <w:rFonts w:ascii="Calibri" w:hAnsi="Calibri" w:cs="Calibri"/>
                <w:b/>
                <w:bCs/>
                <w:caps/>
                <w:color w:val="FFFFFF"/>
                <w:sz w:val="22"/>
                <w:szCs w:val="22"/>
              </w:rPr>
            </w:pPr>
            <w:r w:rsidRPr="00CD4394">
              <w:rPr>
                <w:rFonts w:ascii="Calibri" w:hAnsi="Calibri" w:cs="Calibri"/>
                <w:b/>
                <w:bCs/>
                <w:caps/>
                <w:color w:val="FFFFFF"/>
                <w:sz w:val="22"/>
                <w:szCs w:val="22"/>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63DD8"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F6AFA"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27C03B"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064EE2" w14:textId="77777777" w:rsidR="002758A6" w:rsidRPr="00CD4394" w:rsidRDefault="00194D21" w:rsidP="005A33B3">
            <w:pPr>
              <w:pStyle w:val="NormalWeb"/>
              <w:spacing w:before="0" w:beforeAutospacing="0" w:after="0" w:afterAutospacing="0"/>
              <w:jc w:val="center"/>
              <w:rPr>
                <w:rFonts w:ascii="Calibri" w:hAnsi="Calibri" w:cs="Calibri"/>
                <w:b/>
                <w:bCs/>
                <w:sz w:val="22"/>
                <w:szCs w:val="22"/>
              </w:rPr>
            </w:pPr>
            <w:r w:rsidRPr="00CD4394">
              <w:rPr>
                <w:rFonts w:ascii="Calibri" w:hAnsi="Calibri" w:cs="Calibri"/>
                <w:b/>
                <w:bCs/>
                <w:sz w:val="22"/>
                <w:szCs w:val="22"/>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50CF776" w14:textId="77777777" w:rsidR="002758A6" w:rsidRPr="00CD4394" w:rsidRDefault="002758A6" w:rsidP="005A33B3">
            <w:pPr>
              <w:spacing w:after="0" w:line="240" w:lineRule="auto"/>
              <w:rPr>
                <w:rFonts w:ascii="Calibri" w:hAnsi="Calibri" w:cs="Calibri"/>
                <w:color w:val="AEAAAA"/>
                <w:sz w:val="22"/>
                <w:szCs w:val="22"/>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7E4F06"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A54E7" w14:textId="77777777" w:rsidR="002758A6" w:rsidRPr="00CD4394" w:rsidRDefault="00194D21" w:rsidP="005A33B3">
            <w:pPr>
              <w:pStyle w:val="NormalWeb"/>
              <w:spacing w:before="0" w:beforeAutospacing="0" w:after="0" w:afterAutospacing="0"/>
              <w:jc w:val="center"/>
              <w:rPr>
                <w:rFonts w:ascii="Calibri" w:hAnsi="Calibri" w:cs="Calibri"/>
                <w:color w:val="AEAAAA"/>
                <w:sz w:val="22"/>
                <w:szCs w:val="22"/>
              </w:rPr>
            </w:pPr>
            <w:r w:rsidRPr="00CD4394">
              <w:rPr>
                <w:rFonts w:ascii="Calibri" w:hAnsi="Calibri" w:cs="Calibri"/>
                <w:color w:val="AEAAAA"/>
                <w:sz w:val="22"/>
                <w:szCs w:val="22"/>
              </w:rPr>
              <w:t>Don't know</w:t>
            </w:r>
          </w:p>
        </w:tc>
      </w:tr>
    </w:tbl>
    <w:p w14:paraId="45E8D5AC" w14:textId="6C7A9938" w:rsidR="002758A6" w:rsidRPr="00821376" w:rsidRDefault="002758A6" w:rsidP="00821376">
      <w:pPr>
        <w:rPr>
          <w:rFonts w:ascii="Calibri" w:eastAsia="Times New Roman" w:hAnsi="Calibri" w:cs="Calibri"/>
          <w:b/>
          <w:bCs/>
          <w:caps/>
          <w:color w:val="000000"/>
          <w:kern w:val="36"/>
          <w:sz w:val="22"/>
          <w:szCs w:val="22"/>
          <w:lang w:val="en"/>
        </w:rPr>
      </w:pPr>
    </w:p>
    <w:p w14:paraId="22D080F3" w14:textId="77777777" w:rsidR="00D97E40" w:rsidRDefault="00D97E40">
      <w:pPr>
        <w:rPr>
          <w:rFonts w:ascii="Calibri" w:eastAsia="Times New Roman" w:hAnsi="Calibri" w:cs="Calibri"/>
          <w:b/>
          <w:bCs/>
          <w:caps/>
          <w:color w:val="000000"/>
          <w:kern w:val="36"/>
          <w:sz w:val="22"/>
          <w:szCs w:val="22"/>
          <w:lang w:val="en"/>
        </w:rPr>
      </w:pPr>
      <w:r>
        <w:rPr>
          <w:rFonts w:ascii="Calibri" w:eastAsia="Times New Roman" w:hAnsi="Calibri" w:cs="Calibri"/>
          <w:caps/>
          <w:color w:val="000000"/>
          <w:sz w:val="22"/>
          <w:szCs w:val="22"/>
          <w:lang w:val="en"/>
        </w:rPr>
        <w:br w:type="page"/>
      </w:r>
    </w:p>
    <w:p w14:paraId="1059F7A9" w14:textId="2FFD486E" w:rsidR="002758A6" w:rsidRPr="00CD4394" w:rsidRDefault="00194D21" w:rsidP="00AF68CA">
      <w:pPr>
        <w:pStyle w:val="Heading1"/>
        <w:spacing w:before="0" w:beforeAutospacing="0" w:afterAutospacing="0"/>
        <w:rPr>
          <w:rFonts w:ascii="Calibri" w:eastAsia="Times New Roman" w:hAnsi="Calibri" w:cs="Calibri"/>
          <w:caps/>
          <w:color w:val="000000"/>
          <w:sz w:val="22"/>
          <w:szCs w:val="22"/>
          <w:lang w:val="en"/>
        </w:rPr>
      </w:pPr>
      <w:r w:rsidRPr="00CD4394">
        <w:rPr>
          <w:rFonts w:ascii="Calibri" w:eastAsia="Times New Roman" w:hAnsi="Calibri" w:cs="Calibri"/>
          <w:caps/>
          <w:color w:val="000000"/>
          <w:sz w:val="22"/>
          <w:szCs w:val="22"/>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2758A6" w:rsidRPr="00596D77" w14:paraId="29EB8226" w14:textId="77777777">
        <w:tc>
          <w:tcPr>
            <w:tcW w:w="0" w:type="auto"/>
            <w:shd w:val="clear" w:color="auto" w:fill="2E74B5"/>
            <w:tcMar>
              <w:top w:w="75" w:type="dxa"/>
              <w:left w:w="75" w:type="dxa"/>
              <w:bottom w:w="75" w:type="dxa"/>
              <w:right w:w="75" w:type="dxa"/>
            </w:tcMar>
            <w:hideMark/>
          </w:tcPr>
          <w:p w14:paraId="667ECF81" w14:textId="77777777" w:rsidR="002758A6" w:rsidRPr="00596D77" w:rsidRDefault="00194D21" w:rsidP="00596D77">
            <w:pPr>
              <w:pStyle w:val="Heading2"/>
              <w:spacing w:before="0" w:beforeAutospacing="0" w:after="0" w:afterAutospacing="0"/>
              <w:rPr>
                <w:rFonts w:ascii="Calibri" w:eastAsia="Times New Roman" w:hAnsi="Calibri" w:cs="Calibri"/>
                <w:color w:val="FFFFFF"/>
                <w:sz w:val="22"/>
                <w:szCs w:val="22"/>
              </w:rPr>
            </w:pPr>
            <w:r w:rsidRPr="00596D77">
              <w:rPr>
                <w:rFonts w:ascii="Calibri" w:eastAsia="Times New Roman" w:hAnsi="Calibri" w:cs="Calibri"/>
                <w:color w:val="FFFFFF"/>
                <w:sz w:val="22"/>
                <w:szCs w:val="22"/>
              </w:rPr>
              <w:t>Recommendation</w:t>
            </w:r>
          </w:p>
        </w:tc>
      </w:tr>
      <w:tr w:rsidR="002758A6" w:rsidRPr="00596D77" w14:paraId="752B41DB" w14:textId="77777777">
        <w:tc>
          <w:tcPr>
            <w:tcW w:w="0" w:type="auto"/>
            <w:tcMar>
              <w:top w:w="75" w:type="dxa"/>
              <w:left w:w="75" w:type="dxa"/>
              <w:bottom w:w="75" w:type="dxa"/>
              <w:right w:w="75" w:type="dxa"/>
            </w:tcMar>
            <w:hideMark/>
          </w:tcPr>
          <w:p w14:paraId="7786756F" w14:textId="56C8543B" w:rsidR="00596D77" w:rsidRPr="00596D77" w:rsidRDefault="00596D77" w:rsidP="00596D77">
            <w:pPr>
              <w:spacing w:after="0" w:line="240" w:lineRule="auto"/>
              <w:jc w:val="both"/>
              <w:rPr>
                <w:rFonts w:ascii="Calibri" w:eastAsia="Calibri" w:hAnsi="Calibri" w:cs="Calibri"/>
                <w:sz w:val="22"/>
                <w:szCs w:val="22"/>
              </w:rPr>
            </w:pPr>
            <w:r w:rsidRPr="00596D77">
              <w:rPr>
                <w:rFonts w:ascii="Calibri" w:eastAsia="Calibri" w:hAnsi="Calibri" w:cs="Calibri"/>
                <w:sz w:val="22"/>
                <w:szCs w:val="22"/>
              </w:rPr>
              <w:t xml:space="preserve">We recommend administration of epinephrine during cardiopulmonary resuscitation (strong recommendation, low certainty of evidence). </w:t>
            </w:r>
          </w:p>
          <w:p w14:paraId="60C58603" w14:textId="77777777" w:rsidR="00596D77" w:rsidRDefault="00596D77" w:rsidP="00596D77">
            <w:pPr>
              <w:spacing w:after="0" w:line="240" w:lineRule="auto"/>
              <w:jc w:val="both"/>
              <w:rPr>
                <w:rFonts w:ascii="Calibri" w:eastAsia="Calibri" w:hAnsi="Calibri" w:cs="Calibri"/>
                <w:sz w:val="22"/>
                <w:szCs w:val="22"/>
              </w:rPr>
            </w:pPr>
          </w:p>
          <w:p w14:paraId="7C5419A2" w14:textId="19C97621" w:rsidR="00596D77" w:rsidRPr="00596D77" w:rsidRDefault="00596D77" w:rsidP="00596D77">
            <w:pPr>
              <w:spacing w:after="0" w:line="240" w:lineRule="auto"/>
              <w:jc w:val="both"/>
              <w:rPr>
                <w:rFonts w:ascii="Calibri" w:eastAsia="Calibri" w:hAnsi="Calibri" w:cs="Calibri"/>
                <w:sz w:val="22"/>
                <w:szCs w:val="22"/>
              </w:rPr>
            </w:pPr>
            <w:r w:rsidRPr="00596D77">
              <w:rPr>
                <w:rFonts w:ascii="Calibri" w:eastAsia="Calibri" w:hAnsi="Calibri" w:cs="Calibri"/>
                <w:sz w:val="22"/>
                <w:szCs w:val="22"/>
              </w:rPr>
              <w:t>For non-shockable rhythms (PEA/asystole), we recommend administration of epinephrine as soon as feasible during cardiopulmonary resuscitation (strong recommendation, very low certainty of evidence).</w:t>
            </w:r>
          </w:p>
          <w:p w14:paraId="416854DC" w14:textId="77777777" w:rsidR="00596D77" w:rsidRPr="00596D77" w:rsidRDefault="00596D77" w:rsidP="00596D77">
            <w:pPr>
              <w:spacing w:after="0" w:line="240" w:lineRule="auto"/>
              <w:jc w:val="both"/>
              <w:rPr>
                <w:rFonts w:ascii="Calibri" w:eastAsia="Calibri" w:hAnsi="Calibri" w:cs="Calibri"/>
                <w:sz w:val="22"/>
                <w:szCs w:val="22"/>
              </w:rPr>
            </w:pPr>
          </w:p>
          <w:p w14:paraId="56F77FCC" w14:textId="77777777" w:rsidR="002758A6" w:rsidRDefault="00596D77" w:rsidP="009F1082">
            <w:pPr>
              <w:spacing w:after="0" w:line="240" w:lineRule="auto"/>
              <w:jc w:val="both"/>
              <w:rPr>
                <w:rFonts w:ascii="Calibri" w:eastAsia="Calibri" w:hAnsi="Calibri" w:cs="Calibri"/>
                <w:sz w:val="22"/>
                <w:szCs w:val="22"/>
              </w:rPr>
            </w:pPr>
            <w:r w:rsidRPr="00596D77">
              <w:rPr>
                <w:rFonts w:ascii="Calibri" w:eastAsia="Calibri" w:hAnsi="Calibri" w:cs="Calibri"/>
                <w:sz w:val="22"/>
                <w:szCs w:val="22"/>
              </w:rPr>
              <w:t>For shockable rhythms (VF or pulseless VT), we suggest administration of epinephrine after initial defibrillation attempts are unsuccessful during cardiopulmonary resuscitation (weak recommendation, very low certainty of evidence).</w:t>
            </w:r>
          </w:p>
          <w:p w14:paraId="6BB3B0A3" w14:textId="77777777" w:rsidR="009F1082" w:rsidRDefault="009F1082" w:rsidP="009F1082">
            <w:pPr>
              <w:spacing w:after="0" w:line="240" w:lineRule="auto"/>
              <w:jc w:val="both"/>
              <w:rPr>
                <w:rFonts w:ascii="Calibri" w:eastAsia="Calibri" w:hAnsi="Calibri" w:cs="Calibri"/>
                <w:sz w:val="22"/>
                <w:szCs w:val="22"/>
              </w:rPr>
            </w:pPr>
          </w:p>
          <w:p w14:paraId="4AECB010" w14:textId="2A4507E5" w:rsidR="009F1082" w:rsidRPr="00596D77" w:rsidRDefault="009F1082" w:rsidP="00596D77">
            <w:pPr>
              <w:spacing w:after="0" w:line="240" w:lineRule="auto"/>
              <w:jc w:val="both"/>
              <w:rPr>
                <w:rFonts w:ascii="Calibri" w:eastAsia="Calibri" w:hAnsi="Calibri" w:cs="Calibri"/>
                <w:sz w:val="22"/>
                <w:szCs w:val="22"/>
              </w:rPr>
            </w:pPr>
            <w:r w:rsidRPr="00B01EDF">
              <w:rPr>
                <w:rFonts w:ascii="Calibri" w:eastAsia="Calibri" w:hAnsi="Calibri" w:cs="Calibri"/>
                <w:sz w:val="22"/>
                <w:szCs w:val="22"/>
              </w:rPr>
              <w:t xml:space="preserve">We suggest against the routine use of </w:t>
            </w:r>
            <w:r>
              <w:rPr>
                <w:rFonts w:ascii="Calibri" w:eastAsia="Calibri" w:hAnsi="Calibri" w:cs="Calibri"/>
                <w:sz w:val="22"/>
                <w:szCs w:val="22"/>
              </w:rPr>
              <w:t>high-dose epinephrine</w:t>
            </w:r>
            <w:r w:rsidRPr="00B01EDF">
              <w:rPr>
                <w:rFonts w:ascii="Calibri" w:eastAsia="Calibri" w:hAnsi="Calibri" w:cs="Calibri"/>
                <w:sz w:val="22"/>
                <w:szCs w:val="22"/>
              </w:rPr>
              <w:t xml:space="preserve"> in cardiac arrest (weak recommendation, </w:t>
            </w:r>
            <w:r w:rsidR="00274CE7">
              <w:rPr>
                <w:rFonts w:ascii="Calibri" w:eastAsia="Calibri" w:hAnsi="Calibri" w:cs="Calibri"/>
                <w:sz w:val="22"/>
                <w:szCs w:val="22"/>
              </w:rPr>
              <w:t xml:space="preserve">very </w:t>
            </w:r>
            <w:r w:rsidRPr="00B01EDF">
              <w:rPr>
                <w:rFonts w:ascii="Calibri" w:eastAsia="Calibri" w:hAnsi="Calibri" w:cs="Calibri"/>
                <w:sz w:val="22"/>
                <w:szCs w:val="22"/>
              </w:rPr>
              <w:t>low</w:t>
            </w:r>
            <w:r w:rsidR="00274CE7">
              <w:rPr>
                <w:rFonts w:ascii="Calibri" w:eastAsia="Calibri" w:hAnsi="Calibri" w:cs="Calibri"/>
                <w:sz w:val="22"/>
                <w:szCs w:val="22"/>
              </w:rPr>
              <w:t xml:space="preserve"> c</w:t>
            </w:r>
            <w:r w:rsidR="00274CE7" w:rsidRPr="00596D77">
              <w:rPr>
                <w:rFonts w:ascii="Calibri" w:eastAsia="Calibri" w:hAnsi="Calibri" w:cs="Calibri"/>
                <w:sz w:val="22"/>
                <w:szCs w:val="22"/>
              </w:rPr>
              <w:t>ertainty of evidence</w:t>
            </w:r>
            <w:r w:rsidRPr="00B01EDF">
              <w:rPr>
                <w:rFonts w:ascii="Calibri" w:eastAsia="Calibri" w:hAnsi="Calibri" w:cs="Calibri"/>
                <w:sz w:val="22"/>
                <w:szCs w:val="22"/>
              </w:rPr>
              <w:t>).</w:t>
            </w:r>
          </w:p>
        </w:tc>
      </w:tr>
      <w:tr w:rsidR="002758A6" w:rsidRPr="00596D77" w14:paraId="345AC581" w14:textId="77777777">
        <w:tc>
          <w:tcPr>
            <w:tcW w:w="0" w:type="auto"/>
            <w:tcMar>
              <w:top w:w="0" w:type="dxa"/>
              <w:left w:w="0" w:type="dxa"/>
              <w:bottom w:w="0" w:type="dxa"/>
              <w:right w:w="0" w:type="dxa"/>
            </w:tcMar>
            <w:hideMark/>
          </w:tcPr>
          <w:p w14:paraId="178A6BEB" w14:textId="77777777" w:rsidR="002758A6" w:rsidRPr="00596D77" w:rsidRDefault="002758A6" w:rsidP="00596D77">
            <w:pPr>
              <w:spacing w:after="0" w:line="240" w:lineRule="auto"/>
              <w:rPr>
                <w:rFonts w:ascii="Calibri" w:eastAsia="Times New Roman" w:hAnsi="Calibri" w:cs="Calibri"/>
                <w:sz w:val="22"/>
                <w:szCs w:val="22"/>
              </w:rPr>
            </w:pPr>
          </w:p>
        </w:tc>
      </w:tr>
      <w:tr w:rsidR="002758A6" w:rsidRPr="00596D77" w14:paraId="52153F98" w14:textId="77777777">
        <w:tc>
          <w:tcPr>
            <w:tcW w:w="0" w:type="auto"/>
            <w:shd w:val="clear" w:color="auto" w:fill="2E74B5"/>
            <w:tcMar>
              <w:top w:w="75" w:type="dxa"/>
              <w:left w:w="75" w:type="dxa"/>
              <w:bottom w:w="75" w:type="dxa"/>
              <w:right w:w="75" w:type="dxa"/>
            </w:tcMar>
            <w:hideMark/>
          </w:tcPr>
          <w:p w14:paraId="1957A302" w14:textId="77777777" w:rsidR="002758A6" w:rsidRPr="00596D77" w:rsidRDefault="00194D21" w:rsidP="00596D77">
            <w:pPr>
              <w:pStyle w:val="Heading2"/>
              <w:spacing w:before="0" w:beforeAutospacing="0" w:after="0" w:afterAutospacing="0"/>
              <w:rPr>
                <w:rFonts w:ascii="Calibri" w:eastAsia="Times New Roman" w:hAnsi="Calibri" w:cs="Calibri"/>
                <w:color w:val="FFFFFF"/>
                <w:sz w:val="22"/>
                <w:szCs w:val="22"/>
              </w:rPr>
            </w:pPr>
            <w:r w:rsidRPr="00596D77">
              <w:rPr>
                <w:rFonts w:ascii="Calibri" w:eastAsia="Times New Roman" w:hAnsi="Calibri" w:cs="Calibri"/>
                <w:color w:val="FFFFFF"/>
                <w:sz w:val="22"/>
                <w:szCs w:val="22"/>
              </w:rPr>
              <w:t>Justification</w:t>
            </w:r>
          </w:p>
        </w:tc>
      </w:tr>
      <w:tr w:rsidR="002758A6" w:rsidRPr="00596D77" w14:paraId="64D89C74" w14:textId="77777777">
        <w:trPr>
          <w:trHeight w:val="1080"/>
        </w:trPr>
        <w:tc>
          <w:tcPr>
            <w:tcW w:w="0" w:type="auto"/>
            <w:tcMar>
              <w:top w:w="75" w:type="dxa"/>
              <w:left w:w="75" w:type="dxa"/>
              <w:bottom w:w="75" w:type="dxa"/>
              <w:right w:w="75" w:type="dxa"/>
            </w:tcMar>
            <w:hideMark/>
          </w:tcPr>
          <w:p w14:paraId="14358915" w14:textId="6986D4AD" w:rsidR="002758A6" w:rsidRPr="00596D77" w:rsidRDefault="00E3362B" w:rsidP="00596D77">
            <w:pPr>
              <w:spacing w:after="0" w:line="240" w:lineRule="auto"/>
              <w:rPr>
                <w:rFonts w:ascii="Calibri" w:eastAsia="Times New Roman" w:hAnsi="Calibri" w:cs="Calibri"/>
                <w:sz w:val="22"/>
                <w:szCs w:val="22"/>
              </w:rPr>
            </w:pPr>
            <w:r w:rsidRPr="00A27F08">
              <w:rPr>
                <w:rFonts w:ascii="Calibri" w:eastAsia="Calibri" w:hAnsi="Calibri" w:cs="Calibri"/>
                <w:sz w:val="22"/>
                <w:szCs w:val="22"/>
              </w:rPr>
              <w:t>In making the recommendation for epinephrine during cardiopulmonary resuscitation, we considered the findings that epinephrine substantially improves both return of spontaneous circulation, mid-term survival, and long-term survival as compared to placebo. There appears to be a more pronounced effect of epinephrine on return of spontaneous circulation and survival to hospital discharge in non-shockable rhythms compared to shockable rhythms, but assessment of these sub-groups should be taken with caution. For non-shockable rhythms, we recommend administering epinephrine as soon as feasible, given limited alternative interventions in most cases and chances of survival decreasing rapidly over time</w:t>
            </w:r>
            <w:r>
              <w:rPr>
                <w:rFonts w:ascii="Calibri" w:eastAsia="Calibri" w:hAnsi="Calibri" w:cs="Calibri"/>
                <w:sz w:val="22"/>
                <w:szCs w:val="22"/>
              </w:rPr>
              <w:t xml:space="preserve">. </w:t>
            </w:r>
            <w:r w:rsidR="008C07B1" w:rsidRPr="00A27F08">
              <w:rPr>
                <w:rFonts w:ascii="Calibri" w:eastAsia="Calibri" w:hAnsi="Calibri" w:cs="Calibri"/>
                <w:sz w:val="22"/>
                <w:szCs w:val="22"/>
              </w:rPr>
              <w:t>Exceptions may exist where a clear reversible cause can be rapidly addressed. For shockable rhythms, the studies evaluating administration of epinephrine included protocols for provision after the third defibrillation. While the optimal timing in relation to defibrillations remains unknown, we suggest administering epinephrine after initial defibrillation attempts have been unsuccessful.</w:t>
            </w:r>
          </w:p>
        </w:tc>
      </w:tr>
    </w:tbl>
    <w:p w14:paraId="64F70653" w14:textId="77777777" w:rsidR="002758A6" w:rsidRPr="00CD4394" w:rsidRDefault="002758A6" w:rsidP="005A33B3">
      <w:pPr>
        <w:spacing w:after="0" w:line="240" w:lineRule="auto"/>
        <w:rPr>
          <w:rFonts w:ascii="Calibri" w:eastAsia="Times New Roman" w:hAnsi="Calibri" w:cs="Calibri"/>
          <w:vanish/>
          <w:color w:val="000000"/>
          <w:sz w:val="22"/>
          <w:szCs w:val="22"/>
          <w:lang w:val="en"/>
        </w:rPr>
      </w:pPr>
    </w:p>
    <w:p w14:paraId="619E634B" w14:textId="6738251E" w:rsidR="00501F4E" w:rsidRPr="00CD4394" w:rsidRDefault="00194D21" w:rsidP="00AF68CA">
      <w:pPr>
        <w:pStyle w:val="Heading1"/>
        <w:pageBreakBefore/>
        <w:spacing w:before="0" w:beforeAutospacing="0" w:afterAutospacing="0"/>
        <w:rPr>
          <w:rFonts w:ascii="Calibri" w:eastAsia="Times New Roman" w:hAnsi="Calibri" w:cs="Calibri"/>
          <w:caps/>
          <w:color w:val="000000"/>
          <w:sz w:val="22"/>
          <w:szCs w:val="22"/>
          <w:lang w:val="en"/>
        </w:rPr>
      </w:pPr>
      <w:r w:rsidRPr="00CD4394">
        <w:rPr>
          <w:rFonts w:ascii="Calibri" w:eastAsia="Times New Roman" w:hAnsi="Calibri" w:cs="Calibri"/>
          <w:caps/>
          <w:color w:val="000000"/>
          <w:sz w:val="22"/>
          <w:szCs w:val="22"/>
          <w:lang w:val="en"/>
        </w:rPr>
        <w:lastRenderedPageBreak/>
        <w:t>References</w:t>
      </w:r>
    </w:p>
    <w:p w14:paraId="50FCDDAA" w14:textId="77777777" w:rsidR="00E12100" w:rsidRPr="00E12100" w:rsidRDefault="00E12100" w:rsidP="00E12100">
      <w:pPr>
        <w:pStyle w:val="EndNoteBibliography"/>
        <w:spacing w:after="0"/>
        <w:ind w:left="720" w:hanging="720"/>
        <w:rPr>
          <w:rFonts w:ascii="Calibri" w:hAnsi="Calibri" w:cs="Calibri"/>
          <w:noProof/>
          <w:sz w:val="22"/>
          <w:szCs w:val="22"/>
        </w:rPr>
      </w:pPr>
      <w:r w:rsidRPr="00E12100">
        <w:rPr>
          <w:rFonts w:ascii="Calibri" w:hAnsi="Calibri" w:cs="Calibri"/>
          <w:sz w:val="22"/>
          <w:szCs w:val="22"/>
        </w:rPr>
        <w:fldChar w:fldCharType="begin"/>
      </w:r>
      <w:r w:rsidRPr="00E12100">
        <w:rPr>
          <w:rFonts w:ascii="Calibri" w:hAnsi="Calibri" w:cs="Calibri"/>
          <w:sz w:val="22"/>
          <w:szCs w:val="22"/>
        </w:rPr>
        <w:instrText xml:space="preserve"> ADDIN EN.REFLIST </w:instrText>
      </w:r>
      <w:r w:rsidRPr="00E12100">
        <w:rPr>
          <w:rFonts w:ascii="Calibri" w:hAnsi="Calibri" w:cs="Calibri"/>
          <w:sz w:val="22"/>
          <w:szCs w:val="22"/>
        </w:rPr>
        <w:fldChar w:fldCharType="separate"/>
      </w:r>
      <w:r w:rsidRPr="00E12100">
        <w:rPr>
          <w:rFonts w:ascii="Calibri" w:hAnsi="Calibri" w:cs="Calibri"/>
          <w:noProof/>
          <w:sz w:val="22"/>
          <w:szCs w:val="22"/>
        </w:rPr>
        <w:t>1.</w:t>
      </w:r>
      <w:r w:rsidRPr="00E12100">
        <w:rPr>
          <w:rFonts w:ascii="Calibri" w:hAnsi="Calibri" w:cs="Calibri"/>
          <w:noProof/>
          <w:sz w:val="22"/>
          <w:szCs w:val="22"/>
        </w:rPr>
        <w:tab/>
        <w:t xml:space="preserve">Perkins GD, Ji C, Deakin CD, Quinn T, Nolan JP, Scomparin C, Regan S, Long J, Slowther A, Pocock H, et al. A Randomized Trial of Epinephrine in Out-of-Hospital Cardiac Arrest. </w:t>
      </w:r>
      <w:r w:rsidRPr="00E12100">
        <w:rPr>
          <w:rFonts w:ascii="Calibri" w:hAnsi="Calibri" w:cs="Calibri"/>
          <w:i/>
          <w:noProof/>
          <w:sz w:val="22"/>
          <w:szCs w:val="22"/>
        </w:rPr>
        <w:t>N Engl J Med</w:t>
      </w:r>
      <w:r w:rsidRPr="00E12100">
        <w:rPr>
          <w:rFonts w:ascii="Calibri" w:hAnsi="Calibri" w:cs="Calibri"/>
          <w:noProof/>
          <w:sz w:val="22"/>
          <w:szCs w:val="22"/>
        </w:rPr>
        <w:t>. 2018;379:711-721. doi: 10.1056/NEJMoa1806842</w:t>
      </w:r>
    </w:p>
    <w:p w14:paraId="2B437650" w14:textId="77777777" w:rsidR="00E12100" w:rsidRPr="00E12100" w:rsidRDefault="00E12100" w:rsidP="00E12100">
      <w:pPr>
        <w:pStyle w:val="EndNoteBibliography"/>
        <w:spacing w:after="0"/>
        <w:ind w:left="720" w:hanging="720"/>
        <w:rPr>
          <w:rFonts w:ascii="Calibri" w:hAnsi="Calibri" w:cs="Calibri"/>
          <w:noProof/>
          <w:sz w:val="22"/>
          <w:szCs w:val="22"/>
        </w:rPr>
      </w:pPr>
      <w:r w:rsidRPr="00E12100">
        <w:rPr>
          <w:rFonts w:ascii="Calibri" w:hAnsi="Calibri" w:cs="Calibri"/>
          <w:noProof/>
          <w:sz w:val="22"/>
          <w:szCs w:val="22"/>
        </w:rPr>
        <w:t>2.</w:t>
      </w:r>
      <w:r w:rsidRPr="00E12100">
        <w:rPr>
          <w:rFonts w:ascii="Calibri" w:hAnsi="Calibri" w:cs="Calibri"/>
          <w:noProof/>
          <w:sz w:val="22"/>
          <w:szCs w:val="22"/>
        </w:rPr>
        <w:tab/>
        <w:t xml:space="preserve">Haywood KL, Ji C, Quinn T, Nolan JP, Deakin CD, Scomparin C, Lall R, Gates S, Long J, Regan S, et al. Long term outcomes of participants in the PARAMEDIC2 randomised trial of adrenaline in out-of-hospital cardiac arrest. </w:t>
      </w:r>
      <w:r w:rsidRPr="00E12100">
        <w:rPr>
          <w:rFonts w:ascii="Calibri" w:hAnsi="Calibri" w:cs="Calibri"/>
          <w:i/>
          <w:noProof/>
          <w:sz w:val="22"/>
          <w:szCs w:val="22"/>
        </w:rPr>
        <w:t>Resuscitation</w:t>
      </w:r>
      <w:r w:rsidRPr="00E12100">
        <w:rPr>
          <w:rFonts w:ascii="Calibri" w:hAnsi="Calibri" w:cs="Calibri"/>
          <w:noProof/>
          <w:sz w:val="22"/>
          <w:szCs w:val="22"/>
        </w:rPr>
        <w:t>. 2021;160:84-93. doi: 10.1016/j.resuscitation.2021.01.019</w:t>
      </w:r>
    </w:p>
    <w:p w14:paraId="12FE56C7" w14:textId="77777777" w:rsidR="00E12100" w:rsidRPr="00E12100" w:rsidRDefault="00E12100" w:rsidP="00E12100">
      <w:pPr>
        <w:pStyle w:val="EndNoteBibliography"/>
        <w:ind w:left="720" w:hanging="720"/>
        <w:rPr>
          <w:rFonts w:ascii="Calibri" w:hAnsi="Calibri" w:cs="Calibri"/>
          <w:noProof/>
          <w:sz w:val="22"/>
          <w:szCs w:val="22"/>
        </w:rPr>
      </w:pPr>
      <w:r w:rsidRPr="00E12100">
        <w:rPr>
          <w:rFonts w:ascii="Calibri" w:hAnsi="Calibri" w:cs="Calibri"/>
          <w:noProof/>
          <w:sz w:val="22"/>
          <w:szCs w:val="22"/>
        </w:rPr>
        <w:t>3.</w:t>
      </w:r>
      <w:r w:rsidRPr="00E12100">
        <w:rPr>
          <w:rFonts w:ascii="Calibri" w:hAnsi="Calibri" w:cs="Calibri"/>
          <w:noProof/>
          <w:sz w:val="22"/>
          <w:szCs w:val="22"/>
        </w:rPr>
        <w:tab/>
        <w:t xml:space="preserve">Haywood K, Whitehead L, Nadkarni VM, Achana F, Beesems S, Böttiger BW, Brooks A, Castrén M, Ong ME, Hazinski MF, et al. COSCA (Core Outcome Set for Cardiac Arrest) in Adults: An Advisory Statement From the International Liaison Committee on Resuscitation. </w:t>
      </w:r>
      <w:r w:rsidRPr="00E12100">
        <w:rPr>
          <w:rFonts w:ascii="Calibri" w:hAnsi="Calibri" w:cs="Calibri"/>
          <w:i/>
          <w:noProof/>
          <w:sz w:val="22"/>
          <w:szCs w:val="22"/>
        </w:rPr>
        <w:t>Circulation</w:t>
      </w:r>
      <w:r w:rsidRPr="00E12100">
        <w:rPr>
          <w:rFonts w:ascii="Calibri" w:hAnsi="Calibri" w:cs="Calibri"/>
          <w:noProof/>
          <w:sz w:val="22"/>
          <w:szCs w:val="22"/>
        </w:rPr>
        <w:t>. 2018;137:e783-e801. doi: 10.1161/CIR.0000000000000562</w:t>
      </w:r>
    </w:p>
    <w:p w14:paraId="35C1F3E0" w14:textId="72E69566" w:rsidR="00F06636" w:rsidRPr="00CD4394" w:rsidRDefault="00E12100" w:rsidP="00F06636">
      <w:pPr>
        <w:tabs>
          <w:tab w:val="left" w:pos="2052"/>
        </w:tabs>
        <w:rPr>
          <w:rFonts w:ascii="Calibri" w:hAnsi="Calibri" w:cs="Calibri"/>
          <w:sz w:val="22"/>
          <w:szCs w:val="22"/>
        </w:rPr>
      </w:pPr>
      <w:r w:rsidRPr="00E12100">
        <w:rPr>
          <w:rFonts w:ascii="Calibri" w:hAnsi="Calibri" w:cs="Calibri"/>
          <w:sz w:val="22"/>
          <w:szCs w:val="22"/>
        </w:rPr>
        <w:fldChar w:fldCharType="end"/>
      </w:r>
    </w:p>
    <w:sectPr w:rsidR="00F06636" w:rsidRPr="00CD4394">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44DA3"/>
    <w:rsid w:val="00012D16"/>
    <w:rsid w:val="000151B5"/>
    <w:rsid w:val="000314C7"/>
    <w:rsid w:val="00053E29"/>
    <w:rsid w:val="00076E0C"/>
    <w:rsid w:val="00080661"/>
    <w:rsid w:val="000864A8"/>
    <w:rsid w:val="00094FE3"/>
    <w:rsid w:val="000A73F5"/>
    <w:rsid w:val="000D17F4"/>
    <w:rsid w:val="000D1807"/>
    <w:rsid w:val="000F3B81"/>
    <w:rsid w:val="001006B4"/>
    <w:rsid w:val="00114AA3"/>
    <w:rsid w:val="00144DA3"/>
    <w:rsid w:val="00181525"/>
    <w:rsid w:val="00194D21"/>
    <w:rsid w:val="00197BC9"/>
    <w:rsid w:val="001E015A"/>
    <w:rsid w:val="001E3EDE"/>
    <w:rsid w:val="001E66B6"/>
    <w:rsid w:val="00203300"/>
    <w:rsid w:val="00217E79"/>
    <w:rsid w:val="00224CFD"/>
    <w:rsid w:val="00253E43"/>
    <w:rsid w:val="00264286"/>
    <w:rsid w:val="00264C92"/>
    <w:rsid w:val="00274CE7"/>
    <w:rsid w:val="002758A6"/>
    <w:rsid w:val="002A006B"/>
    <w:rsid w:val="002C19F4"/>
    <w:rsid w:val="002E7D91"/>
    <w:rsid w:val="0031413F"/>
    <w:rsid w:val="00315972"/>
    <w:rsid w:val="003657EB"/>
    <w:rsid w:val="003E0A13"/>
    <w:rsid w:val="003F4937"/>
    <w:rsid w:val="003F5948"/>
    <w:rsid w:val="00422837"/>
    <w:rsid w:val="00422ACA"/>
    <w:rsid w:val="0043536C"/>
    <w:rsid w:val="00463BAC"/>
    <w:rsid w:val="00463F2C"/>
    <w:rsid w:val="00473838"/>
    <w:rsid w:val="0047421E"/>
    <w:rsid w:val="004828A1"/>
    <w:rsid w:val="0048739D"/>
    <w:rsid w:val="00491DBF"/>
    <w:rsid w:val="004A01AF"/>
    <w:rsid w:val="004D6615"/>
    <w:rsid w:val="004E6074"/>
    <w:rsid w:val="004F3FBF"/>
    <w:rsid w:val="004F72FC"/>
    <w:rsid w:val="005001A2"/>
    <w:rsid w:val="00501F4E"/>
    <w:rsid w:val="00507954"/>
    <w:rsid w:val="005233E5"/>
    <w:rsid w:val="005237EE"/>
    <w:rsid w:val="00523D39"/>
    <w:rsid w:val="00550A98"/>
    <w:rsid w:val="00551258"/>
    <w:rsid w:val="00553A83"/>
    <w:rsid w:val="00566ECF"/>
    <w:rsid w:val="00596D77"/>
    <w:rsid w:val="005A33B3"/>
    <w:rsid w:val="005B12F8"/>
    <w:rsid w:val="005B4D69"/>
    <w:rsid w:val="005C2225"/>
    <w:rsid w:val="005D66D8"/>
    <w:rsid w:val="005F4E26"/>
    <w:rsid w:val="00602B01"/>
    <w:rsid w:val="00603442"/>
    <w:rsid w:val="0062086B"/>
    <w:rsid w:val="00620D47"/>
    <w:rsid w:val="006307D1"/>
    <w:rsid w:val="00663D75"/>
    <w:rsid w:val="00665B98"/>
    <w:rsid w:val="006660A7"/>
    <w:rsid w:val="00687D32"/>
    <w:rsid w:val="00696B5D"/>
    <w:rsid w:val="006A7C69"/>
    <w:rsid w:val="006B5871"/>
    <w:rsid w:val="006D0AA5"/>
    <w:rsid w:val="0070163A"/>
    <w:rsid w:val="007337EC"/>
    <w:rsid w:val="00775654"/>
    <w:rsid w:val="00777ACB"/>
    <w:rsid w:val="00784EA9"/>
    <w:rsid w:val="0079562D"/>
    <w:rsid w:val="007A383B"/>
    <w:rsid w:val="007A5BFB"/>
    <w:rsid w:val="007B57C0"/>
    <w:rsid w:val="007C1830"/>
    <w:rsid w:val="007C340C"/>
    <w:rsid w:val="007C3DE3"/>
    <w:rsid w:val="00803935"/>
    <w:rsid w:val="0081004A"/>
    <w:rsid w:val="00814926"/>
    <w:rsid w:val="00821376"/>
    <w:rsid w:val="00824D73"/>
    <w:rsid w:val="00840DC2"/>
    <w:rsid w:val="0084252D"/>
    <w:rsid w:val="00866680"/>
    <w:rsid w:val="0087091D"/>
    <w:rsid w:val="008A318C"/>
    <w:rsid w:val="008C07B1"/>
    <w:rsid w:val="008C0A8C"/>
    <w:rsid w:val="008D6DDB"/>
    <w:rsid w:val="008E755B"/>
    <w:rsid w:val="008F6A94"/>
    <w:rsid w:val="00905942"/>
    <w:rsid w:val="00907D56"/>
    <w:rsid w:val="00947B1C"/>
    <w:rsid w:val="00957220"/>
    <w:rsid w:val="00982A0F"/>
    <w:rsid w:val="00995D1C"/>
    <w:rsid w:val="009B0ADB"/>
    <w:rsid w:val="009B2F5B"/>
    <w:rsid w:val="009B5517"/>
    <w:rsid w:val="009D6DD3"/>
    <w:rsid w:val="009F0D43"/>
    <w:rsid w:val="009F1082"/>
    <w:rsid w:val="009F2F71"/>
    <w:rsid w:val="00A02B04"/>
    <w:rsid w:val="00A04B5F"/>
    <w:rsid w:val="00A12476"/>
    <w:rsid w:val="00AA4590"/>
    <w:rsid w:val="00AB23DF"/>
    <w:rsid w:val="00AC3381"/>
    <w:rsid w:val="00AE08EE"/>
    <w:rsid w:val="00AE67A7"/>
    <w:rsid w:val="00AE6DB8"/>
    <w:rsid w:val="00AF68CA"/>
    <w:rsid w:val="00B04F87"/>
    <w:rsid w:val="00B56B01"/>
    <w:rsid w:val="00B81A80"/>
    <w:rsid w:val="00B866A6"/>
    <w:rsid w:val="00B956EA"/>
    <w:rsid w:val="00BA2E39"/>
    <w:rsid w:val="00BA4D55"/>
    <w:rsid w:val="00BB57F1"/>
    <w:rsid w:val="00BD06A8"/>
    <w:rsid w:val="00BE41AD"/>
    <w:rsid w:val="00BE7D46"/>
    <w:rsid w:val="00BF5B22"/>
    <w:rsid w:val="00C1015A"/>
    <w:rsid w:val="00C167F1"/>
    <w:rsid w:val="00CA098B"/>
    <w:rsid w:val="00CD4394"/>
    <w:rsid w:val="00CF0B1A"/>
    <w:rsid w:val="00CF367C"/>
    <w:rsid w:val="00D02AAB"/>
    <w:rsid w:val="00D13C55"/>
    <w:rsid w:val="00D32E65"/>
    <w:rsid w:val="00D37ABE"/>
    <w:rsid w:val="00D42835"/>
    <w:rsid w:val="00D47CC3"/>
    <w:rsid w:val="00D54E03"/>
    <w:rsid w:val="00D56658"/>
    <w:rsid w:val="00D74798"/>
    <w:rsid w:val="00D77286"/>
    <w:rsid w:val="00D84A7B"/>
    <w:rsid w:val="00D925AB"/>
    <w:rsid w:val="00D97E40"/>
    <w:rsid w:val="00DA56FF"/>
    <w:rsid w:val="00DC4E49"/>
    <w:rsid w:val="00DC6105"/>
    <w:rsid w:val="00DE717C"/>
    <w:rsid w:val="00DF2B2D"/>
    <w:rsid w:val="00DF38D6"/>
    <w:rsid w:val="00E035A4"/>
    <w:rsid w:val="00E12100"/>
    <w:rsid w:val="00E216F7"/>
    <w:rsid w:val="00E33389"/>
    <w:rsid w:val="00E3362B"/>
    <w:rsid w:val="00E4769B"/>
    <w:rsid w:val="00E863B6"/>
    <w:rsid w:val="00E90BBB"/>
    <w:rsid w:val="00EA6658"/>
    <w:rsid w:val="00EA692F"/>
    <w:rsid w:val="00EB33BB"/>
    <w:rsid w:val="00EC1CAB"/>
    <w:rsid w:val="00EF2B20"/>
    <w:rsid w:val="00EF4ACF"/>
    <w:rsid w:val="00F0657C"/>
    <w:rsid w:val="00F06636"/>
    <w:rsid w:val="00F07DB2"/>
    <w:rsid w:val="00F223C0"/>
    <w:rsid w:val="00F2301A"/>
    <w:rsid w:val="00F70B55"/>
    <w:rsid w:val="00F7203A"/>
    <w:rsid w:val="00FA2616"/>
    <w:rsid w:val="00FB7199"/>
    <w:rsid w:val="00FD75D1"/>
    <w:rsid w:val="00FD7CD7"/>
    <w:rsid w:val="00FE41D1"/>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9FE2"/>
  <w15:docId w15:val="{7105CB09-2782-D246-AE96-3BCF4A27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5F"/>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rPr>
  </w:style>
  <w:style w:type="table" w:styleId="TableGrid">
    <w:name w:val="Table Grid"/>
    <w:basedOn w:val="TableNormal"/>
    <w:uiPriority w:val="39"/>
    <w:rsid w:val="00AE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D46"/>
    <w:pPr>
      <w:ind w:left="720"/>
      <w:contextualSpacing/>
    </w:pPr>
  </w:style>
  <w:style w:type="paragraph" w:customStyle="1" w:styleId="EndNoteBibliographyTitle">
    <w:name w:val="EndNote Bibliography Title"/>
    <w:basedOn w:val="Normal"/>
    <w:link w:val="EndNoteBibliographyTitleChar"/>
    <w:rsid w:val="00E12100"/>
    <w:pPr>
      <w:spacing w:after="0"/>
      <w:jc w:val="center"/>
    </w:pPr>
    <w:rPr>
      <w:rFonts w:ascii="Aptos" w:hAnsi="Aptos"/>
    </w:rPr>
  </w:style>
  <w:style w:type="character" w:customStyle="1" w:styleId="EndNoteBibliographyTitleChar">
    <w:name w:val="EndNote Bibliography Title Char"/>
    <w:basedOn w:val="DefaultParagraphFont"/>
    <w:link w:val="EndNoteBibliographyTitle"/>
    <w:rsid w:val="00E12100"/>
    <w:rPr>
      <w:rFonts w:ascii="Aptos" w:hAnsi="Aptos"/>
    </w:rPr>
  </w:style>
  <w:style w:type="paragraph" w:customStyle="1" w:styleId="EndNoteBibliography">
    <w:name w:val="EndNote Bibliography"/>
    <w:basedOn w:val="Normal"/>
    <w:link w:val="EndNoteBibliographyChar"/>
    <w:rsid w:val="00E12100"/>
    <w:pPr>
      <w:spacing w:line="240" w:lineRule="auto"/>
    </w:pPr>
    <w:rPr>
      <w:rFonts w:ascii="Aptos" w:hAnsi="Aptos"/>
    </w:rPr>
  </w:style>
  <w:style w:type="character" w:customStyle="1" w:styleId="EndNoteBibliographyChar">
    <w:name w:val="EndNote Bibliography Char"/>
    <w:basedOn w:val="DefaultParagraphFont"/>
    <w:link w:val="EndNoteBibliography"/>
    <w:rsid w:val="00E12100"/>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813384">
      <w:bodyDiv w:val="1"/>
      <w:marLeft w:val="0"/>
      <w:marRight w:val="0"/>
      <w:marTop w:val="0"/>
      <w:marBottom w:val="0"/>
      <w:divBdr>
        <w:top w:val="none" w:sz="0" w:space="0" w:color="auto"/>
        <w:left w:val="none" w:sz="0" w:space="0" w:color="auto"/>
        <w:bottom w:val="none" w:sz="0" w:space="0" w:color="auto"/>
        <w:right w:val="none" w:sz="0" w:space="0" w:color="auto"/>
      </w:divBdr>
      <w:divsChild>
        <w:div w:id="1032612359">
          <w:marLeft w:val="0"/>
          <w:marRight w:val="0"/>
          <w:marTop w:val="0"/>
          <w:marBottom w:val="0"/>
          <w:divBdr>
            <w:top w:val="none" w:sz="0" w:space="0" w:color="auto"/>
            <w:left w:val="none" w:sz="0" w:space="0" w:color="auto"/>
            <w:bottom w:val="none" w:sz="0" w:space="0" w:color="auto"/>
            <w:right w:val="none" w:sz="0" w:space="0" w:color="auto"/>
          </w:divBdr>
          <w:divsChild>
            <w:div w:id="156003523">
              <w:marLeft w:val="0"/>
              <w:marRight w:val="0"/>
              <w:marTop w:val="0"/>
              <w:marBottom w:val="0"/>
              <w:divBdr>
                <w:top w:val="none" w:sz="0" w:space="0" w:color="auto"/>
                <w:left w:val="none" w:sz="0" w:space="0" w:color="auto"/>
                <w:bottom w:val="none" w:sz="0" w:space="0" w:color="auto"/>
                <w:right w:val="none" w:sz="0" w:space="0" w:color="auto"/>
              </w:divBdr>
              <w:divsChild>
                <w:div w:id="1369335885">
                  <w:marLeft w:val="0"/>
                  <w:marRight w:val="0"/>
                  <w:marTop w:val="0"/>
                  <w:marBottom w:val="0"/>
                  <w:divBdr>
                    <w:top w:val="none" w:sz="0" w:space="0" w:color="auto"/>
                    <w:left w:val="none" w:sz="0" w:space="0" w:color="auto"/>
                    <w:bottom w:val="none" w:sz="0" w:space="0" w:color="auto"/>
                    <w:right w:val="none" w:sz="0" w:space="0" w:color="auto"/>
                  </w:divBdr>
                  <w:divsChild>
                    <w:div w:id="341126536">
                      <w:marLeft w:val="0"/>
                      <w:marRight w:val="0"/>
                      <w:marTop w:val="0"/>
                      <w:marBottom w:val="0"/>
                      <w:divBdr>
                        <w:top w:val="none" w:sz="0" w:space="0" w:color="auto"/>
                        <w:left w:val="none" w:sz="0" w:space="0" w:color="auto"/>
                        <w:bottom w:val="none" w:sz="0" w:space="0" w:color="auto"/>
                        <w:right w:val="none" w:sz="0" w:space="0" w:color="auto"/>
                      </w:divBdr>
                      <w:divsChild>
                        <w:div w:id="982151742">
                          <w:marLeft w:val="0"/>
                          <w:marRight w:val="0"/>
                          <w:marTop w:val="0"/>
                          <w:marBottom w:val="0"/>
                          <w:divBdr>
                            <w:top w:val="none" w:sz="0" w:space="0" w:color="auto"/>
                            <w:left w:val="none" w:sz="0" w:space="0" w:color="auto"/>
                            <w:bottom w:val="none" w:sz="0" w:space="0" w:color="auto"/>
                            <w:right w:val="none" w:sz="0" w:space="0" w:color="auto"/>
                          </w:divBdr>
                          <w:divsChild>
                            <w:div w:id="725446068">
                              <w:marLeft w:val="0"/>
                              <w:marRight w:val="0"/>
                              <w:marTop w:val="0"/>
                              <w:marBottom w:val="0"/>
                              <w:divBdr>
                                <w:top w:val="none" w:sz="0" w:space="0" w:color="auto"/>
                                <w:left w:val="none" w:sz="0" w:space="0" w:color="auto"/>
                                <w:bottom w:val="none" w:sz="0" w:space="0" w:color="auto"/>
                                <w:right w:val="none" w:sz="0" w:space="0" w:color="auto"/>
                              </w:divBdr>
                              <w:divsChild>
                                <w:div w:id="1697467675">
                                  <w:marLeft w:val="0"/>
                                  <w:marRight w:val="0"/>
                                  <w:marTop w:val="0"/>
                                  <w:marBottom w:val="0"/>
                                  <w:divBdr>
                                    <w:top w:val="none" w:sz="0" w:space="0" w:color="auto"/>
                                    <w:left w:val="none" w:sz="0" w:space="0" w:color="auto"/>
                                    <w:bottom w:val="none" w:sz="0" w:space="0" w:color="auto"/>
                                    <w:right w:val="none" w:sz="0" w:space="0" w:color="auto"/>
                                  </w:divBdr>
                                  <w:divsChild>
                                    <w:div w:id="2034846184">
                                      <w:marLeft w:val="0"/>
                                      <w:marRight w:val="0"/>
                                      <w:marTop w:val="0"/>
                                      <w:marBottom w:val="0"/>
                                      <w:divBdr>
                                        <w:top w:val="none" w:sz="0" w:space="0" w:color="auto"/>
                                        <w:left w:val="none" w:sz="0" w:space="0" w:color="auto"/>
                                        <w:bottom w:val="none" w:sz="0" w:space="0" w:color="auto"/>
                                        <w:right w:val="none" w:sz="0" w:space="0" w:color="auto"/>
                                      </w:divBdr>
                                      <w:divsChild>
                                        <w:div w:id="1143422646">
                                          <w:marLeft w:val="0"/>
                                          <w:marRight w:val="0"/>
                                          <w:marTop w:val="0"/>
                                          <w:marBottom w:val="0"/>
                                          <w:divBdr>
                                            <w:top w:val="none" w:sz="0" w:space="0" w:color="auto"/>
                                            <w:left w:val="none" w:sz="0" w:space="0" w:color="auto"/>
                                            <w:bottom w:val="none" w:sz="0" w:space="0" w:color="auto"/>
                                            <w:right w:val="none" w:sz="0" w:space="0" w:color="auto"/>
                                          </w:divBdr>
                                          <w:divsChild>
                                            <w:div w:id="16941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DEA2-8C28-D542-A210-106C2744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Mathias Johan Holmberg</cp:lastModifiedBy>
  <cp:revision>32</cp:revision>
  <dcterms:created xsi:type="dcterms:W3CDTF">2024-10-10T07:12:00Z</dcterms:created>
  <dcterms:modified xsi:type="dcterms:W3CDTF">2024-10-18T19:35:00Z</dcterms:modified>
</cp:coreProperties>
</file>