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15" w:type="dxa"/>
          <w:bottom w:w="115" w:type="dxa"/>
        </w:tblCellMar>
        <w:tblLook w:val="04A0" w:firstRow="1" w:lastRow="0" w:firstColumn="1" w:lastColumn="0" w:noHBand="0" w:noVBand="1"/>
      </w:tblPr>
      <w:tblGrid>
        <w:gridCol w:w="2248"/>
        <w:gridCol w:w="12144"/>
      </w:tblGrid>
      <w:tr w:rsidR="002758A6" w:rsidRPr="00CD4394" w14:paraId="04443C6F" w14:textId="77777777" w:rsidTr="009B0ADB">
        <w:trPr>
          <w:divId w:val="341126536"/>
        </w:trPr>
        <w:tc>
          <w:tcPr>
            <w:tcW w:w="5000" w:type="pct"/>
            <w:gridSpan w:val="2"/>
            <w:tcBorders>
              <w:bottom w:val="single" w:sz="6" w:space="0" w:color="2E74B5"/>
              <w:right w:val="single" w:sz="6" w:space="0" w:color="2E74B5"/>
            </w:tcBorders>
            <w:shd w:val="clear" w:color="auto" w:fill="2E74B5"/>
            <w:tcMar>
              <w:top w:w="115" w:type="dxa"/>
              <w:left w:w="115" w:type="dxa"/>
              <w:bottom w:w="115" w:type="dxa"/>
              <w:right w:w="115" w:type="dxa"/>
            </w:tcMar>
            <w:hideMark/>
          </w:tcPr>
          <w:p w14:paraId="01B7D3C7" w14:textId="0B1E6F6A" w:rsidR="002758A6" w:rsidRPr="00CD4394" w:rsidRDefault="00602B01" w:rsidP="005A33B3">
            <w:pPr>
              <w:pStyle w:val="NormalWeb"/>
              <w:spacing w:before="0" w:beforeAutospacing="0" w:after="0" w:afterAutospacing="0"/>
              <w:rPr>
                <w:rFonts w:ascii="Calibri" w:hAnsi="Calibri" w:cs="Calibri"/>
                <w:b/>
                <w:bCs/>
                <w:color w:val="FFFFFF"/>
                <w:sz w:val="22"/>
                <w:szCs w:val="22"/>
              </w:rPr>
            </w:pPr>
            <w:r w:rsidRPr="00CD4394">
              <w:rPr>
                <w:rFonts w:ascii="Calibri" w:hAnsi="Calibri" w:cs="Calibri"/>
                <w:b/>
                <w:bCs/>
                <w:color w:val="FFFFFF"/>
                <w:sz w:val="22"/>
                <w:szCs w:val="22"/>
              </w:rPr>
              <w:t xml:space="preserve">Vasopressors </w:t>
            </w:r>
            <w:r w:rsidR="00EC1CAB" w:rsidRPr="00CD4394">
              <w:rPr>
                <w:rFonts w:ascii="Calibri" w:hAnsi="Calibri" w:cs="Calibri"/>
                <w:b/>
                <w:bCs/>
                <w:color w:val="FFFFFF"/>
                <w:sz w:val="22"/>
                <w:szCs w:val="22"/>
              </w:rPr>
              <w:t>during adult cardiac arrest</w:t>
            </w:r>
            <w:r w:rsidRPr="00CD4394">
              <w:rPr>
                <w:rFonts w:ascii="Calibri" w:hAnsi="Calibri" w:cs="Calibri"/>
                <w:b/>
                <w:bCs/>
                <w:color w:val="FFFFFF"/>
                <w:sz w:val="22"/>
                <w:szCs w:val="22"/>
              </w:rPr>
              <w:t xml:space="preserve"> – </w:t>
            </w:r>
            <w:r w:rsidR="00387005">
              <w:rPr>
                <w:rFonts w:ascii="Calibri" w:hAnsi="Calibri" w:cs="Calibri"/>
                <w:b/>
                <w:bCs/>
                <w:color w:val="FFFFFF"/>
                <w:sz w:val="22"/>
                <w:szCs w:val="22"/>
              </w:rPr>
              <w:t>Vasopressin or vasopressin plus epinephrine compared to epinephrine</w:t>
            </w:r>
            <w:r w:rsidRPr="00CD4394">
              <w:rPr>
                <w:rFonts w:ascii="Calibri" w:hAnsi="Calibri" w:cs="Calibri"/>
                <w:b/>
                <w:bCs/>
                <w:color w:val="FFFFFF"/>
                <w:sz w:val="22"/>
                <w:szCs w:val="22"/>
              </w:rPr>
              <w:t xml:space="preserve"> </w:t>
            </w:r>
          </w:p>
        </w:tc>
      </w:tr>
      <w:tr w:rsidR="002758A6" w:rsidRPr="00CD4394" w14:paraId="059AC81F"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48CF1836" w14:textId="51FA0E01" w:rsidR="002758A6" w:rsidRPr="00CD4394" w:rsidRDefault="00DF2B2D"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Population: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4BE0AEB2" w14:textId="7E36F773" w:rsidR="002758A6" w:rsidRPr="00CD4394" w:rsidRDefault="00DA56FF"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Adult individuals with cardiac arrest in any setting (our-of-hospital or in-hospital)</w:t>
            </w:r>
            <w:r w:rsidR="005B4D69" w:rsidRPr="00CD4394">
              <w:rPr>
                <w:rFonts w:ascii="Calibri" w:hAnsi="Calibri" w:cs="Calibri"/>
                <w:sz w:val="22"/>
                <w:szCs w:val="22"/>
              </w:rPr>
              <w:t>.</w:t>
            </w:r>
          </w:p>
        </w:tc>
      </w:tr>
      <w:tr w:rsidR="002758A6" w:rsidRPr="00CD4394" w14:paraId="3EFF418D"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1DFBFE7E" w14:textId="77777777" w:rsidR="002758A6" w:rsidRPr="00CD4394" w:rsidRDefault="0024354A"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Intervention: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75EE836" w14:textId="1A778F27" w:rsidR="002758A6" w:rsidRPr="00CD4394" w:rsidRDefault="00FD75D1"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Vasopressor or a combination of vasopressors provided intravenously or intraosseously during cardiopulmonary resuscitation</w:t>
            </w:r>
            <w:r w:rsidR="005B4D69" w:rsidRPr="00CD4394">
              <w:rPr>
                <w:rFonts w:ascii="Calibri" w:hAnsi="Calibri" w:cs="Calibri"/>
                <w:sz w:val="22"/>
                <w:szCs w:val="22"/>
              </w:rPr>
              <w:t>.</w:t>
            </w:r>
          </w:p>
        </w:tc>
      </w:tr>
      <w:tr w:rsidR="002758A6" w:rsidRPr="00CD4394" w14:paraId="31AD98C9"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61828135" w14:textId="77777777" w:rsidR="002758A6" w:rsidRPr="00CD4394" w:rsidRDefault="0024354A"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Comparison: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6A3B6ED" w14:textId="77BB939F" w:rsidR="002758A6" w:rsidRPr="00CD4394" w:rsidRDefault="00FD75D1"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No vasopressor, a different vasopressor, a different combination of vasopressors, a different vasopressor dose, or a different timing of vasopressors provided intravenously or intraosseously during cardiopulmonary resuscitation</w:t>
            </w:r>
            <w:r w:rsidR="005B4D69" w:rsidRPr="00CD4394">
              <w:rPr>
                <w:rFonts w:ascii="Calibri" w:hAnsi="Calibri" w:cs="Calibri"/>
                <w:sz w:val="22"/>
                <w:szCs w:val="22"/>
              </w:rPr>
              <w:t>.</w:t>
            </w:r>
          </w:p>
        </w:tc>
      </w:tr>
      <w:tr w:rsidR="002758A6" w:rsidRPr="00CD4394" w14:paraId="33F8C55B"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6BCB2611" w14:textId="77777777" w:rsidR="002758A6" w:rsidRPr="00CD4394" w:rsidRDefault="0024354A"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Main outcomes:</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B804C37" w14:textId="17A99ED0" w:rsidR="002758A6" w:rsidRPr="00CD4394" w:rsidRDefault="00FD75D1" w:rsidP="005A33B3">
            <w:pPr>
              <w:pBdr>
                <w:top w:val="nil"/>
                <w:left w:val="nil"/>
                <w:bottom w:val="nil"/>
                <w:right w:val="nil"/>
                <w:between w:val="nil"/>
              </w:pBdr>
              <w:spacing w:after="0" w:line="240" w:lineRule="auto"/>
              <w:jc w:val="both"/>
              <w:divId w:val="1694185588"/>
              <w:rPr>
                <w:rFonts w:ascii="Calibri" w:hAnsi="Calibri" w:cs="Calibri"/>
                <w:sz w:val="22"/>
                <w:szCs w:val="22"/>
              </w:rPr>
            </w:pPr>
            <w:bookmarkStart w:id="0" w:name="_Hlk528232640"/>
            <w:r w:rsidRPr="00CD4394">
              <w:rPr>
                <w:rFonts w:ascii="Calibri" w:hAnsi="Calibri" w:cs="Calibri"/>
                <w:color w:val="000000"/>
                <w:sz w:val="22"/>
                <w:szCs w:val="22"/>
              </w:rPr>
              <w:t xml:space="preserve">Clinical outcome including survival, favorable neurological outcome, and health-related quality of life at hospital discharge, 30 days, </w:t>
            </w:r>
            <w:r w:rsidRPr="00CD4394">
              <w:rPr>
                <w:rFonts w:ascii="Calibri" w:hAnsi="Calibri" w:cs="Calibri"/>
                <w:sz w:val="22"/>
                <w:szCs w:val="22"/>
              </w:rPr>
              <w:t>90 days, 180 days, and 1 year.</w:t>
            </w:r>
            <w:bookmarkEnd w:id="0"/>
          </w:p>
        </w:tc>
      </w:tr>
    </w:tbl>
    <w:p w14:paraId="3ECAAA50" w14:textId="44B1064E" w:rsidR="002758A6" w:rsidRPr="00CD4394" w:rsidRDefault="00AE67A7" w:rsidP="00CF367C">
      <w:pPr>
        <w:spacing w:after="0" w:line="240" w:lineRule="auto"/>
        <w:rPr>
          <w:rFonts w:ascii="Calibri" w:eastAsia="Times New Roman" w:hAnsi="Calibri" w:cs="Calibri"/>
          <w:b/>
          <w:bCs/>
          <w:caps/>
          <w:color w:val="000000"/>
          <w:kern w:val="36"/>
          <w:sz w:val="22"/>
          <w:szCs w:val="22"/>
          <w:lang w:val="en"/>
        </w:rPr>
      </w:pPr>
      <w:r w:rsidRPr="00CD4394">
        <w:rPr>
          <w:rFonts w:ascii="Calibri" w:eastAsia="Times New Roman" w:hAnsi="Calibri" w:cs="Calibri"/>
          <w:caps/>
          <w:color w:val="000000"/>
          <w:sz w:val="22"/>
          <w:szCs w:val="22"/>
          <w:lang w:val="en"/>
        </w:rPr>
        <w:br w:type="page"/>
      </w:r>
    </w:p>
    <w:tbl>
      <w:tblPr>
        <w:tblW w:w="5000" w:type="pct"/>
        <w:tblCellMar>
          <w:top w:w="115" w:type="dxa"/>
          <w:bottom w:w="115" w:type="dxa"/>
        </w:tblCellMar>
        <w:tblLook w:val="04A0" w:firstRow="1" w:lastRow="0" w:firstColumn="1" w:lastColumn="0" w:noHBand="0" w:noVBand="1"/>
      </w:tblPr>
      <w:tblGrid>
        <w:gridCol w:w="2880"/>
        <w:gridCol w:w="8426"/>
        <w:gridCol w:w="3078"/>
      </w:tblGrid>
      <w:tr w:rsidR="002758A6" w:rsidRPr="00CD4394" w14:paraId="34B8427B"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7FF4838B"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lastRenderedPageBreak/>
              <w:t>Problem</w:t>
            </w:r>
          </w:p>
          <w:p w14:paraId="62676C72"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problem a priority?</w:t>
            </w:r>
          </w:p>
        </w:tc>
      </w:tr>
      <w:tr w:rsidR="002758A6" w:rsidRPr="00CD4394" w14:paraId="6B7B9227"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BDB4632"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620BA04"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08CFABA"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509AF98"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EA2C140" w14:textId="77777777"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4DCA16C" w14:textId="0AF550EE" w:rsidR="002758A6" w:rsidRPr="00CD4394" w:rsidRDefault="0024354A"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Cardiac arrest, both in the out-of-hospital a</w:t>
            </w:r>
            <w:r w:rsidR="00803935" w:rsidRPr="00CD4394">
              <w:rPr>
                <w:rFonts w:ascii="Calibri" w:eastAsia="Times New Roman" w:hAnsi="Calibri" w:cs="Calibri"/>
                <w:sz w:val="22"/>
                <w:szCs w:val="22"/>
              </w:rPr>
              <w:t>nd in-hospital setting, is relatively common and carries a very high morbidity and mortality.</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F2978BC" w14:textId="2BA60BAD" w:rsidR="002758A6" w:rsidRPr="00CD4394" w:rsidRDefault="002758A6" w:rsidP="005A33B3">
            <w:pPr>
              <w:spacing w:after="0" w:line="240" w:lineRule="auto"/>
              <w:rPr>
                <w:rFonts w:ascii="Calibri" w:eastAsia="Times New Roman" w:hAnsi="Calibri" w:cs="Calibri"/>
                <w:sz w:val="22"/>
                <w:szCs w:val="22"/>
              </w:rPr>
            </w:pPr>
          </w:p>
        </w:tc>
      </w:tr>
      <w:tr w:rsidR="002758A6" w:rsidRPr="00CD4394" w14:paraId="7E36A98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FA23840"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Desirable Effects</w:t>
            </w:r>
          </w:p>
          <w:p w14:paraId="3D54EDE1"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How substantial are the desirable anticipated effects?</w:t>
            </w:r>
          </w:p>
        </w:tc>
      </w:tr>
      <w:tr w:rsidR="002758A6" w:rsidRPr="00CD4394" w14:paraId="494B565C"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2128340"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B41F49B"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C51CDA7"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2B85A55"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3CE754" w14:textId="0B3E2DE4"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Trivial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Small</w:t>
            </w:r>
            <w:r w:rsidRPr="00CD4394">
              <w:rPr>
                <w:rFonts w:ascii="Calibri" w:eastAsia="Times New Roman" w:hAnsi="Calibri" w:cs="Calibri"/>
                <w:sz w:val="22"/>
                <w:szCs w:val="22"/>
              </w:rPr>
              <w:br/>
            </w:r>
            <w:r w:rsidR="002F0739"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002F0739"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D836E89" w14:textId="03938586" w:rsidR="00AE6DB8" w:rsidRPr="00CD4394" w:rsidRDefault="00DB7AA9"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For both </w:t>
            </w:r>
            <w:r w:rsidR="009D1855">
              <w:rPr>
                <w:rFonts w:ascii="Calibri" w:eastAsia="Times New Roman" w:hAnsi="Calibri" w:cs="Calibri"/>
                <w:sz w:val="22"/>
                <w:szCs w:val="22"/>
              </w:rPr>
              <w:t>the vasopressin vs epinephrine and the vasopressin plus epinephrine vs epinephrine only comparisons, no study found a significant difference in any outcomes between groups.</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634629F" w14:textId="7EEBB75C" w:rsidR="002758A6" w:rsidRPr="00CD4394" w:rsidRDefault="008078C2"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Studies were underpowered preventing definitive conclusions from being drawn from results.</w:t>
            </w:r>
          </w:p>
        </w:tc>
      </w:tr>
      <w:tr w:rsidR="002758A6" w:rsidRPr="00CD4394" w14:paraId="4E71AE3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056E505D"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Undesirable Effects</w:t>
            </w:r>
          </w:p>
          <w:p w14:paraId="740DBF52"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How substantial are the undesirable anticipated effects?</w:t>
            </w:r>
          </w:p>
        </w:tc>
      </w:tr>
      <w:tr w:rsidR="002758A6" w:rsidRPr="00CD4394" w14:paraId="43D6822C"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A345BF3"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5B8646D"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DF179B2"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64AAE9EE"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74CAA07" w14:textId="60EA9AA8"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Trivial</w:t>
            </w:r>
            <w:r w:rsidRPr="00CD4394">
              <w:rPr>
                <w:rFonts w:ascii="Calibri" w:eastAsia="Times New Roman" w:hAnsi="Calibri" w:cs="Calibri"/>
                <w:sz w:val="22"/>
                <w:szCs w:val="22"/>
              </w:rPr>
              <w:br/>
            </w:r>
            <w:r w:rsidR="00D50F99"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Small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00D50F99"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323926D" w14:textId="48530454" w:rsidR="002758A6" w:rsidRPr="00CD4394" w:rsidRDefault="008040CA"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One potential undesirable effect is an increasing complexity in the cardiac arrest treatment algorithm, which may not be warranted if there are no differences in outcomes.</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6B54F2B" w14:textId="2FC1FFE4" w:rsidR="00F2301A" w:rsidRPr="00CD4394" w:rsidRDefault="00F2301A" w:rsidP="00F2301A">
            <w:pPr>
              <w:spacing w:after="0" w:line="240" w:lineRule="auto"/>
              <w:rPr>
                <w:rFonts w:ascii="Calibri" w:eastAsia="Times New Roman" w:hAnsi="Calibri" w:cs="Calibri"/>
                <w:sz w:val="22"/>
                <w:szCs w:val="22"/>
              </w:rPr>
            </w:pPr>
          </w:p>
        </w:tc>
      </w:tr>
      <w:tr w:rsidR="002758A6" w:rsidRPr="00CD4394" w14:paraId="1FE48C59"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0BDD29FA"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lastRenderedPageBreak/>
              <w:t>Certainty of evidence</w:t>
            </w:r>
          </w:p>
          <w:p w14:paraId="3EA01F7B"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 xml:space="preserve">What is the overall certainty of the evidence of </w:t>
            </w:r>
            <w:r w:rsidRPr="00CD4394">
              <w:rPr>
                <w:rFonts w:ascii="Calibri" w:hAnsi="Calibri" w:cs="Calibri"/>
                <w:color w:val="FFFFFF"/>
                <w:sz w:val="22"/>
                <w:szCs w:val="22"/>
              </w:rPr>
              <w:t>effects?</w:t>
            </w:r>
          </w:p>
        </w:tc>
      </w:tr>
      <w:tr w:rsidR="002758A6" w:rsidRPr="00CD4394" w14:paraId="2AB66228"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DE903EE"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0F4893E3"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5E1772"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1A13737A"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1E06808" w14:textId="1E6E1E2B" w:rsidR="002758A6" w:rsidRPr="00CD4394" w:rsidRDefault="00AD1E62" w:rsidP="005A33B3">
            <w:pPr>
              <w:spacing w:after="0" w:line="240" w:lineRule="auto"/>
              <w:rPr>
                <w:rFonts w:ascii="Calibri" w:eastAsia="Times New Roman" w:hAnsi="Calibri" w:cs="Calibri"/>
                <w:sz w:val="22"/>
                <w:szCs w:val="22"/>
              </w:rPr>
            </w:pPr>
            <w:r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Very 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High</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F3C44EE" w14:textId="7581B6EE" w:rsidR="002758A6" w:rsidRPr="00AD1E62" w:rsidRDefault="00AD1E62" w:rsidP="005A33B3">
            <w:pPr>
              <w:spacing w:after="0" w:line="240" w:lineRule="auto"/>
              <w:rPr>
                <w:rFonts w:ascii="Calibri" w:eastAsia="Times New Roman" w:hAnsi="Calibri" w:cs="Calibri"/>
                <w:sz w:val="22"/>
                <w:szCs w:val="22"/>
              </w:rPr>
            </w:pPr>
            <w:r w:rsidRPr="00AD1E62">
              <w:rPr>
                <w:rFonts w:ascii="Calibri" w:eastAsia="Times New Roman" w:hAnsi="Calibri" w:cs="Calibri"/>
                <w:sz w:val="22"/>
                <w:szCs w:val="22"/>
              </w:rPr>
              <w:t>T</w:t>
            </w:r>
            <w:r w:rsidRPr="00AD1E62">
              <w:rPr>
                <w:rFonts w:ascii="Calibri" w:hAnsi="Calibri" w:cs="Calibri"/>
                <w:sz w:val="22"/>
                <w:szCs w:val="22"/>
              </w:rPr>
              <w:t xml:space="preserve">he certainty </w:t>
            </w:r>
            <w:r>
              <w:rPr>
                <w:rFonts w:ascii="Calibri" w:hAnsi="Calibri" w:cs="Calibri"/>
                <w:sz w:val="22"/>
                <w:szCs w:val="22"/>
              </w:rPr>
              <w:t>of evidence varies but is low or very low for all outcomes.</w:t>
            </w:r>
            <w:r w:rsidR="0070163A" w:rsidRPr="00AD1E62">
              <w:rPr>
                <w:rFonts w:ascii="Calibri" w:eastAsia="Times New Roman" w:hAnsi="Calibri" w:cs="Calibri"/>
                <w:sz w:val="22"/>
                <w:szCs w:val="22"/>
              </w:rPr>
              <w:br/>
            </w:r>
          </w:p>
          <w:tbl>
            <w:tblPr>
              <w:tblStyle w:val="TableGrid"/>
              <w:tblW w:w="5000" w:type="pct"/>
              <w:tblLook w:val="04A0" w:firstRow="1" w:lastRow="0" w:firstColumn="1" w:lastColumn="0" w:noHBand="0" w:noVBand="1"/>
            </w:tblPr>
            <w:tblGrid>
              <w:gridCol w:w="3184"/>
              <w:gridCol w:w="1667"/>
              <w:gridCol w:w="1667"/>
              <w:gridCol w:w="1668"/>
            </w:tblGrid>
            <w:tr w:rsidR="008D6DDB" w:rsidRPr="00CD4394" w14:paraId="292DB8E1" w14:textId="77777777" w:rsidTr="003C72B5">
              <w:tc>
                <w:tcPr>
                  <w:tcW w:w="1945" w:type="pct"/>
                  <w:vMerge w:val="restart"/>
                  <w:shd w:val="clear" w:color="auto" w:fill="D9D9D9" w:themeFill="background1" w:themeFillShade="D9"/>
                  <w:vAlign w:val="center"/>
                </w:tcPr>
                <w:p w14:paraId="0EFF45CA" w14:textId="61EFD208" w:rsidR="00B81A80" w:rsidRPr="00AA4590" w:rsidRDefault="00B81A80" w:rsidP="00D32E65">
                  <w:pPr>
                    <w:rPr>
                      <w:rFonts w:ascii="Calibri" w:eastAsia="Times New Roman" w:hAnsi="Calibri" w:cs="Calibri"/>
                      <w:b/>
                      <w:bCs/>
                      <w:sz w:val="22"/>
                      <w:szCs w:val="22"/>
                    </w:rPr>
                  </w:pPr>
                  <w:r w:rsidRPr="00AA4590">
                    <w:rPr>
                      <w:rFonts w:ascii="Calibri" w:eastAsia="Times New Roman" w:hAnsi="Calibri" w:cs="Calibri"/>
                      <w:b/>
                      <w:bCs/>
                      <w:sz w:val="22"/>
                      <w:szCs w:val="22"/>
                    </w:rPr>
                    <w:t>Comparison (OHCA)</w:t>
                  </w:r>
                </w:p>
              </w:tc>
              <w:tc>
                <w:tcPr>
                  <w:tcW w:w="3055" w:type="pct"/>
                  <w:gridSpan w:val="3"/>
                  <w:shd w:val="clear" w:color="auto" w:fill="D9D9D9" w:themeFill="background1" w:themeFillShade="D9"/>
                  <w:vAlign w:val="center"/>
                </w:tcPr>
                <w:p w14:paraId="35A58009" w14:textId="2A9DDF63" w:rsidR="00B81A80" w:rsidRPr="00AA4590" w:rsidRDefault="00B81A80" w:rsidP="008D6DDB">
                  <w:pPr>
                    <w:jc w:val="center"/>
                    <w:rPr>
                      <w:rFonts w:ascii="Calibri" w:eastAsia="Times New Roman" w:hAnsi="Calibri" w:cs="Calibri"/>
                      <w:b/>
                      <w:bCs/>
                      <w:sz w:val="22"/>
                      <w:szCs w:val="22"/>
                    </w:rPr>
                  </w:pPr>
                  <w:r w:rsidRPr="00AA4590">
                    <w:rPr>
                      <w:rFonts w:ascii="Calibri" w:eastAsia="Times New Roman" w:hAnsi="Calibri" w:cs="Calibri"/>
                      <w:b/>
                      <w:bCs/>
                      <w:sz w:val="22"/>
                      <w:szCs w:val="22"/>
                    </w:rPr>
                    <w:t>Outcome</w:t>
                  </w:r>
                </w:p>
              </w:tc>
            </w:tr>
            <w:tr w:rsidR="00F07DB2" w:rsidRPr="00CD4394" w14:paraId="2BFD75B9" w14:textId="77777777" w:rsidTr="003C72B5">
              <w:tc>
                <w:tcPr>
                  <w:tcW w:w="1945" w:type="pct"/>
                  <w:vMerge/>
                  <w:shd w:val="clear" w:color="auto" w:fill="D9D9D9" w:themeFill="background1" w:themeFillShade="D9"/>
                </w:tcPr>
                <w:p w14:paraId="5A1A60E2" w14:textId="77777777" w:rsidR="00B81A80" w:rsidRPr="00AA4590" w:rsidRDefault="00B81A80" w:rsidP="005A33B3">
                  <w:pPr>
                    <w:rPr>
                      <w:rFonts w:ascii="Calibri" w:eastAsia="Times New Roman" w:hAnsi="Calibri" w:cs="Calibri"/>
                      <w:b/>
                      <w:bCs/>
                      <w:sz w:val="22"/>
                      <w:szCs w:val="22"/>
                    </w:rPr>
                  </w:pPr>
                </w:p>
              </w:tc>
              <w:tc>
                <w:tcPr>
                  <w:tcW w:w="1018" w:type="pct"/>
                  <w:shd w:val="clear" w:color="auto" w:fill="F2F2F2" w:themeFill="background1" w:themeFillShade="F2"/>
                  <w:vAlign w:val="center"/>
                </w:tcPr>
                <w:p w14:paraId="4103B371" w14:textId="108A6F62"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Return of spontaneous circulation</w:t>
                  </w:r>
                </w:p>
              </w:tc>
              <w:tc>
                <w:tcPr>
                  <w:tcW w:w="1018" w:type="pct"/>
                  <w:shd w:val="clear" w:color="auto" w:fill="F2F2F2" w:themeFill="background1" w:themeFillShade="F2"/>
                  <w:vAlign w:val="center"/>
                </w:tcPr>
                <w:p w14:paraId="4607BAC3" w14:textId="18E12C55"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Survival at hospital discharge</w:t>
                  </w:r>
                </w:p>
              </w:tc>
              <w:tc>
                <w:tcPr>
                  <w:tcW w:w="1018" w:type="pct"/>
                  <w:shd w:val="clear" w:color="auto" w:fill="F2F2F2" w:themeFill="background1" w:themeFillShade="F2"/>
                  <w:vAlign w:val="center"/>
                </w:tcPr>
                <w:p w14:paraId="319493F9" w14:textId="1E5868DE"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Favorable neurological outcome at hospital discharge</w:t>
                  </w:r>
                </w:p>
              </w:tc>
            </w:tr>
            <w:tr w:rsidR="00F07DB2" w:rsidRPr="00CD4394" w14:paraId="48771ACB" w14:textId="77777777" w:rsidTr="003C72B5">
              <w:tc>
                <w:tcPr>
                  <w:tcW w:w="1945" w:type="pct"/>
                  <w:vAlign w:val="center"/>
                </w:tcPr>
                <w:p w14:paraId="359A11E0" w14:textId="2CBB4F23" w:rsidR="00B81A80" w:rsidRPr="00CD4394" w:rsidRDefault="003C72B5" w:rsidP="00F07DB2">
                  <w:pPr>
                    <w:rPr>
                      <w:rFonts w:ascii="Calibri" w:eastAsia="Times New Roman" w:hAnsi="Calibri" w:cs="Calibri"/>
                      <w:sz w:val="22"/>
                      <w:szCs w:val="22"/>
                    </w:rPr>
                  </w:pPr>
                  <w:r>
                    <w:rPr>
                      <w:rFonts w:ascii="Calibri" w:eastAsia="Times New Roman" w:hAnsi="Calibri" w:cs="Calibri"/>
                      <w:sz w:val="22"/>
                      <w:szCs w:val="22"/>
                    </w:rPr>
                    <w:t>Initial vasopressin compared to initial epinephrine</w:t>
                  </w:r>
                </w:p>
              </w:tc>
              <w:tc>
                <w:tcPr>
                  <w:tcW w:w="1018" w:type="pct"/>
                  <w:vAlign w:val="center"/>
                </w:tcPr>
                <w:p w14:paraId="26AF1AC3" w14:textId="77777777" w:rsidR="00FE5E0B" w:rsidRPr="00CD4394" w:rsidRDefault="00FE5E0B" w:rsidP="00FE5E0B">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72AC85C7" w14:textId="26A260B7" w:rsidR="00620D47" w:rsidRPr="00CD4394" w:rsidRDefault="00FE5E0B" w:rsidP="00FE5E0B">
                  <w:pPr>
                    <w:jc w:val="center"/>
                    <w:rPr>
                      <w:rFonts w:ascii="Calibri" w:eastAsia="Times New Roman" w:hAnsi="Calibri" w:cs="Calibri"/>
                      <w:sz w:val="22"/>
                      <w:szCs w:val="22"/>
                    </w:rPr>
                  </w:pPr>
                  <w:r w:rsidRPr="00CD4394">
                    <w:rPr>
                      <w:rFonts w:ascii="Calibri" w:eastAsia="Times New Roman" w:hAnsi="Calibri" w:cs="Calibri"/>
                      <w:sz w:val="22"/>
                      <w:szCs w:val="22"/>
                    </w:rPr>
                    <w:t>Low</w:t>
                  </w:r>
                </w:p>
              </w:tc>
              <w:tc>
                <w:tcPr>
                  <w:tcW w:w="1018" w:type="pct"/>
                  <w:vAlign w:val="center"/>
                </w:tcPr>
                <w:p w14:paraId="7189A72E" w14:textId="77777777" w:rsidR="00FE5E0B" w:rsidRPr="00CD4394" w:rsidRDefault="00FE5E0B" w:rsidP="00FE5E0B">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5F952777" w14:textId="48DF7EAE" w:rsidR="00B81A80" w:rsidRPr="00CD4394" w:rsidRDefault="00FE5E0B" w:rsidP="00FE5E0B">
                  <w:pPr>
                    <w:jc w:val="center"/>
                    <w:rPr>
                      <w:rFonts w:ascii="Calibri" w:eastAsia="Times New Roman" w:hAnsi="Calibri" w:cs="Calibri"/>
                      <w:sz w:val="22"/>
                      <w:szCs w:val="22"/>
                    </w:rPr>
                  </w:pPr>
                  <w:r>
                    <w:rPr>
                      <w:rFonts w:ascii="Calibri" w:eastAsia="Times New Roman" w:hAnsi="Calibri" w:cs="Calibri"/>
                      <w:sz w:val="22"/>
                      <w:szCs w:val="22"/>
                    </w:rPr>
                    <w:t>Very l</w:t>
                  </w:r>
                  <w:r w:rsidRPr="00CD4394">
                    <w:rPr>
                      <w:rFonts w:ascii="Calibri" w:eastAsia="Times New Roman" w:hAnsi="Calibri" w:cs="Calibri"/>
                      <w:sz w:val="22"/>
                      <w:szCs w:val="22"/>
                    </w:rPr>
                    <w:t>ow</w:t>
                  </w:r>
                </w:p>
              </w:tc>
              <w:tc>
                <w:tcPr>
                  <w:tcW w:w="1018" w:type="pct"/>
                  <w:vAlign w:val="center"/>
                </w:tcPr>
                <w:p w14:paraId="7817E9F4" w14:textId="7CC98925" w:rsidR="00620D47" w:rsidRPr="00CD4394" w:rsidRDefault="00FE5E0B" w:rsidP="00F07DB2">
                  <w:pPr>
                    <w:jc w:val="center"/>
                    <w:rPr>
                      <w:rFonts w:ascii="Calibri" w:eastAsia="Times New Roman" w:hAnsi="Calibri" w:cs="Calibri"/>
                      <w:sz w:val="22"/>
                      <w:szCs w:val="22"/>
                    </w:rPr>
                  </w:pPr>
                  <w:r>
                    <w:rPr>
                      <w:rFonts w:ascii="Calibri" w:eastAsia="Times New Roman" w:hAnsi="Calibri" w:cs="Calibri"/>
                      <w:sz w:val="22"/>
                      <w:szCs w:val="22"/>
                    </w:rPr>
                    <w:t>Not applicable</w:t>
                  </w:r>
                </w:p>
              </w:tc>
            </w:tr>
            <w:tr w:rsidR="00F07DB2" w:rsidRPr="00CD4394" w14:paraId="57DF14BF" w14:textId="77777777" w:rsidTr="003C72B5">
              <w:tc>
                <w:tcPr>
                  <w:tcW w:w="1945" w:type="pct"/>
                  <w:vAlign w:val="center"/>
                </w:tcPr>
                <w:p w14:paraId="1C4BBFD4" w14:textId="58907CE5" w:rsidR="00620D47" w:rsidRPr="00CD4394" w:rsidRDefault="003C72B5" w:rsidP="00F07DB2">
                  <w:pPr>
                    <w:rPr>
                      <w:rFonts w:ascii="Calibri" w:eastAsia="Times New Roman" w:hAnsi="Calibri" w:cs="Calibri"/>
                      <w:sz w:val="22"/>
                      <w:szCs w:val="22"/>
                    </w:rPr>
                  </w:pPr>
                  <w:r>
                    <w:rPr>
                      <w:rFonts w:ascii="Calibri" w:eastAsia="Times New Roman" w:hAnsi="Calibri" w:cs="Calibri"/>
                      <w:sz w:val="22"/>
                      <w:szCs w:val="22"/>
                    </w:rPr>
                    <w:t>Initial epinephrine plus vasopressin compared to epinephrine only</w:t>
                  </w:r>
                </w:p>
              </w:tc>
              <w:tc>
                <w:tcPr>
                  <w:tcW w:w="1018" w:type="pct"/>
                  <w:vAlign w:val="center"/>
                </w:tcPr>
                <w:p w14:paraId="63ADE90E" w14:textId="4EEC82CF" w:rsidR="00FE5E0B" w:rsidRPr="00CD4394" w:rsidRDefault="00FE5E0B" w:rsidP="00FE5E0B">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210AF8F1" w14:textId="55DF81EB" w:rsidR="00620D47" w:rsidRPr="00CD4394" w:rsidRDefault="00FE5E0B" w:rsidP="00FE5E0B">
                  <w:pPr>
                    <w:jc w:val="center"/>
                    <w:rPr>
                      <w:rFonts w:ascii="Calibri" w:eastAsia="Times New Roman" w:hAnsi="Calibri" w:cs="Calibri"/>
                      <w:sz w:val="22"/>
                      <w:szCs w:val="22"/>
                    </w:rPr>
                  </w:pPr>
                  <w:r>
                    <w:rPr>
                      <w:rFonts w:ascii="Calibri" w:eastAsia="Times New Roman" w:hAnsi="Calibri" w:cs="Calibri"/>
                      <w:sz w:val="22"/>
                      <w:szCs w:val="22"/>
                    </w:rPr>
                    <w:t>Very l</w:t>
                  </w:r>
                  <w:r w:rsidRPr="00CD4394">
                    <w:rPr>
                      <w:rFonts w:ascii="Calibri" w:eastAsia="Times New Roman" w:hAnsi="Calibri" w:cs="Calibri"/>
                      <w:sz w:val="22"/>
                      <w:szCs w:val="22"/>
                    </w:rPr>
                    <w:t>ow</w:t>
                  </w:r>
                </w:p>
              </w:tc>
              <w:tc>
                <w:tcPr>
                  <w:tcW w:w="1018" w:type="pct"/>
                  <w:vAlign w:val="center"/>
                </w:tcPr>
                <w:p w14:paraId="007B7257" w14:textId="77777777" w:rsidR="00FE5E0B" w:rsidRPr="00CD4394" w:rsidRDefault="00FE5E0B" w:rsidP="00FE5E0B">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3CFCEF9F" w14:textId="1ADE13AD" w:rsidR="00620D47" w:rsidRPr="00CD4394" w:rsidRDefault="00FE5E0B" w:rsidP="00FE5E0B">
                  <w:pPr>
                    <w:jc w:val="center"/>
                    <w:rPr>
                      <w:rFonts w:ascii="Calibri" w:eastAsia="Times New Roman" w:hAnsi="Calibri" w:cs="Calibri"/>
                      <w:sz w:val="22"/>
                      <w:szCs w:val="22"/>
                    </w:rPr>
                  </w:pPr>
                  <w:r>
                    <w:rPr>
                      <w:rFonts w:ascii="Calibri" w:eastAsia="Times New Roman" w:hAnsi="Calibri" w:cs="Calibri"/>
                      <w:sz w:val="22"/>
                      <w:szCs w:val="22"/>
                    </w:rPr>
                    <w:t>Very l</w:t>
                  </w:r>
                  <w:r w:rsidRPr="00CD4394">
                    <w:rPr>
                      <w:rFonts w:ascii="Calibri" w:eastAsia="Times New Roman" w:hAnsi="Calibri" w:cs="Calibri"/>
                      <w:sz w:val="22"/>
                      <w:szCs w:val="22"/>
                    </w:rPr>
                    <w:t>ow</w:t>
                  </w:r>
                </w:p>
              </w:tc>
              <w:tc>
                <w:tcPr>
                  <w:tcW w:w="1018" w:type="pct"/>
                  <w:vAlign w:val="center"/>
                </w:tcPr>
                <w:p w14:paraId="57F66CA6" w14:textId="159825E8"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4E8177D5" w14:textId="727019F8"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Low</w:t>
                  </w:r>
                </w:p>
              </w:tc>
            </w:tr>
          </w:tbl>
          <w:p w14:paraId="0903CA09" w14:textId="798B21B3" w:rsidR="00B81A80" w:rsidRPr="00CD4394" w:rsidRDefault="00B81A80"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16A678D" w14:textId="0846A917" w:rsidR="002758A6" w:rsidRPr="00CD4394" w:rsidRDefault="00CA37D3"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The low to very low certainty of evidence is due largely to inadequate sample sizes and inconsistency of results across trials.</w:t>
            </w:r>
          </w:p>
        </w:tc>
      </w:tr>
      <w:tr w:rsidR="002758A6" w:rsidRPr="00CD4394" w14:paraId="2DD6CE3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7741CE55"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Values</w:t>
            </w:r>
          </w:p>
          <w:p w14:paraId="329589DE"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 xml:space="preserve">Is there important uncertainty about or variability in how </w:t>
            </w:r>
            <w:r w:rsidRPr="00CD4394">
              <w:rPr>
                <w:rFonts w:ascii="Calibri" w:hAnsi="Calibri" w:cs="Calibri"/>
                <w:color w:val="FFFFFF"/>
                <w:sz w:val="22"/>
                <w:szCs w:val="22"/>
              </w:rPr>
              <w:t>much people value the main outcomes?</w:t>
            </w:r>
          </w:p>
        </w:tc>
      </w:tr>
      <w:tr w:rsidR="002758A6" w:rsidRPr="00CD4394" w14:paraId="0DFC65F5"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4B1A8D0"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EA5FA12"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0775B75"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44875F74"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6E0224D" w14:textId="2F6A8898"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Important uncertainty or variability</w:t>
            </w:r>
            <w:r w:rsidRPr="00CD4394">
              <w:rPr>
                <w:rFonts w:ascii="Calibri" w:eastAsia="Times New Roman" w:hAnsi="Calibri" w:cs="Calibri"/>
                <w:sz w:val="22"/>
                <w:szCs w:val="22"/>
              </w:rPr>
              <w:br/>
            </w:r>
            <w:r w:rsidR="003E0A13"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Possibly important uncertainty or variability</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 important uncertainty or variability</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 xml:space="preserve">No important </w:t>
            </w:r>
            <w:r w:rsidRPr="00CD4394">
              <w:rPr>
                <w:rStyle w:val="ep-radiobuttonlabel"/>
                <w:rFonts w:ascii="Calibri" w:eastAsia="Times New Roman" w:hAnsi="Calibri" w:cs="Calibri"/>
                <w:sz w:val="22"/>
                <w:szCs w:val="22"/>
              </w:rPr>
              <w:t>uncertainty or variability</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F90A395" w14:textId="082FEF2E" w:rsidR="002758A6" w:rsidRPr="00CD4394" w:rsidRDefault="00696B5D"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A</w:t>
            </w:r>
            <w:r w:rsidR="000314C7" w:rsidRPr="00CD4394">
              <w:rPr>
                <w:rFonts w:ascii="Calibri" w:eastAsia="Times New Roman" w:hAnsi="Calibri" w:cs="Calibri"/>
                <w:sz w:val="22"/>
                <w:szCs w:val="22"/>
              </w:rPr>
              <w:t xml:space="preserve"> study suggests that patients value survival with favorable neurological outcome most highly.</w:t>
            </w:r>
            <w:r w:rsidR="0024354A">
              <w:rPr>
                <w:rFonts w:ascii="Calibri" w:eastAsia="Times New Roman" w:hAnsi="Calibri" w:cs="Calibri"/>
                <w:sz w:val="22"/>
                <w:szCs w:val="22"/>
              </w:rPr>
              <w:fldChar w:fldCharType="begin">
                <w:fldData xml:space="preserve">PEVuZE5vdGU+PENpdGU+PEF1dGhvcj5IYXl3b29kPC9BdXRob3I+PFllYXI+MjAxODwvWWVhcj48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</w:fldData>
              </w:fldChar>
            </w:r>
            <w:r w:rsidR="0024354A">
              <w:rPr>
                <w:rFonts w:ascii="Calibri" w:eastAsia="Times New Roman" w:hAnsi="Calibri" w:cs="Calibri"/>
                <w:sz w:val="22"/>
                <w:szCs w:val="22"/>
              </w:rPr>
              <w:instrText xml:space="preserve"> ADDIN EN.CITE </w:instrText>
            </w:r>
            <w:r w:rsidR="0024354A">
              <w:rPr>
                <w:rFonts w:ascii="Calibri" w:eastAsia="Times New Roman" w:hAnsi="Calibri" w:cs="Calibri"/>
                <w:sz w:val="22"/>
                <w:szCs w:val="22"/>
              </w:rPr>
              <w:fldChar w:fldCharType="begin">
                <w:fldData xml:space="preserve">PEVuZE5vdGU+PENpdGU+PEF1dGhvcj5IYXl3b29kPC9BdXRob3I+PFllYXI+MjAxODwvWWVhcj48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</w:fldData>
              </w:fldChar>
            </w:r>
            <w:r w:rsidR="0024354A">
              <w:rPr>
                <w:rFonts w:ascii="Calibri" w:eastAsia="Times New Roman" w:hAnsi="Calibri" w:cs="Calibri"/>
                <w:sz w:val="22"/>
                <w:szCs w:val="22"/>
              </w:rPr>
              <w:instrText xml:space="preserve"> ADDIN EN.CITE.DATA </w:instrText>
            </w:r>
            <w:r w:rsidR="0024354A">
              <w:rPr>
                <w:rFonts w:ascii="Calibri" w:eastAsia="Times New Roman" w:hAnsi="Calibri" w:cs="Calibri"/>
                <w:sz w:val="22"/>
                <w:szCs w:val="22"/>
              </w:rPr>
            </w:r>
            <w:r w:rsidR="0024354A">
              <w:rPr>
                <w:rFonts w:ascii="Calibri" w:eastAsia="Times New Roman" w:hAnsi="Calibri" w:cs="Calibri"/>
                <w:sz w:val="22"/>
                <w:szCs w:val="22"/>
              </w:rPr>
              <w:fldChar w:fldCharType="end"/>
            </w:r>
            <w:r w:rsidR="0024354A">
              <w:rPr>
                <w:rFonts w:ascii="Calibri" w:eastAsia="Times New Roman" w:hAnsi="Calibri" w:cs="Calibri"/>
                <w:sz w:val="22"/>
                <w:szCs w:val="22"/>
              </w:rPr>
              <w:fldChar w:fldCharType="separate"/>
            </w:r>
            <w:r w:rsidR="0024354A" w:rsidRPr="0024354A">
              <w:rPr>
                <w:rFonts w:ascii="Calibri" w:eastAsia="Times New Roman" w:hAnsi="Calibri" w:cs="Calibri"/>
                <w:noProof/>
                <w:sz w:val="22"/>
                <w:szCs w:val="22"/>
                <w:vertAlign w:val="superscript"/>
              </w:rPr>
              <w:t>1</w:t>
            </w:r>
            <w:r w:rsidR="0024354A">
              <w:rPr>
                <w:rFonts w:ascii="Calibri" w:eastAsia="Times New Roman" w:hAnsi="Calibri" w:cs="Calibri"/>
                <w:sz w:val="22"/>
                <w:szCs w:val="22"/>
              </w:rPr>
              <w:fldChar w:fldCharType="end"/>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E0937F" w14:textId="6514DF28" w:rsidR="00E863B6" w:rsidRPr="00CD4394" w:rsidRDefault="00E863B6" w:rsidP="00824D73">
            <w:pPr>
              <w:spacing w:after="0" w:line="240" w:lineRule="auto"/>
              <w:rPr>
                <w:rFonts w:ascii="Calibri" w:eastAsia="Times New Roman" w:hAnsi="Calibri" w:cs="Calibri"/>
                <w:sz w:val="22"/>
                <w:szCs w:val="22"/>
              </w:rPr>
            </w:pPr>
            <w:r>
              <w:rPr>
                <w:rFonts w:ascii="Calibri" w:eastAsia="Times New Roman" w:hAnsi="Calibri" w:cs="Calibri"/>
                <w:sz w:val="22"/>
                <w:szCs w:val="22"/>
              </w:rPr>
              <w:t>The importance of neurological intact survival is generally agreed upon with recognition that survival without neurological recovery is an undesirable outcome for most patients.</w:t>
            </w:r>
          </w:p>
        </w:tc>
      </w:tr>
      <w:tr w:rsidR="002758A6" w:rsidRPr="00CD4394" w14:paraId="07975F35"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1865C9C6"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Balance of effects</w:t>
            </w:r>
          </w:p>
          <w:p w14:paraId="13FA623C"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Does the balance between desirable and undesirable effects favor the intervention or the comparison?</w:t>
            </w:r>
          </w:p>
        </w:tc>
      </w:tr>
      <w:tr w:rsidR="002758A6" w:rsidRPr="00CD4394" w14:paraId="3101B500"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52C2BB3"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A955BC1"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EDB9E7"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4DD41DF"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9899200" w14:textId="2E5F828F"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 xml:space="preserve">Favors the </w:t>
            </w:r>
            <w:r w:rsidRPr="00CD4394">
              <w:rPr>
                <w:rStyle w:val="ep-radiobuttonlabel"/>
                <w:rFonts w:ascii="Calibri" w:eastAsia="Times New Roman" w:hAnsi="Calibri" w:cs="Calibri"/>
                <w:sz w:val="22"/>
                <w:szCs w:val="22"/>
              </w:rPr>
              <w:t>comparison</w:t>
            </w:r>
            <w:r w:rsidRPr="00CD4394">
              <w:rPr>
                <w:rFonts w:ascii="Calibri" w:eastAsia="Times New Roman" w:hAnsi="Calibri" w:cs="Calibri"/>
                <w:sz w:val="22"/>
                <w:szCs w:val="22"/>
              </w:rPr>
              <w:br/>
            </w:r>
            <w:r w:rsidR="00595C37"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Does not favor either the intervention or the comparison</w:t>
            </w:r>
            <w:r w:rsidRPr="00CD4394">
              <w:rPr>
                <w:rFonts w:ascii="Calibri" w:eastAsia="Times New Roman" w:hAnsi="Calibri" w:cs="Calibri"/>
                <w:sz w:val="22"/>
                <w:szCs w:val="22"/>
              </w:rPr>
              <w:br/>
            </w:r>
            <w:r w:rsidR="00595C37"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DB2CB0A" w14:textId="7697866B" w:rsidR="002758A6" w:rsidRPr="00CD4394" w:rsidRDefault="00167585"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Given the neutral results and the presumed benefit of keeping the recommendations for treating cardiac arrest as simple as possible, the balance of favorable and unfavorable effects slightly favors epinephrine. </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F240B95" w14:textId="5509C131" w:rsidR="002758A6" w:rsidRPr="00CD4394" w:rsidRDefault="00846F25"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As the studies on these comparisons are likely underpowered, even when pooled, further research </w:t>
            </w:r>
            <w:r w:rsidR="009C069B">
              <w:rPr>
                <w:rFonts w:ascii="Calibri" w:eastAsia="Times New Roman" w:hAnsi="Calibri" w:cs="Calibri"/>
                <w:sz w:val="22"/>
                <w:szCs w:val="22"/>
              </w:rPr>
              <w:t xml:space="preserve">should not be precluded </w:t>
            </w:r>
            <w:r>
              <w:rPr>
                <w:rFonts w:ascii="Calibri" w:eastAsia="Times New Roman" w:hAnsi="Calibri" w:cs="Calibri"/>
                <w:sz w:val="22"/>
                <w:szCs w:val="22"/>
              </w:rPr>
              <w:t>in this area.</w:t>
            </w:r>
          </w:p>
        </w:tc>
      </w:tr>
      <w:tr w:rsidR="002758A6" w:rsidRPr="00CD4394" w14:paraId="55755B1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4734F3AF"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Resources required</w:t>
            </w:r>
          </w:p>
        </w:tc>
      </w:tr>
      <w:tr w:rsidR="002758A6" w:rsidRPr="00CD4394" w14:paraId="4A6B57A2"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2344505"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A48851D"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B27A17F"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7E0FCA3"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30DBB2B" w14:textId="53BC8866"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 costs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 costs</w:t>
            </w:r>
            <w:r w:rsidRPr="00CD4394">
              <w:rPr>
                <w:rFonts w:ascii="Calibri" w:eastAsia="Times New Roman" w:hAnsi="Calibri" w:cs="Calibri"/>
                <w:sz w:val="22"/>
                <w:szCs w:val="22"/>
              </w:rPr>
              <w:br/>
            </w:r>
            <w:r w:rsidR="007C3DE3"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Negligible costs and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0D227E2" w14:textId="3E30334B" w:rsidR="002758A6" w:rsidRPr="00CD4394" w:rsidRDefault="002758A6"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950B29C" w14:textId="34CED610" w:rsidR="002758A6" w:rsidRPr="00CD4394" w:rsidRDefault="002758A6" w:rsidP="005A33B3">
            <w:pPr>
              <w:spacing w:after="0" w:line="240" w:lineRule="auto"/>
              <w:rPr>
                <w:rFonts w:ascii="Calibri" w:eastAsia="Times New Roman" w:hAnsi="Calibri" w:cs="Calibri"/>
                <w:sz w:val="22"/>
                <w:szCs w:val="22"/>
              </w:rPr>
            </w:pPr>
          </w:p>
        </w:tc>
      </w:tr>
      <w:tr w:rsidR="002758A6" w:rsidRPr="00CD4394" w14:paraId="620DEB8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D48DD9E"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Certainty of evidence of required resources</w:t>
            </w:r>
          </w:p>
          <w:p w14:paraId="1F6ADF86"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What is the certainty of the evidence of resource requirements (costs)?</w:t>
            </w:r>
          </w:p>
        </w:tc>
      </w:tr>
      <w:tr w:rsidR="002758A6" w:rsidRPr="00CD4394" w14:paraId="22BFB1C3"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B115755"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350480B"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9E8CAF9"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1CD113E" w14:textId="77777777" w:rsidTr="00687D32">
        <w:trPr>
          <w:trHeight w:val="30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F13509F" w14:textId="191C4AD6"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Very 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High</w:t>
            </w:r>
            <w:r w:rsidRPr="00CD4394">
              <w:rPr>
                <w:rFonts w:ascii="Calibri" w:eastAsia="Times New Roman" w:hAnsi="Calibri" w:cs="Calibri"/>
                <w:sz w:val="22"/>
                <w:szCs w:val="22"/>
              </w:rPr>
              <w:br/>
            </w:r>
            <w:r w:rsidR="00840DC2"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 xml:space="preserve">No </w:t>
            </w:r>
            <w:r w:rsidRPr="00CD4394">
              <w:rPr>
                <w:rStyle w:val="ep-radiobuttonlabel"/>
                <w:rFonts w:ascii="Calibri" w:eastAsia="Times New Roman" w:hAnsi="Calibri" w:cs="Calibri"/>
                <w:sz w:val="22"/>
                <w:szCs w:val="22"/>
              </w:rPr>
              <w:t>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308A1E1" w14:textId="77777777" w:rsidR="002758A6" w:rsidRPr="00CD4394" w:rsidRDefault="0024354A"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D36FE78" w14:textId="77777777" w:rsidR="002758A6" w:rsidRPr="00CD4394" w:rsidRDefault="0024354A"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r>
      <w:tr w:rsidR="002758A6" w:rsidRPr="00CD4394" w14:paraId="3C8FE13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431B5496"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Cost effectiveness</w:t>
            </w:r>
          </w:p>
          <w:p w14:paraId="0A88C8E6"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Does the cost-effectiveness of the intervention favor the intervention or the comparison?</w:t>
            </w:r>
          </w:p>
        </w:tc>
      </w:tr>
      <w:tr w:rsidR="002758A6" w:rsidRPr="00CD4394" w14:paraId="7966D0F7"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6BEF322"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682537E"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0C9D115"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1F342E02"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86B98BA" w14:textId="52754262"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 xml:space="preserve">Does </w:t>
            </w:r>
            <w:r w:rsidRPr="00CD4394">
              <w:rPr>
                <w:rStyle w:val="ep-radiobuttonlabel"/>
                <w:rFonts w:ascii="Calibri" w:eastAsia="Times New Roman" w:hAnsi="Calibri" w:cs="Calibri"/>
                <w:sz w:val="22"/>
                <w:szCs w:val="22"/>
              </w:rPr>
              <w:t>not favor either the intervention or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intervention</w:t>
            </w:r>
            <w:r w:rsidRPr="00CD4394">
              <w:rPr>
                <w:rFonts w:ascii="Calibri" w:eastAsia="Times New Roman" w:hAnsi="Calibri" w:cs="Calibri"/>
                <w:sz w:val="22"/>
                <w:szCs w:val="22"/>
              </w:rPr>
              <w:br/>
            </w:r>
            <w:r w:rsidR="005D38A8"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005D38A8"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2CF014B" w14:textId="7DF6E3B9" w:rsidR="002758A6" w:rsidRPr="00866680" w:rsidRDefault="002758A6" w:rsidP="00866680">
            <w:pPr>
              <w:jc w:val="both"/>
              <w:rPr>
                <w:rFonts w:ascii="Calibri" w:eastAsia="Calibri"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717F79" w14:textId="038B2E17" w:rsidR="002758A6" w:rsidRPr="00CD4394" w:rsidRDefault="002758A6" w:rsidP="005A33B3">
            <w:pPr>
              <w:spacing w:after="0" w:line="240" w:lineRule="auto"/>
              <w:rPr>
                <w:rFonts w:ascii="Calibri" w:eastAsia="Times New Roman" w:hAnsi="Calibri" w:cs="Calibri"/>
                <w:sz w:val="22"/>
                <w:szCs w:val="22"/>
              </w:rPr>
            </w:pPr>
          </w:p>
        </w:tc>
      </w:tr>
      <w:tr w:rsidR="002758A6" w:rsidRPr="00CD4394" w14:paraId="39E8CEBF"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2FD5CF88"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Equity</w:t>
            </w:r>
          </w:p>
          <w:p w14:paraId="38874EDA"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What would be the impact on health equity?</w:t>
            </w:r>
          </w:p>
        </w:tc>
      </w:tr>
      <w:tr w:rsidR="002758A6" w:rsidRPr="00CD4394" w14:paraId="1625C788"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3504F27"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AF955E0"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A602986"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73E9E63D"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2647BAE" w14:textId="36F8DD77"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Reduced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reduced</w:t>
            </w:r>
            <w:r w:rsidRPr="00CD4394">
              <w:rPr>
                <w:rFonts w:ascii="Calibri" w:eastAsia="Times New Roman" w:hAnsi="Calibri" w:cs="Calibri"/>
                <w:sz w:val="22"/>
                <w:szCs w:val="22"/>
              </w:rPr>
              <w:br/>
            </w:r>
            <w:r w:rsidR="001E3EDE"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 impact</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increased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Increased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3E9A2CC" w14:textId="505345D9" w:rsidR="002758A6" w:rsidRPr="00CD4394" w:rsidRDefault="002758A6"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51724C1" w14:textId="77777777" w:rsidR="002758A6" w:rsidRPr="00CD4394" w:rsidRDefault="0024354A"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r>
      <w:tr w:rsidR="002758A6" w:rsidRPr="00CD4394" w14:paraId="7D047EB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F32A21A"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Acceptability</w:t>
            </w:r>
          </w:p>
          <w:p w14:paraId="0481A786"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intervention acceptable to key stakeholders?</w:t>
            </w:r>
          </w:p>
        </w:tc>
      </w:tr>
      <w:tr w:rsidR="002758A6" w:rsidRPr="00CD4394" w14:paraId="310CF92E"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07D434A"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08B3271"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071AFA9C"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7CB2D72"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9C030A0" w14:textId="2D0054AE"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002920E9"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002920E9"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D165EF0" w14:textId="67243BA8" w:rsidR="002758A6" w:rsidRPr="00CD4394" w:rsidRDefault="00A04B5F"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We have not identified any research that assessed acceptability. </w:t>
            </w:r>
            <w:r w:rsidR="00EA3F51" w:rsidRPr="00CD4394">
              <w:rPr>
                <w:rFonts w:ascii="Calibri" w:eastAsia="Times New Roman" w:hAnsi="Calibri" w:cs="Calibri"/>
                <w:sz w:val="22"/>
                <w:szCs w:val="22"/>
              </w:rPr>
              <w:t xml:space="preserve">However, the provision of </w:t>
            </w:r>
            <w:r w:rsidR="00EA3F51">
              <w:rPr>
                <w:rFonts w:ascii="Calibri" w:eastAsia="Times New Roman" w:hAnsi="Calibri" w:cs="Calibri"/>
                <w:sz w:val="22"/>
                <w:szCs w:val="22"/>
              </w:rPr>
              <w:t>vasopressin</w:t>
            </w:r>
            <w:r w:rsidR="00EA3F51" w:rsidRPr="00CD4394">
              <w:rPr>
                <w:rFonts w:ascii="Calibri" w:eastAsia="Times New Roman" w:hAnsi="Calibri" w:cs="Calibri"/>
                <w:sz w:val="22"/>
                <w:szCs w:val="22"/>
              </w:rPr>
              <w:t xml:space="preserve"> is currently </w:t>
            </w:r>
            <w:r w:rsidR="00EA3F51">
              <w:rPr>
                <w:rFonts w:ascii="Calibri" w:eastAsia="Times New Roman" w:hAnsi="Calibri" w:cs="Calibri"/>
                <w:sz w:val="22"/>
                <w:szCs w:val="22"/>
              </w:rPr>
              <w:t xml:space="preserve">not </w:t>
            </w:r>
            <w:r w:rsidR="00EA3F51" w:rsidRPr="00CD4394">
              <w:rPr>
                <w:rFonts w:ascii="Calibri" w:eastAsia="Times New Roman" w:hAnsi="Calibri" w:cs="Calibri"/>
                <w:sz w:val="22"/>
                <w:szCs w:val="22"/>
              </w:rPr>
              <w:t>the standard of care and would</w:t>
            </w:r>
            <w:r w:rsidR="00EA3F51">
              <w:rPr>
                <w:rFonts w:ascii="Calibri" w:eastAsia="Times New Roman" w:hAnsi="Calibri" w:cs="Calibri"/>
                <w:sz w:val="22"/>
                <w:szCs w:val="22"/>
              </w:rPr>
              <w:t xml:space="preserve"> likely not</w:t>
            </w:r>
            <w:r w:rsidR="00EA3F51" w:rsidRPr="00CD4394">
              <w:rPr>
                <w:rFonts w:ascii="Calibri" w:eastAsia="Times New Roman" w:hAnsi="Calibri" w:cs="Calibri"/>
                <w:sz w:val="22"/>
                <w:szCs w:val="22"/>
              </w:rPr>
              <w:t xml:space="preserve"> be acceptable.</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E44FDD9" w14:textId="12E7DFD3" w:rsidR="002758A6" w:rsidRPr="00CD4394" w:rsidRDefault="00023763" w:rsidP="00A04B5F">
            <w:pPr>
              <w:spacing w:after="0" w:line="240" w:lineRule="auto"/>
              <w:rPr>
                <w:rFonts w:ascii="Calibri" w:eastAsia="Times New Roman" w:hAnsi="Calibri" w:cs="Calibri"/>
                <w:sz w:val="22"/>
                <w:szCs w:val="22"/>
              </w:rPr>
            </w:pPr>
            <w:r>
              <w:rPr>
                <w:rFonts w:ascii="Calibri" w:eastAsia="Times New Roman" w:hAnsi="Calibri" w:cs="Calibri"/>
                <w:sz w:val="22"/>
                <w:szCs w:val="22"/>
              </w:rPr>
              <w:t>T</w:t>
            </w:r>
            <w:r w:rsidRPr="00CD4394">
              <w:rPr>
                <w:rFonts w:ascii="Calibri" w:eastAsia="Times New Roman" w:hAnsi="Calibri" w:cs="Calibri"/>
                <w:sz w:val="22"/>
                <w:szCs w:val="22"/>
              </w:rPr>
              <w:t xml:space="preserve">he provision of </w:t>
            </w:r>
            <w:r>
              <w:rPr>
                <w:rFonts w:ascii="Calibri" w:eastAsia="Times New Roman" w:hAnsi="Calibri" w:cs="Calibri"/>
                <w:sz w:val="22"/>
                <w:szCs w:val="22"/>
              </w:rPr>
              <w:t>vasopressin</w:t>
            </w:r>
            <w:r w:rsidRPr="00CD4394">
              <w:rPr>
                <w:rFonts w:ascii="Calibri" w:eastAsia="Times New Roman" w:hAnsi="Calibri" w:cs="Calibri"/>
                <w:sz w:val="22"/>
                <w:szCs w:val="22"/>
              </w:rPr>
              <w:t xml:space="preserve"> is</w:t>
            </w:r>
            <w:r>
              <w:rPr>
                <w:rFonts w:ascii="Calibri" w:eastAsia="Times New Roman" w:hAnsi="Calibri" w:cs="Calibri"/>
                <w:sz w:val="22"/>
                <w:szCs w:val="22"/>
              </w:rPr>
              <w:t xml:space="preserve"> not</w:t>
            </w:r>
            <w:r w:rsidRPr="00CD4394">
              <w:rPr>
                <w:rFonts w:ascii="Calibri" w:eastAsia="Times New Roman" w:hAnsi="Calibri" w:cs="Calibri"/>
                <w:sz w:val="22"/>
                <w:szCs w:val="22"/>
              </w:rPr>
              <w:t xml:space="preserve"> currently </w:t>
            </w:r>
            <w:r>
              <w:rPr>
                <w:rFonts w:ascii="Calibri" w:eastAsia="Times New Roman" w:hAnsi="Calibri" w:cs="Calibri"/>
                <w:sz w:val="22"/>
                <w:szCs w:val="22"/>
              </w:rPr>
              <w:t>part of the algorithm for treatment of cardiac arrest internationally, so the education and associated cost of introducing this change would likely not be acceptable, given the neutral results of available studies</w:t>
            </w:r>
            <w:r w:rsidRPr="00CD4394">
              <w:rPr>
                <w:rFonts w:ascii="Calibri" w:eastAsia="Times New Roman" w:hAnsi="Calibri" w:cs="Calibri"/>
                <w:sz w:val="22"/>
                <w:szCs w:val="22"/>
              </w:rPr>
              <w:t>.</w:t>
            </w:r>
          </w:p>
        </w:tc>
      </w:tr>
      <w:tr w:rsidR="002758A6" w:rsidRPr="00CD4394" w14:paraId="7D925AFD"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289B506C" w14:textId="77777777" w:rsidR="002758A6" w:rsidRPr="00CD4394" w:rsidRDefault="0024354A"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Feasibility</w:t>
            </w:r>
          </w:p>
          <w:p w14:paraId="69690930" w14:textId="77777777" w:rsidR="002758A6" w:rsidRPr="00CD4394" w:rsidRDefault="0024354A"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intervention feasible to implement?</w:t>
            </w:r>
          </w:p>
        </w:tc>
      </w:tr>
      <w:tr w:rsidR="002758A6" w:rsidRPr="00CD4394" w14:paraId="79960130"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2B992F8"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448260F"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E8F1ED" w14:textId="77777777" w:rsidR="002758A6" w:rsidRPr="00CD4394" w:rsidRDefault="0024354A"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2A1FF31F"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0AB88474" w14:textId="1847BAE9" w:rsidR="002758A6" w:rsidRPr="00CD4394" w:rsidRDefault="0024354A"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00293CBE"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00293CBE"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3BE0CE9" w14:textId="3BA8786D" w:rsidR="002758A6" w:rsidRPr="00CD4394" w:rsidRDefault="00A56507"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Vasopressin was previously used more broadly during cardiopulmonary resuscitation</w:t>
            </w:r>
            <w:r w:rsidR="002C56DB">
              <w:rPr>
                <w:rFonts w:ascii="Calibri" w:eastAsia="Times New Roman" w:hAnsi="Calibri" w:cs="Calibri"/>
                <w:sz w:val="22"/>
                <w:szCs w:val="22"/>
              </w:rPr>
              <w:t xml:space="preserve"> </w:t>
            </w:r>
            <w:r>
              <w:rPr>
                <w:rFonts w:ascii="Calibri" w:eastAsia="Times New Roman" w:hAnsi="Calibri" w:cs="Calibri"/>
                <w:sz w:val="22"/>
                <w:szCs w:val="22"/>
              </w:rPr>
              <w:t>but is currently not the standard of care.</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0D023E62" w14:textId="3C2CA899" w:rsidR="002758A6" w:rsidRPr="00CD4394" w:rsidRDefault="002C56DB"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Implementing the addition of vasopressin to the treatment algorithm would require some cost for both medication and training, which might be burdensome for some healthcare systems.</w:t>
            </w:r>
          </w:p>
        </w:tc>
      </w:tr>
    </w:tbl>
    <w:p w14:paraId="42CCB65D" w14:textId="77777777" w:rsidR="009B0ADB" w:rsidRPr="00CD4394" w:rsidRDefault="009B0ADB" w:rsidP="005A33B3">
      <w:pPr>
        <w:pStyle w:val="Heading1"/>
        <w:spacing w:before="0" w:beforeAutospacing="0" w:after="0" w:afterAutospacing="0"/>
        <w:rPr>
          <w:rFonts w:ascii="Calibri" w:eastAsia="Times New Roman" w:hAnsi="Calibri" w:cs="Calibri"/>
          <w:caps/>
          <w:color w:val="000000"/>
          <w:sz w:val="22"/>
          <w:szCs w:val="22"/>
          <w:lang w:val="en"/>
        </w:rPr>
      </w:pPr>
    </w:p>
    <w:p w14:paraId="26BEA49C" w14:textId="7071ED39" w:rsidR="002758A6" w:rsidRPr="00D97E40" w:rsidRDefault="009B0ADB" w:rsidP="00D97E40">
      <w:pPr>
        <w:spacing w:line="240" w:lineRule="auto"/>
        <w:rPr>
          <w:rFonts w:ascii="Calibri" w:eastAsia="Times New Roman" w:hAnsi="Calibri" w:cs="Calibri"/>
          <w:b/>
          <w:bCs/>
          <w:caps/>
          <w:color w:val="000000"/>
          <w:kern w:val="36"/>
          <w:sz w:val="22"/>
          <w:szCs w:val="22"/>
          <w:lang w:val="en"/>
        </w:rPr>
      </w:pPr>
      <w:r w:rsidRPr="00CD4394">
        <w:rPr>
          <w:rFonts w:ascii="Calibri" w:eastAsia="Times New Roman" w:hAnsi="Calibri" w:cs="Calibri"/>
          <w:caps/>
          <w:color w:val="000000"/>
          <w:sz w:val="22"/>
          <w:szCs w:val="22"/>
          <w:lang w:val="en"/>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366"/>
        <w:gridCol w:w="1741"/>
        <w:gridCol w:w="1747"/>
        <w:gridCol w:w="1756"/>
        <w:gridCol w:w="1756"/>
        <w:gridCol w:w="1756"/>
        <w:gridCol w:w="1603"/>
        <w:gridCol w:w="1667"/>
      </w:tblGrid>
      <w:tr w:rsidR="002758A6" w:rsidRPr="00CD4394" w14:paraId="5FD95F78"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7ABDBEEC" w14:textId="77777777" w:rsidR="002758A6" w:rsidRPr="00CD4394" w:rsidRDefault="002758A6" w:rsidP="005A33B3">
            <w:pPr>
              <w:spacing w:after="0" w:line="240" w:lineRule="auto"/>
              <w:rPr>
                <w:rFonts w:ascii="Calibri" w:eastAsia="Times New Roman" w:hAnsi="Calibri" w:cs="Calibr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526429"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Judgement</w:t>
            </w:r>
          </w:p>
        </w:tc>
      </w:tr>
      <w:tr w:rsidR="002758A6" w:rsidRPr="00CD4394" w14:paraId="4B65234B"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3071FC"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919FE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AFFBBE"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982E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000B26" w14:textId="77777777" w:rsidR="002758A6" w:rsidRPr="00CD4394" w:rsidRDefault="0024354A" w:rsidP="005A33B3">
            <w:pPr>
              <w:pStyle w:val="NormalWeb"/>
              <w:spacing w:before="0" w:beforeAutospacing="0" w:after="0" w:afterAutospacing="0"/>
              <w:jc w:val="center"/>
              <w:rPr>
                <w:rFonts w:ascii="Calibri" w:hAnsi="Calibri" w:cs="Calibri"/>
                <w:b/>
                <w:bCs/>
                <w:color w:val="000000"/>
                <w:sz w:val="22"/>
                <w:szCs w:val="22"/>
              </w:rPr>
            </w:pPr>
            <w:r w:rsidRPr="00CD4394">
              <w:rPr>
                <w:rFonts w:ascii="Calibri" w:hAnsi="Calibri" w:cs="Calibri"/>
                <w:b/>
                <w:bCs/>
                <w:color w:val="000000"/>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B876DD" w14:textId="77777777" w:rsidR="002758A6" w:rsidRPr="00CD4394" w:rsidRDefault="002758A6" w:rsidP="005A33B3">
            <w:pPr>
              <w:spacing w:after="0" w:line="240" w:lineRule="auto"/>
              <w:rPr>
                <w:rFonts w:ascii="Calibri" w:hAnsi="Calibri" w:cs="Calibri"/>
                <w:b/>
                <w:bCs/>
                <w:color w:val="000000"/>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B4CFC2"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3064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74712248"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207C8FE"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B67C74"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D1799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23B3E" w14:textId="3F4801E8" w:rsidR="002758A6" w:rsidRPr="00CD4394" w:rsidRDefault="000A651A"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7ABDE"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291E2B"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772C25"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536BA" w14:textId="77777777" w:rsidR="002758A6" w:rsidRPr="000A651A" w:rsidRDefault="0024354A" w:rsidP="005A33B3">
            <w:pPr>
              <w:pStyle w:val="NormalWeb"/>
              <w:spacing w:before="0" w:beforeAutospacing="0" w:after="0" w:afterAutospacing="0"/>
              <w:jc w:val="center"/>
              <w:rPr>
                <w:rFonts w:ascii="Calibri" w:hAnsi="Calibri" w:cs="Calibri"/>
                <w:b/>
                <w:bCs/>
                <w:color w:val="AEAAAA"/>
                <w:sz w:val="22"/>
                <w:szCs w:val="22"/>
              </w:rPr>
            </w:pPr>
            <w:r w:rsidRPr="000A651A">
              <w:rPr>
                <w:rFonts w:ascii="Calibri" w:hAnsi="Calibri" w:cs="Calibri"/>
                <w:b/>
                <w:bCs/>
                <w:sz w:val="22"/>
                <w:szCs w:val="22"/>
              </w:rPr>
              <w:t>Don't know</w:t>
            </w:r>
          </w:p>
        </w:tc>
      </w:tr>
      <w:tr w:rsidR="002758A6" w:rsidRPr="00CD4394" w14:paraId="19E13E7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3D2483"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AE7A4C"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96A519" w14:textId="7BA5A8FE" w:rsidR="002758A6" w:rsidRPr="00CD4394" w:rsidRDefault="000A651A"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48BB13"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3D9FA4"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D224B51"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03C1E"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FF0EA1" w14:textId="11F835C4" w:rsidR="002758A6" w:rsidRPr="00CD4394" w:rsidRDefault="000A651A" w:rsidP="005A33B3">
            <w:pPr>
              <w:pStyle w:val="NormalWeb"/>
              <w:spacing w:before="0" w:beforeAutospacing="0" w:after="0" w:afterAutospacing="0"/>
              <w:jc w:val="center"/>
              <w:rPr>
                <w:rFonts w:ascii="Calibri" w:hAnsi="Calibri" w:cs="Calibri"/>
                <w:color w:val="AEAAAA"/>
                <w:sz w:val="22"/>
                <w:szCs w:val="22"/>
              </w:rPr>
            </w:pPr>
            <w:r w:rsidRPr="000A651A">
              <w:rPr>
                <w:rFonts w:ascii="Calibri" w:hAnsi="Calibri" w:cs="Calibri"/>
                <w:b/>
                <w:bCs/>
                <w:sz w:val="22"/>
                <w:szCs w:val="22"/>
              </w:rPr>
              <w:t>Don't know</w:t>
            </w:r>
          </w:p>
        </w:tc>
      </w:tr>
      <w:tr w:rsidR="002758A6" w:rsidRPr="00CD4394" w14:paraId="4999329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26E898"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60F58" w14:textId="77777777" w:rsidR="002758A6" w:rsidRPr="00B45BE7" w:rsidRDefault="0024354A" w:rsidP="005A33B3">
            <w:pPr>
              <w:pStyle w:val="NormalWeb"/>
              <w:spacing w:before="0" w:beforeAutospacing="0" w:after="0" w:afterAutospacing="0"/>
              <w:jc w:val="center"/>
              <w:rPr>
                <w:rFonts w:ascii="Calibri" w:hAnsi="Calibri" w:cs="Calibri"/>
                <w:b/>
                <w:bCs/>
                <w:color w:val="AEAAAA"/>
                <w:sz w:val="22"/>
                <w:szCs w:val="22"/>
              </w:rPr>
            </w:pPr>
            <w:r w:rsidRPr="00B45BE7">
              <w:rPr>
                <w:rFonts w:ascii="Calibri" w:hAnsi="Calibri" w:cs="Calibri"/>
                <w:b/>
                <w:bCs/>
                <w:sz w:val="22"/>
                <w:szCs w:val="22"/>
              </w:rPr>
              <w:t xml:space="preserve">Very </w:t>
            </w:r>
            <w:r w:rsidRPr="00B45BE7">
              <w:rPr>
                <w:rFonts w:ascii="Calibri" w:hAnsi="Calibri" w:cs="Calibri"/>
                <w:b/>
                <w:bCs/>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79408" w14:textId="34F2ACCD" w:rsidR="002758A6" w:rsidRPr="000864A8" w:rsidRDefault="000864A8" w:rsidP="005A33B3">
            <w:pPr>
              <w:pStyle w:val="NormalWeb"/>
              <w:spacing w:before="0" w:beforeAutospacing="0" w:after="0" w:afterAutospacing="0"/>
              <w:jc w:val="center"/>
              <w:rPr>
                <w:rFonts w:ascii="Calibri" w:hAnsi="Calibri" w:cs="Calibri"/>
                <w:sz w:val="22"/>
                <w:szCs w:val="22"/>
              </w:rPr>
            </w:pPr>
            <w:r w:rsidRPr="00CD4394">
              <w:rPr>
                <w:rFonts w:ascii="Calibri" w:hAnsi="Calibri" w:cs="Calibr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6FADB" w14:textId="33976C64" w:rsidR="002758A6" w:rsidRPr="00CD4394" w:rsidRDefault="00B45BE7"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27874"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53CC43"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5D0032E"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16B135"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 included studies</w:t>
            </w:r>
          </w:p>
        </w:tc>
      </w:tr>
      <w:tr w:rsidR="002758A6" w:rsidRPr="00CD4394" w14:paraId="13C6F010"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37B49D"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189D04"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4C5BD9" w14:textId="77777777" w:rsidR="002758A6" w:rsidRPr="00CD4394" w:rsidRDefault="0024354A"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C72E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81682F"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6867924"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E2180B"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C14027" w14:textId="77777777" w:rsidR="002758A6" w:rsidRPr="00CD4394" w:rsidRDefault="002758A6" w:rsidP="005A33B3">
            <w:pPr>
              <w:spacing w:after="0" w:line="240" w:lineRule="auto"/>
              <w:jc w:val="center"/>
              <w:rPr>
                <w:rFonts w:ascii="Calibri" w:eastAsia="Times New Roman" w:hAnsi="Calibri" w:cs="Calibri"/>
                <w:sz w:val="22"/>
                <w:szCs w:val="22"/>
              </w:rPr>
            </w:pPr>
          </w:p>
        </w:tc>
      </w:tr>
      <w:tr w:rsidR="002758A6" w:rsidRPr="00CD4394" w14:paraId="197D552F"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F44BC3"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0B494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07605E" w14:textId="77777777" w:rsidR="002758A6" w:rsidRPr="009E444C" w:rsidRDefault="0024354A" w:rsidP="005A33B3">
            <w:pPr>
              <w:pStyle w:val="NormalWeb"/>
              <w:spacing w:before="0" w:beforeAutospacing="0" w:after="0" w:afterAutospacing="0"/>
              <w:jc w:val="center"/>
              <w:rPr>
                <w:rFonts w:ascii="Calibri" w:hAnsi="Calibri" w:cs="Calibri"/>
                <w:b/>
                <w:bCs/>
                <w:color w:val="AEAAAA"/>
                <w:sz w:val="22"/>
                <w:szCs w:val="22"/>
              </w:rPr>
            </w:pPr>
            <w:r w:rsidRPr="009E444C">
              <w:rPr>
                <w:rFonts w:ascii="Calibri" w:hAnsi="Calibri" w:cs="Calibri"/>
                <w:b/>
                <w:bCs/>
                <w:sz w:val="22"/>
                <w:szCs w:val="22"/>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8D0BD"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3CAD49" w14:textId="3BB9F31D" w:rsidR="002758A6" w:rsidRPr="00CD4394" w:rsidRDefault="009E444C"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Probably favors the</w:t>
            </w:r>
            <w:r>
              <w:rPr>
                <w:rFonts w:ascii="Calibri" w:hAnsi="Calibri" w:cs="Calibri"/>
                <w:color w:val="AEAAAA"/>
                <w:sz w:val="22"/>
                <w:szCs w:val="22"/>
              </w:rPr>
              <w:t xml:space="preserv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0C66E"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915A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A030D0"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65A8FB91"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839B9B2"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95E8C2"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F477F"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36B7FD" w14:textId="77777777" w:rsidR="002758A6" w:rsidRPr="00B04F87" w:rsidRDefault="0024354A"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 xml:space="preserve">Negligible costs and </w:t>
            </w:r>
            <w:r w:rsidRPr="00B04F87">
              <w:rPr>
                <w:rFonts w:ascii="Calibri" w:hAnsi="Calibri" w:cs="Calibri"/>
                <w:b/>
                <w:bCs/>
                <w:sz w:val="22"/>
                <w:szCs w:val="22"/>
              </w:rPr>
              <w:t>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D517B"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6BBD1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41FA4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BC81D"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79BBE66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C7CD42"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1A1FCF"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3494C"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E79E"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454762"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9D029CF"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E0AE4F"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8BEAD0" w14:textId="77777777" w:rsidR="002758A6" w:rsidRPr="00B04F87" w:rsidRDefault="0024354A"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No included studies</w:t>
            </w:r>
          </w:p>
        </w:tc>
      </w:tr>
      <w:tr w:rsidR="002758A6" w:rsidRPr="00CD4394" w14:paraId="6F38A8C9"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8404FE"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067DB"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5CFF65"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BEA06F"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 xml:space="preserve">Does not favor either the </w:t>
            </w:r>
            <w:r w:rsidRPr="00CD4394">
              <w:rPr>
                <w:rFonts w:ascii="Calibri" w:hAnsi="Calibri" w:cs="Calibri"/>
                <w:color w:val="AEAAAA"/>
                <w:sz w:val="22"/>
                <w:szCs w:val="22"/>
              </w:rPr>
              <w:t>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1D748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0C2D58"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345BB1" w14:textId="21EC5E5D" w:rsidR="002758A6" w:rsidRPr="00B04F87" w:rsidRDefault="00582BB5"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AE5D28" w14:textId="2B812013" w:rsidR="002758A6" w:rsidRPr="00CD4394" w:rsidRDefault="00582BB5" w:rsidP="005A33B3">
            <w:pPr>
              <w:pStyle w:val="NormalWeb"/>
              <w:spacing w:before="0" w:beforeAutospacing="0" w:after="0" w:afterAutospacing="0"/>
              <w:jc w:val="center"/>
              <w:rPr>
                <w:rFonts w:ascii="Calibri" w:hAnsi="Calibri" w:cs="Calibri"/>
                <w:color w:val="AEAAAA"/>
                <w:sz w:val="22"/>
                <w:szCs w:val="22"/>
              </w:rPr>
            </w:pPr>
            <w:r w:rsidRPr="00B04F87">
              <w:rPr>
                <w:rFonts w:ascii="Calibri" w:hAnsi="Calibri" w:cs="Calibri"/>
                <w:b/>
                <w:bCs/>
                <w:sz w:val="22"/>
                <w:szCs w:val="22"/>
              </w:rPr>
              <w:t>No included studies</w:t>
            </w:r>
          </w:p>
        </w:tc>
      </w:tr>
      <w:tr w:rsidR="002758A6" w:rsidRPr="00CD4394" w14:paraId="615B5868"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BB01E61"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A56B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D7E79"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9D98C" w14:textId="77777777" w:rsidR="002758A6" w:rsidRPr="00B04F87" w:rsidRDefault="0024354A"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BB7C9"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C6717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FB94BC"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5B41B"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60323462"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85B7D81"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EA6AAC"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B13CA" w14:textId="77777777" w:rsidR="002758A6" w:rsidRPr="00487D3B" w:rsidRDefault="0024354A" w:rsidP="005A33B3">
            <w:pPr>
              <w:pStyle w:val="NormalWeb"/>
              <w:spacing w:before="0" w:beforeAutospacing="0" w:after="0" w:afterAutospacing="0"/>
              <w:jc w:val="center"/>
              <w:rPr>
                <w:rFonts w:ascii="Calibri" w:hAnsi="Calibri" w:cs="Calibri"/>
                <w:b/>
                <w:bCs/>
                <w:color w:val="AEAAAA"/>
                <w:sz w:val="22"/>
                <w:szCs w:val="22"/>
              </w:rPr>
            </w:pPr>
            <w:r w:rsidRPr="00487D3B">
              <w:rPr>
                <w:rFonts w:ascii="Calibri" w:hAnsi="Calibri" w:cs="Calibri"/>
                <w:b/>
                <w:bCs/>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02F4EB" w14:textId="7FBE2ED1" w:rsidR="002758A6" w:rsidRPr="00CD4394" w:rsidRDefault="00487D3B"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A8840"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BC9F7E3"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783E0"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AFBFF"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4E87CC7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109023" w14:textId="77777777" w:rsidR="002758A6" w:rsidRPr="00CD4394" w:rsidRDefault="0024354A"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63DD8"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F6AFA"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7C03B" w14:textId="77777777" w:rsidR="002758A6" w:rsidRPr="00487D3B" w:rsidRDefault="0024354A" w:rsidP="005A33B3">
            <w:pPr>
              <w:pStyle w:val="NormalWeb"/>
              <w:spacing w:before="0" w:beforeAutospacing="0" w:after="0" w:afterAutospacing="0"/>
              <w:jc w:val="center"/>
              <w:rPr>
                <w:rFonts w:ascii="Calibri" w:hAnsi="Calibri" w:cs="Calibri"/>
                <w:b/>
                <w:bCs/>
                <w:color w:val="AEAAAA"/>
                <w:sz w:val="22"/>
                <w:szCs w:val="22"/>
              </w:rPr>
            </w:pPr>
            <w:r w:rsidRPr="00487D3B">
              <w:rPr>
                <w:rFonts w:ascii="Calibri" w:hAnsi="Calibri" w:cs="Calibri"/>
                <w:b/>
                <w:bCs/>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064EE2" w14:textId="431F8C98" w:rsidR="002758A6" w:rsidRPr="00CD4394" w:rsidRDefault="00487D3B"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0CF776"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7E4F06"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A54E7" w14:textId="77777777" w:rsidR="002758A6" w:rsidRPr="00CD4394" w:rsidRDefault="0024354A"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bl>
    <w:p w14:paraId="45E8D5AC" w14:textId="6C7A9938" w:rsidR="002758A6" w:rsidRPr="00821376" w:rsidRDefault="002758A6" w:rsidP="00821376">
      <w:pPr>
        <w:rPr>
          <w:rFonts w:ascii="Calibri" w:eastAsia="Times New Roman" w:hAnsi="Calibri" w:cs="Calibri"/>
          <w:b/>
          <w:bCs/>
          <w:caps/>
          <w:color w:val="000000"/>
          <w:kern w:val="36"/>
          <w:sz w:val="22"/>
          <w:szCs w:val="22"/>
          <w:lang w:val="en"/>
        </w:rPr>
      </w:pPr>
    </w:p>
    <w:p w14:paraId="22D080F3" w14:textId="77777777" w:rsidR="00D97E40" w:rsidRDefault="00D97E40">
      <w:pPr>
        <w:rPr>
          <w:rFonts w:ascii="Calibri" w:eastAsia="Times New Roman" w:hAnsi="Calibri" w:cs="Calibri"/>
          <w:b/>
          <w:bCs/>
          <w:caps/>
          <w:color w:val="000000"/>
          <w:kern w:val="36"/>
          <w:sz w:val="22"/>
          <w:szCs w:val="22"/>
          <w:lang w:val="en"/>
        </w:rPr>
      </w:pPr>
      <w:r>
        <w:rPr>
          <w:rFonts w:ascii="Calibri" w:eastAsia="Times New Roman" w:hAnsi="Calibri" w:cs="Calibri"/>
          <w:caps/>
          <w:color w:val="000000"/>
          <w:sz w:val="22"/>
          <w:szCs w:val="22"/>
          <w:lang w:val="en"/>
        </w:rPr>
        <w:br w:type="page"/>
      </w:r>
    </w:p>
    <w:p w14:paraId="1059F7A9" w14:textId="2FFD486E" w:rsidR="002758A6" w:rsidRPr="00CD4394" w:rsidRDefault="0024354A" w:rsidP="00AF68CA">
      <w:pPr>
        <w:pStyle w:val="Heading1"/>
        <w:spacing w:before="0" w:beforeAutospacing="0" w:afterAutospacing="0"/>
        <w:rPr>
          <w:rFonts w:ascii="Calibri" w:eastAsia="Times New Roman" w:hAnsi="Calibri" w:cs="Calibri"/>
          <w:caps/>
          <w:color w:val="000000"/>
          <w:sz w:val="22"/>
          <w:szCs w:val="22"/>
          <w:lang w:val="en"/>
        </w:rPr>
      </w:pPr>
      <w:r w:rsidRPr="00CD4394">
        <w:rPr>
          <w:rFonts w:ascii="Calibri" w:eastAsia="Times New Roman" w:hAnsi="Calibri" w:cs="Calibri"/>
          <w:caps/>
          <w:color w:val="000000"/>
          <w:sz w:val="22"/>
          <w:szCs w:val="22"/>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758A6" w:rsidRPr="00596D77" w14:paraId="29EB8226" w14:textId="77777777">
        <w:tc>
          <w:tcPr>
            <w:tcW w:w="0" w:type="auto"/>
            <w:shd w:val="clear" w:color="auto" w:fill="2E74B5"/>
            <w:tcMar>
              <w:top w:w="75" w:type="dxa"/>
              <w:left w:w="75" w:type="dxa"/>
              <w:bottom w:w="75" w:type="dxa"/>
              <w:right w:w="75" w:type="dxa"/>
            </w:tcMar>
            <w:hideMark/>
          </w:tcPr>
          <w:p w14:paraId="667ECF81" w14:textId="77777777" w:rsidR="002758A6" w:rsidRPr="00596D77" w:rsidRDefault="0024354A" w:rsidP="00596D77">
            <w:pPr>
              <w:pStyle w:val="Heading2"/>
              <w:spacing w:before="0" w:beforeAutospacing="0" w:after="0" w:afterAutospacing="0"/>
              <w:rPr>
                <w:rFonts w:ascii="Calibri" w:eastAsia="Times New Roman" w:hAnsi="Calibri" w:cs="Calibri"/>
                <w:color w:val="FFFFFF"/>
                <w:sz w:val="22"/>
                <w:szCs w:val="22"/>
              </w:rPr>
            </w:pPr>
            <w:r w:rsidRPr="00596D77">
              <w:rPr>
                <w:rFonts w:ascii="Calibri" w:eastAsia="Times New Roman" w:hAnsi="Calibri" w:cs="Calibri"/>
                <w:color w:val="FFFFFF"/>
                <w:sz w:val="22"/>
                <w:szCs w:val="22"/>
              </w:rPr>
              <w:t>Recommendation</w:t>
            </w:r>
          </w:p>
        </w:tc>
      </w:tr>
      <w:tr w:rsidR="002758A6" w:rsidRPr="00596D77" w14:paraId="752B41DB" w14:textId="77777777">
        <w:tc>
          <w:tcPr>
            <w:tcW w:w="0" w:type="auto"/>
            <w:tcMar>
              <w:top w:w="75" w:type="dxa"/>
              <w:left w:w="75" w:type="dxa"/>
              <w:bottom w:w="75" w:type="dxa"/>
              <w:right w:w="75" w:type="dxa"/>
            </w:tcMar>
            <w:hideMark/>
          </w:tcPr>
          <w:p w14:paraId="7786756F" w14:textId="776798CE" w:rsidR="00596D77" w:rsidRPr="00596D77" w:rsidRDefault="00076C1C" w:rsidP="00596D77">
            <w:pPr>
              <w:spacing w:after="0" w:line="240" w:lineRule="auto"/>
              <w:jc w:val="both"/>
              <w:rPr>
                <w:rFonts w:ascii="Calibri" w:eastAsia="Calibri" w:hAnsi="Calibri" w:cs="Calibri"/>
                <w:sz w:val="22"/>
                <w:szCs w:val="22"/>
              </w:rPr>
            </w:pPr>
            <w:r w:rsidRPr="00A27F08">
              <w:rPr>
                <w:rFonts w:ascii="Calibri" w:eastAsia="Calibri" w:hAnsi="Calibri" w:cs="Calibri"/>
                <w:sz w:val="22"/>
                <w:szCs w:val="22"/>
              </w:rPr>
              <w:t>We suggest against the administration of vasopressin in place of epinephrine during cardiopulmonary resuscitation (weak recommendation, very low certainty of evidence).</w:t>
            </w:r>
          </w:p>
          <w:p w14:paraId="60C58603" w14:textId="77777777" w:rsidR="00596D77" w:rsidRDefault="00596D77" w:rsidP="00596D77">
            <w:pPr>
              <w:spacing w:after="0" w:line="240" w:lineRule="auto"/>
              <w:jc w:val="both"/>
              <w:rPr>
                <w:rFonts w:ascii="Calibri" w:eastAsia="Calibri" w:hAnsi="Calibri" w:cs="Calibri"/>
                <w:sz w:val="22"/>
                <w:szCs w:val="22"/>
              </w:rPr>
            </w:pPr>
          </w:p>
          <w:p w14:paraId="4AECB010" w14:textId="319237B5" w:rsidR="002758A6" w:rsidRPr="00596D77" w:rsidRDefault="00076C1C" w:rsidP="00596D77">
            <w:pPr>
              <w:spacing w:after="0" w:line="240" w:lineRule="auto"/>
              <w:jc w:val="both"/>
              <w:rPr>
                <w:rFonts w:ascii="Calibri" w:eastAsia="Calibri" w:hAnsi="Calibri" w:cs="Calibri"/>
                <w:sz w:val="22"/>
                <w:szCs w:val="22"/>
              </w:rPr>
            </w:pPr>
            <w:r w:rsidRPr="00A27F08">
              <w:rPr>
                <w:rFonts w:ascii="Calibri" w:eastAsia="Calibri" w:hAnsi="Calibri" w:cs="Calibri"/>
                <w:sz w:val="22"/>
                <w:szCs w:val="22"/>
              </w:rPr>
              <w:t xml:space="preserve">We suggest against the addition of vasopressin to epinephrine during cardiopulmonary resuscitation (weak recommendation, </w:t>
            </w:r>
            <w:r w:rsidRPr="007E1D2A">
              <w:rPr>
                <w:rFonts w:ascii="Calibri" w:eastAsia="Calibri" w:hAnsi="Calibri" w:cs="Calibri"/>
                <w:sz w:val="22"/>
                <w:szCs w:val="22"/>
              </w:rPr>
              <w:t xml:space="preserve">very </w:t>
            </w:r>
            <w:r w:rsidRPr="00A27F08">
              <w:rPr>
                <w:rFonts w:ascii="Calibri" w:eastAsia="Calibri" w:hAnsi="Calibri" w:cs="Calibri"/>
                <w:sz w:val="22"/>
                <w:szCs w:val="22"/>
              </w:rPr>
              <w:t>low certainty of evidence).</w:t>
            </w:r>
          </w:p>
        </w:tc>
      </w:tr>
      <w:tr w:rsidR="002758A6" w:rsidRPr="00596D77" w14:paraId="345AC581" w14:textId="77777777">
        <w:tc>
          <w:tcPr>
            <w:tcW w:w="0" w:type="auto"/>
            <w:tcMar>
              <w:top w:w="0" w:type="dxa"/>
              <w:left w:w="0" w:type="dxa"/>
              <w:bottom w:w="0" w:type="dxa"/>
              <w:right w:w="0" w:type="dxa"/>
            </w:tcMar>
            <w:hideMark/>
          </w:tcPr>
          <w:p w14:paraId="178A6BEB" w14:textId="77777777" w:rsidR="002758A6" w:rsidRPr="00596D77" w:rsidRDefault="002758A6" w:rsidP="00596D77">
            <w:pPr>
              <w:spacing w:after="0" w:line="240" w:lineRule="auto"/>
              <w:rPr>
                <w:rFonts w:ascii="Calibri" w:eastAsia="Times New Roman" w:hAnsi="Calibri" w:cs="Calibri"/>
                <w:sz w:val="22"/>
                <w:szCs w:val="22"/>
              </w:rPr>
            </w:pPr>
          </w:p>
        </w:tc>
      </w:tr>
      <w:tr w:rsidR="002758A6" w:rsidRPr="00596D77" w14:paraId="52153F98" w14:textId="77777777">
        <w:tc>
          <w:tcPr>
            <w:tcW w:w="0" w:type="auto"/>
            <w:shd w:val="clear" w:color="auto" w:fill="2E74B5"/>
            <w:tcMar>
              <w:top w:w="75" w:type="dxa"/>
              <w:left w:w="75" w:type="dxa"/>
              <w:bottom w:w="75" w:type="dxa"/>
              <w:right w:w="75" w:type="dxa"/>
            </w:tcMar>
            <w:hideMark/>
          </w:tcPr>
          <w:p w14:paraId="1957A302" w14:textId="77777777" w:rsidR="002758A6" w:rsidRPr="00596D77" w:rsidRDefault="0024354A" w:rsidP="00596D77">
            <w:pPr>
              <w:pStyle w:val="Heading2"/>
              <w:spacing w:before="0" w:beforeAutospacing="0" w:after="0" w:afterAutospacing="0"/>
              <w:rPr>
                <w:rFonts w:ascii="Calibri" w:eastAsia="Times New Roman" w:hAnsi="Calibri" w:cs="Calibri"/>
                <w:color w:val="FFFFFF"/>
                <w:sz w:val="22"/>
                <w:szCs w:val="22"/>
              </w:rPr>
            </w:pPr>
            <w:r w:rsidRPr="00596D77">
              <w:rPr>
                <w:rFonts w:ascii="Calibri" w:eastAsia="Times New Roman" w:hAnsi="Calibri" w:cs="Calibri"/>
                <w:color w:val="FFFFFF"/>
                <w:sz w:val="22"/>
                <w:szCs w:val="22"/>
              </w:rPr>
              <w:t>Justification</w:t>
            </w:r>
          </w:p>
        </w:tc>
      </w:tr>
      <w:tr w:rsidR="002758A6" w:rsidRPr="00596D77" w14:paraId="64D89C74" w14:textId="77777777">
        <w:trPr>
          <w:trHeight w:val="1080"/>
        </w:trPr>
        <w:tc>
          <w:tcPr>
            <w:tcW w:w="0" w:type="auto"/>
            <w:tcMar>
              <w:top w:w="75" w:type="dxa"/>
              <w:left w:w="75" w:type="dxa"/>
              <w:bottom w:w="75" w:type="dxa"/>
              <w:right w:w="75" w:type="dxa"/>
            </w:tcMar>
            <w:hideMark/>
          </w:tcPr>
          <w:p w14:paraId="14358915" w14:textId="446E5E3E" w:rsidR="002758A6" w:rsidRPr="00596D77" w:rsidRDefault="00666AF1" w:rsidP="00596D77">
            <w:pPr>
              <w:spacing w:after="0" w:line="240" w:lineRule="auto"/>
              <w:rPr>
                <w:rFonts w:ascii="Calibri" w:eastAsia="Times New Roman" w:hAnsi="Calibri" w:cs="Calibri"/>
                <w:sz w:val="22"/>
                <w:szCs w:val="22"/>
              </w:rPr>
            </w:pPr>
            <w:r>
              <w:rPr>
                <w:rFonts w:ascii="Calibri" w:eastAsia="Calibri" w:hAnsi="Calibri" w:cs="Calibri"/>
                <w:sz w:val="22"/>
                <w:szCs w:val="22"/>
              </w:rPr>
              <w:t>In suggesting that vasopressin not be used in place for or in addition to epinephrine, we are placing value on keeping the cardiac arrest treatment algorithm simpler when there is no evidence to support increasing complexity by adding additional medication options.</w:t>
            </w:r>
          </w:p>
        </w:tc>
      </w:tr>
    </w:tbl>
    <w:p w14:paraId="64F70653" w14:textId="77777777" w:rsidR="002758A6" w:rsidRPr="00CD4394" w:rsidRDefault="002758A6" w:rsidP="005A33B3">
      <w:pPr>
        <w:spacing w:after="0" w:line="240" w:lineRule="auto"/>
        <w:rPr>
          <w:rFonts w:ascii="Calibri" w:eastAsia="Times New Roman" w:hAnsi="Calibri" w:cs="Calibri"/>
          <w:vanish/>
          <w:color w:val="000000"/>
          <w:sz w:val="22"/>
          <w:szCs w:val="22"/>
          <w:lang w:val="en"/>
        </w:rPr>
      </w:pPr>
    </w:p>
    <w:p w14:paraId="619E634B" w14:textId="6738251E" w:rsidR="00501F4E" w:rsidRPr="00CD4394" w:rsidRDefault="0024354A" w:rsidP="00AF68CA">
      <w:pPr>
        <w:pStyle w:val="Heading1"/>
        <w:pageBreakBefore/>
        <w:spacing w:before="0" w:beforeAutospacing="0" w:afterAutospacing="0"/>
        <w:rPr>
          <w:rFonts w:ascii="Calibri" w:eastAsia="Times New Roman" w:hAnsi="Calibri" w:cs="Calibri"/>
          <w:caps/>
          <w:color w:val="000000"/>
          <w:sz w:val="22"/>
          <w:szCs w:val="22"/>
          <w:lang w:val="en"/>
        </w:rPr>
      </w:pPr>
      <w:r w:rsidRPr="00CD4394">
        <w:rPr>
          <w:rFonts w:ascii="Calibri" w:eastAsia="Times New Roman" w:hAnsi="Calibri" w:cs="Calibri"/>
          <w:caps/>
          <w:color w:val="000000"/>
          <w:sz w:val="22"/>
          <w:szCs w:val="22"/>
          <w:lang w:val="en"/>
        </w:rPr>
        <w:lastRenderedPageBreak/>
        <w:t>References</w:t>
      </w:r>
    </w:p>
    <w:p w14:paraId="235949CD" w14:textId="77777777" w:rsidR="0024354A" w:rsidRPr="0024354A" w:rsidRDefault="0024354A" w:rsidP="0024354A">
      <w:pPr>
        <w:pStyle w:val="EndNoteBibliography"/>
        <w:ind w:left="720" w:hanging="720"/>
        <w:rPr>
          <w:rFonts w:ascii="Calibri" w:hAnsi="Calibri" w:cs="Calibri"/>
          <w:noProof/>
          <w:sz w:val="22"/>
          <w:szCs w:val="22"/>
        </w:rPr>
      </w:pPr>
      <w:r w:rsidRPr="0024354A">
        <w:rPr>
          <w:rFonts w:ascii="Calibri" w:hAnsi="Calibri" w:cs="Calibri"/>
          <w:sz w:val="22"/>
          <w:szCs w:val="22"/>
        </w:rPr>
        <w:fldChar w:fldCharType="begin"/>
      </w:r>
      <w:r w:rsidRPr="0024354A">
        <w:rPr>
          <w:rFonts w:ascii="Calibri" w:hAnsi="Calibri" w:cs="Calibri"/>
          <w:sz w:val="22"/>
          <w:szCs w:val="22"/>
        </w:rPr>
        <w:instrText xml:space="preserve"> ADDIN EN.REFLIST </w:instrText>
      </w:r>
      <w:r w:rsidRPr="0024354A">
        <w:rPr>
          <w:rFonts w:ascii="Calibri" w:hAnsi="Calibri" w:cs="Calibri"/>
          <w:sz w:val="22"/>
          <w:szCs w:val="22"/>
        </w:rPr>
        <w:fldChar w:fldCharType="separate"/>
      </w:r>
      <w:r w:rsidRPr="0024354A">
        <w:rPr>
          <w:rFonts w:ascii="Calibri" w:hAnsi="Calibri" w:cs="Calibri"/>
          <w:noProof/>
          <w:sz w:val="22"/>
          <w:szCs w:val="22"/>
        </w:rPr>
        <w:t>1.</w:t>
      </w:r>
      <w:r w:rsidRPr="0024354A">
        <w:rPr>
          <w:rFonts w:ascii="Calibri" w:hAnsi="Calibri" w:cs="Calibri"/>
          <w:noProof/>
          <w:sz w:val="22"/>
          <w:szCs w:val="22"/>
        </w:rPr>
        <w:tab/>
        <w:t xml:space="preserve">Haywood K, Whitehead L, Nadkarni VM, Achana F, Beesems S, Böttiger BW, Brooks A, Castrén M, Ong ME, Hazinski MF, et al. COSCA (Core Outcome Set for Cardiac Arrest) in Adults: An Advisory Statement From the International Liaison Committee on Resuscitation. </w:t>
      </w:r>
      <w:r w:rsidRPr="0024354A">
        <w:rPr>
          <w:rFonts w:ascii="Calibri" w:hAnsi="Calibri" w:cs="Calibri"/>
          <w:i/>
          <w:noProof/>
          <w:sz w:val="22"/>
          <w:szCs w:val="22"/>
        </w:rPr>
        <w:t>Circulation</w:t>
      </w:r>
      <w:r w:rsidRPr="0024354A">
        <w:rPr>
          <w:rFonts w:ascii="Calibri" w:hAnsi="Calibri" w:cs="Calibri"/>
          <w:noProof/>
          <w:sz w:val="22"/>
          <w:szCs w:val="22"/>
        </w:rPr>
        <w:t>. 2018;137:e783-e801. doi: 10.1161/CIR.0000000000000562</w:t>
      </w:r>
    </w:p>
    <w:p w14:paraId="35C1F3E0" w14:textId="37787625" w:rsidR="00F06636" w:rsidRPr="00CD4394" w:rsidRDefault="0024354A" w:rsidP="00F06636">
      <w:pPr>
        <w:tabs>
          <w:tab w:val="left" w:pos="2052"/>
        </w:tabs>
        <w:rPr>
          <w:rFonts w:ascii="Calibri" w:hAnsi="Calibri" w:cs="Calibri"/>
          <w:sz w:val="22"/>
          <w:szCs w:val="22"/>
        </w:rPr>
      </w:pPr>
      <w:r w:rsidRPr="0024354A">
        <w:rPr>
          <w:rFonts w:ascii="Calibri" w:hAnsi="Calibri" w:cs="Calibri"/>
          <w:sz w:val="22"/>
          <w:szCs w:val="22"/>
        </w:rPr>
        <w:fldChar w:fldCharType="end"/>
      </w:r>
    </w:p>
    <w:sectPr w:rsidR="00F06636" w:rsidRPr="00CD4394">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44DA3"/>
    <w:rsid w:val="00006D2B"/>
    <w:rsid w:val="00012D16"/>
    <w:rsid w:val="000151B5"/>
    <w:rsid w:val="00023763"/>
    <w:rsid w:val="000314C7"/>
    <w:rsid w:val="000514BF"/>
    <w:rsid w:val="00053E29"/>
    <w:rsid w:val="00076C1C"/>
    <w:rsid w:val="00076E0C"/>
    <w:rsid w:val="00080661"/>
    <w:rsid w:val="000864A8"/>
    <w:rsid w:val="00094FE3"/>
    <w:rsid w:val="000A651A"/>
    <w:rsid w:val="000A73F5"/>
    <w:rsid w:val="000D17F4"/>
    <w:rsid w:val="000D1807"/>
    <w:rsid w:val="000F3B81"/>
    <w:rsid w:val="00114AA3"/>
    <w:rsid w:val="00144DA3"/>
    <w:rsid w:val="00167585"/>
    <w:rsid w:val="00181525"/>
    <w:rsid w:val="00197BC9"/>
    <w:rsid w:val="001E015A"/>
    <w:rsid w:val="001E3EDE"/>
    <w:rsid w:val="001E66B6"/>
    <w:rsid w:val="00203300"/>
    <w:rsid w:val="00217E79"/>
    <w:rsid w:val="0024354A"/>
    <w:rsid w:val="00253E43"/>
    <w:rsid w:val="00264286"/>
    <w:rsid w:val="00264C92"/>
    <w:rsid w:val="002758A6"/>
    <w:rsid w:val="002920E9"/>
    <w:rsid w:val="00293CBE"/>
    <w:rsid w:val="002A006B"/>
    <w:rsid w:val="002C56DB"/>
    <w:rsid w:val="002E7D91"/>
    <w:rsid w:val="002F0739"/>
    <w:rsid w:val="0031413F"/>
    <w:rsid w:val="00315972"/>
    <w:rsid w:val="003657EB"/>
    <w:rsid w:val="00387005"/>
    <w:rsid w:val="003C72B5"/>
    <w:rsid w:val="003E0A13"/>
    <w:rsid w:val="003F4937"/>
    <w:rsid w:val="003F5948"/>
    <w:rsid w:val="00422837"/>
    <w:rsid w:val="00422ACA"/>
    <w:rsid w:val="0043536C"/>
    <w:rsid w:val="00463BAC"/>
    <w:rsid w:val="00463F2C"/>
    <w:rsid w:val="00473838"/>
    <w:rsid w:val="0047421E"/>
    <w:rsid w:val="004828A1"/>
    <w:rsid w:val="004870EE"/>
    <w:rsid w:val="0048739D"/>
    <w:rsid w:val="00487D3B"/>
    <w:rsid w:val="00491DBF"/>
    <w:rsid w:val="004A01AF"/>
    <w:rsid w:val="004D6615"/>
    <w:rsid w:val="004E6074"/>
    <w:rsid w:val="004F3FBF"/>
    <w:rsid w:val="004F72FC"/>
    <w:rsid w:val="005001A2"/>
    <w:rsid w:val="00501F4E"/>
    <w:rsid w:val="00507954"/>
    <w:rsid w:val="005233E5"/>
    <w:rsid w:val="005237EE"/>
    <w:rsid w:val="00523D39"/>
    <w:rsid w:val="00532521"/>
    <w:rsid w:val="00550A98"/>
    <w:rsid w:val="00551258"/>
    <w:rsid w:val="00553A83"/>
    <w:rsid w:val="00566ECF"/>
    <w:rsid w:val="00582BB5"/>
    <w:rsid w:val="00595C37"/>
    <w:rsid w:val="00596D77"/>
    <w:rsid w:val="005A33B3"/>
    <w:rsid w:val="005B12F8"/>
    <w:rsid w:val="005B4D69"/>
    <w:rsid w:val="005D38A8"/>
    <w:rsid w:val="005F4E26"/>
    <w:rsid w:val="00602B01"/>
    <w:rsid w:val="00603442"/>
    <w:rsid w:val="0062086B"/>
    <w:rsid w:val="00620D47"/>
    <w:rsid w:val="00665B98"/>
    <w:rsid w:val="006660A7"/>
    <w:rsid w:val="00666AF1"/>
    <w:rsid w:val="00687D32"/>
    <w:rsid w:val="00696B5D"/>
    <w:rsid w:val="006A7C69"/>
    <w:rsid w:val="006B5871"/>
    <w:rsid w:val="006D0AA5"/>
    <w:rsid w:val="0070163A"/>
    <w:rsid w:val="007337EC"/>
    <w:rsid w:val="00775654"/>
    <w:rsid w:val="00777ACB"/>
    <w:rsid w:val="0079562D"/>
    <w:rsid w:val="007A383B"/>
    <w:rsid w:val="007A5BFB"/>
    <w:rsid w:val="007C1830"/>
    <w:rsid w:val="007C340C"/>
    <w:rsid w:val="007C3DE3"/>
    <w:rsid w:val="007E1D2A"/>
    <w:rsid w:val="00803935"/>
    <w:rsid w:val="008040CA"/>
    <w:rsid w:val="008078C2"/>
    <w:rsid w:val="0081004A"/>
    <w:rsid w:val="00814926"/>
    <w:rsid w:val="00821376"/>
    <w:rsid w:val="00824D73"/>
    <w:rsid w:val="00840DC2"/>
    <w:rsid w:val="0084252D"/>
    <w:rsid w:val="00846F25"/>
    <w:rsid w:val="00866680"/>
    <w:rsid w:val="0087091D"/>
    <w:rsid w:val="008B3392"/>
    <w:rsid w:val="008C07B1"/>
    <w:rsid w:val="008C0A8C"/>
    <w:rsid w:val="008D6DDB"/>
    <w:rsid w:val="008E755B"/>
    <w:rsid w:val="008F6A94"/>
    <w:rsid w:val="00905942"/>
    <w:rsid w:val="00907D56"/>
    <w:rsid w:val="00947B1C"/>
    <w:rsid w:val="00957220"/>
    <w:rsid w:val="00995D1C"/>
    <w:rsid w:val="009B0ADB"/>
    <w:rsid w:val="009B2F5B"/>
    <w:rsid w:val="009B5517"/>
    <w:rsid w:val="009C069B"/>
    <w:rsid w:val="009D1855"/>
    <w:rsid w:val="009D6DD3"/>
    <w:rsid w:val="009E444C"/>
    <w:rsid w:val="009F0D43"/>
    <w:rsid w:val="009F2F71"/>
    <w:rsid w:val="00A02B04"/>
    <w:rsid w:val="00A04B5F"/>
    <w:rsid w:val="00A12476"/>
    <w:rsid w:val="00A56507"/>
    <w:rsid w:val="00AA4590"/>
    <w:rsid w:val="00AB23DF"/>
    <w:rsid w:val="00AB5908"/>
    <w:rsid w:val="00AC3381"/>
    <w:rsid w:val="00AD1E62"/>
    <w:rsid w:val="00AE08EE"/>
    <w:rsid w:val="00AE67A7"/>
    <w:rsid w:val="00AE6DB8"/>
    <w:rsid w:val="00AF68CA"/>
    <w:rsid w:val="00B04F87"/>
    <w:rsid w:val="00B45BE7"/>
    <w:rsid w:val="00B56B01"/>
    <w:rsid w:val="00B81A80"/>
    <w:rsid w:val="00B866A6"/>
    <w:rsid w:val="00B956EA"/>
    <w:rsid w:val="00BA2E39"/>
    <w:rsid w:val="00BA4D55"/>
    <w:rsid w:val="00BB57F1"/>
    <w:rsid w:val="00BD06A8"/>
    <w:rsid w:val="00BE41AD"/>
    <w:rsid w:val="00BE7D46"/>
    <w:rsid w:val="00BF5B22"/>
    <w:rsid w:val="00C1015A"/>
    <w:rsid w:val="00C167F1"/>
    <w:rsid w:val="00C6522B"/>
    <w:rsid w:val="00CA098B"/>
    <w:rsid w:val="00CA37D3"/>
    <w:rsid w:val="00CD4394"/>
    <w:rsid w:val="00CF367C"/>
    <w:rsid w:val="00D13C55"/>
    <w:rsid w:val="00D32E65"/>
    <w:rsid w:val="00D37ABE"/>
    <w:rsid w:val="00D42835"/>
    <w:rsid w:val="00D47CC3"/>
    <w:rsid w:val="00D50F99"/>
    <w:rsid w:val="00D54E03"/>
    <w:rsid w:val="00D56658"/>
    <w:rsid w:val="00D74798"/>
    <w:rsid w:val="00D764A5"/>
    <w:rsid w:val="00D77286"/>
    <w:rsid w:val="00D925AB"/>
    <w:rsid w:val="00D97E40"/>
    <w:rsid w:val="00DA56FF"/>
    <w:rsid w:val="00DB7AA9"/>
    <w:rsid w:val="00DC4E49"/>
    <w:rsid w:val="00DE717C"/>
    <w:rsid w:val="00DF2B2D"/>
    <w:rsid w:val="00DF38D6"/>
    <w:rsid w:val="00E035A4"/>
    <w:rsid w:val="00E216F7"/>
    <w:rsid w:val="00E33389"/>
    <w:rsid w:val="00E3362B"/>
    <w:rsid w:val="00E4769B"/>
    <w:rsid w:val="00E863B6"/>
    <w:rsid w:val="00E90BBB"/>
    <w:rsid w:val="00EA3F51"/>
    <w:rsid w:val="00EA6658"/>
    <w:rsid w:val="00EB33BB"/>
    <w:rsid w:val="00EC1CAB"/>
    <w:rsid w:val="00EF2B20"/>
    <w:rsid w:val="00EF4ACF"/>
    <w:rsid w:val="00F0657C"/>
    <w:rsid w:val="00F06636"/>
    <w:rsid w:val="00F07DB2"/>
    <w:rsid w:val="00F21A58"/>
    <w:rsid w:val="00F223C0"/>
    <w:rsid w:val="00F2301A"/>
    <w:rsid w:val="00F70B55"/>
    <w:rsid w:val="00F7203A"/>
    <w:rsid w:val="00FA2616"/>
    <w:rsid w:val="00FB7199"/>
    <w:rsid w:val="00FD75D1"/>
    <w:rsid w:val="00FE41D1"/>
    <w:rsid w:val="00FE5E0B"/>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9FE2"/>
  <w15:docId w15:val="{7105CB09-2782-D246-AE96-3BCF4A27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5F"/>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table" w:styleId="TableGrid">
    <w:name w:val="Table Grid"/>
    <w:basedOn w:val="TableNormal"/>
    <w:uiPriority w:val="39"/>
    <w:rsid w:val="00AE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D46"/>
    <w:pPr>
      <w:ind w:left="720"/>
      <w:contextualSpacing/>
    </w:pPr>
  </w:style>
  <w:style w:type="paragraph" w:customStyle="1" w:styleId="EndNoteBibliographyTitle">
    <w:name w:val="EndNote Bibliography Title"/>
    <w:basedOn w:val="Normal"/>
    <w:link w:val="EndNoteBibliographyTitleChar"/>
    <w:rsid w:val="0024354A"/>
    <w:pPr>
      <w:spacing w:after="0"/>
      <w:jc w:val="center"/>
    </w:pPr>
    <w:rPr>
      <w:rFonts w:ascii="Aptos" w:hAnsi="Aptos"/>
    </w:rPr>
  </w:style>
  <w:style w:type="character" w:customStyle="1" w:styleId="EndNoteBibliographyTitleChar">
    <w:name w:val="EndNote Bibliography Title Char"/>
    <w:basedOn w:val="DefaultParagraphFont"/>
    <w:link w:val="EndNoteBibliographyTitle"/>
    <w:rsid w:val="0024354A"/>
    <w:rPr>
      <w:rFonts w:ascii="Aptos" w:hAnsi="Aptos"/>
    </w:rPr>
  </w:style>
  <w:style w:type="paragraph" w:customStyle="1" w:styleId="EndNoteBibliography">
    <w:name w:val="EndNote Bibliography"/>
    <w:basedOn w:val="Normal"/>
    <w:link w:val="EndNoteBibliographyChar"/>
    <w:rsid w:val="0024354A"/>
    <w:pPr>
      <w:spacing w:line="240" w:lineRule="auto"/>
    </w:pPr>
    <w:rPr>
      <w:rFonts w:ascii="Aptos" w:hAnsi="Aptos"/>
    </w:rPr>
  </w:style>
  <w:style w:type="character" w:customStyle="1" w:styleId="EndNoteBibliographyChar">
    <w:name w:val="EndNote Bibliography Char"/>
    <w:basedOn w:val="DefaultParagraphFont"/>
    <w:link w:val="EndNoteBibliography"/>
    <w:rsid w:val="0024354A"/>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3384">
      <w:bodyDiv w:val="1"/>
      <w:marLeft w:val="0"/>
      <w:marRight w:val="0"/>
      <w:marTop w:val="0"/>
      <w:marBottom w:val="0"/>
      <w:divBdr>
        <w:top w:val="none" w:sz="0" w:space="0" w:color="auto"/>
        <w:left w:val="none" w:sz="0" w:space="0" w:color="auto"/>
        <w:bottom w:val="none" w:sz="0" w:space="0" w:color="auto"/>
        <w:right w:val="none" w:sz="0" w:space="0" w:color="auto"/>
      </w:divBdr>
      <w:divsChild>
        <w:div w:id="1032612359">
          <w:marLeft w:val="0"/>
          <w:marRight w:val="0"/>
          <w:marTop w:val="0"/>
          <w:marBottom w:val="0"/>
          <w:divBdr>
            <w:top w:val="none" w:sz="0" w:space="0" w:color="auto"/>
            <w:left w:val="none" w:sz="0" w:space="0" w:color="auto"/>
            <w:bottom w:val="none" w:sz="0" w:space="0" w:color="auto"/>
            <w:right w:val="none" w:sz="0" w:space="0" w:color="auto"/>
          </w:divBdr>
          <w:divsChild>
            <w:div w:id="156003523">
              <w:marLeft w:val="0"/>
              <w:marRight w:val="0"/>
              <w:marTop w:val="0"/>
              <w:marBottom w:val="0"/>
              <w:divBdr>
                <w:top w:val="none" w:sz="0" w:space="0" w:color="auto"/>
                <w:left w:val="none" w:sz="0" w:space="0" w:color="auto"/>
                <w:bottom w:val="none" w:sz="0" w:space="0" w:color="auto"/>
                <w:right w:val="none" w:sz="0" w:space="0" w:color="auto"/>
              </w:divBdr>
              <w:divsChild>
                <w:div w:id="1369335885">
                  <w:marLeft w:val="0"/>
                  <w:marRight w:val="0"/>
                  <w:marTop w:val="0"/>
                  <w:marBottom w:val="0"/>
                  <w:divBdr>
                    <w:top w:val="none" w:sz="0" w:space="0" w:color="auto"/>
                    <w:left w:val="none" w:sz="0" w:space="0" w:color="auto"/>
                    <w:bottom w:val="none" w:sz="0" w:space="0" w:color="auto"/>
                    <w:right w:val="none" w:sz="0" w:space="0" w:color="auto"/>
                  </w:divBdr>
                  <w:divsChild>
                    <w:div w:id="341126536">
                      <w:marLeft w:val="0"/>
                      <w:marRight w:val="0"/>
                      <w:marTop w:val="0"/>
                      <w:marBottom w:val="0"/>
                      <w:divBdr>
                        <w:top w:val="none" w:sz="0" w:space="0" w:color="auto"/>
                        <w:left w:val="none" w:sz="0" w:space="0" w:color="auto"/>
                        <w:bottom w:val="none" w:sz="0" w:space="0" w:color="auto"/>
                        <w:right w:val="none" w:sz="0" w:space="0" w:color="auto"/>
                      </w:divBdr>
                      <w:divsChild>
                        <w:div w:id="982151742">
                          <w:marLeft w:val="0"/>
                          <w:marRight w:val="0"/>
                          <w:marTop w:val="0"/>
                          <w:marBottom w:val="0"/>
                          <w:divBdr>
                            <w:top w:val="none" w:sz="0" w:space="0" w:color="auto"/>
                            <w:left w:val="none" w:sz="0" w:space="0" w:color="auto"/>
                            <w:bottom w:val="none" w:sz="0" w:space="0" w:color="auto"/>
                            <w:right w:val="none" w:sz="0" w:space="0" w:color="auto"/>
                          </w:divBdr>
                          <w:divsChild>
                            <w:div w:id="725446068">
                              <w:marLeft w:val="0"/>
                              <w:marRight w:val="0"/>
                              <w:marTop w:val="0"/>
                              <w:marBottom w:val="0"/>
                              <w:divBdr>
                                <w:top w:val="none" w:sz="0" w:space="0" w:color="auto"/>
                                <w:left w:val="none" w:sz="0" w:space="0" w:color="auto"/>
                                <w:bottom w:val="none" w:sz="0" w:space="0" w:color="auto"/>
                                <w:right w:val="none" w:sz="0" w:space="0" w:color="auto"/>
                              </w:divBdr>
                              <w:divsChild>
                                <w:div w:id="1697467675">
                                  <w:marLeft w:val="0"/>
                                  <w:marRight w:val="0"/>
                                  <w:marTop w:val="0"/>
                                  <w:marBottom w:val="0"/>
                                  <w:divBdr>
                                    <w:top w:val="none" w:sz="0" w:space="0" w:color="auto"/>
                                    <w:left w:val="none" w:sz="0" w:space="0" w:color="auto"/>
                                    <w:bottom w:val="none" w:sz="0" w:space="0" w:color="auto"/>
                                    <w:right w:val="none" w:sz="0" w:space="0" w:color="auto"/>
                                  </w:divBdr>
                                  <w:divsChild>
                                    <w:div w:id="2034846184">
                                      <w:marLeft w:val="0"/>
                                      <w:marRight w:val="0"/>
                                      <w:marTop w:val="0"/>
                                      <w:marBottom w:val="0"/>
                                      <w:divBdr>
                                        <w:top w:val="none" w:sz="0" w:space="0" w:color="auto"/>
                                        <w:left w:val="none" w:sz="0" w:space="0" w:color="auto"/>
                                        <w:bottom w:val="none" w:sz="0" w:space="0" w:color="auto"/>
                                        <w:right w:val="none" w:sz="0" w:space="0" w:color="auto"/>
                                      </w:divBdr>
                                      <w:divsChild>
                                        <w:div w:id="1143422646">
                                          <w:marLeft w:val="0"/>
                                          <w:marRight w:val="0"/>
                                          <w:marTop w:val="0"/>
                                          <w:marBottom w:val="0"/>
                                          <w:divBdr>
                                            <w:top w:val="none" w:sz="0" w:space="0" w:color="auto"/>
                                            <w:left w:val="none" w:sz="0" w:space="0" w:color="auto"/>
                                            <w:bottom w:val="none" w:sz="0" w:space="0" w:color="auto"/>
                                            <w:right w:val="none" w:sz="0" w:space="0" w:color="auto"/>
                                          </w:divBdr>
                                          <w:divsChild>
                                            <w:div w:id="16941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DEA2-8C28-D542-A210-106C2744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Johan Holmberg</cp:lastModifiedBy>
  <cp:revision>94</cp:revision>
  <dcterms:created xsi:type="dcterms:W3CDTF">2024-10-10T07:12:00Z</dcterms:created>
  <dcterms:modified xsi:type="dcterms:W3CDTF">2024-10-18T19:36:00Z</dcterms:modified>
</cp:coreProperties>
</file>