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4670" w14:textId="03C87A39" w:rsidR="00EC3A88" w:rsidRPr="008104EA" w:rsidRDefault="00EC3A88" w:rsidP="00EC3A88">
      <w:pPr>
        <w:spacing w:after="160" w:line="480" w:lineRule="auto"/>
        <w:rPr>
          <w:lang w:val="en-US"/>
        </w:rPr>
      </w:pPr>
      <w:r w:rsidRPr="008104EA">
        <w:rPr>
          <w:lang w:val="en-US"/>
        </w:rPr>
        <w:t>Overview of risk of bias assessment for controlled trials</w:t>
      </w:r>
      <w:r>
        <w:rPr>
          <w:lang w:val="en-US"/>
        </w:rPr>
        <w:t xml:space="preserve"> using </w:t>
      </w:r>
      <w:r w:rsidRPr="008104EA">
        <w:rPr>
          <w:lang w:val="en-US"/>
        </w:rPr>
        <w:t>Cochrane Risk of Bias 2.0 (</w:t>
      </w:r>
      <w:proofErr w:type="spellStart"/>
      <w:r w:rsidRPr="008104EA">
        <w:rPr>
          <w:lang w:val="en-US"/>
        </w:rPr>
        <w:t>RoB</w:t>
      </w:r>
      <w:proofErr w:type="spellEnd"/>
      <w:r w:rsidRPr="008104EA">
        <w:rPr>
          <w:lang w:val="en-US"/>
        </w:rPr>
        <w:t xml:space="preserve"> 2.0) tool </w:t>
      </w:r>
      <w:r>
        <w:fldChar w:fldCharType="begin"/>
      </w:r>
      <w:r w:rsidRPr="002333D8">
        <w:rPr>
          <w:lang w:val="en-US"/>
        </w:rPr>
        <w:instrText xml:space="preserve"> ADDIN EN.CITE &lt;EndNote&gt;&lt;Cite&gt;&lt;Author&gt;Sterne&lt;/Author&gt;&lt;Year&gt;2019&lt;/Year&gt;&lt;RecNum&gt;18355&lt;/RecNum&gt;&lt;DisplayText&gt;[19]&lt;/DisplayText&gt;&lt;record&gt;&lt;rec-number&gt;18355&lt;/rec-number&gt;&lt;foreign-keys&gt;&lt;key app="EN" db-id="9tx0wxz955vwt8ee50ev9w97ez0xsppvtetf" timestamp="1754931761"&gt;18355&lt;/key&gt;&lt;/foreign-keys&gt;&lt;ref-type name="Journal Article"&gt;17&lt;/ref-type&gt;&lt;contributors&gt;&lt;authors&gt;&lt;author&gt;Sterne, Jonathan A C&lt;/author&gt;&lt;author&gt;Savović, Jelena&lt;/author&gt;&lt;author&gt;Page, Matthew J&lt;/author&gt;&lt;author&gt;Elbers, Roy G&lt;/author&gt;&lt;author&gt;Blencowe, Natalie S&lt;/author&gt;&lt;author&gt;Boutron, Isabelle&lt;/author&gt;&lt;author&gt;Cates, Christopher J&lt;/author&gt;&lt;author&gt;Cheng, Hung-Yuan&lt;/author&gt;&lt;author&gt;Corbett, Mark S&lt;/author&gt;&lt;author&gt;Eldridge, Sandra M&lt;/author&gt;&lt;author&gt;Emberson, Jonathan R&lt;/author&gt;&lt;author&gt;Hernán, Miguel A&lt;/author&gt;&lt;author&gt;Hopewell, Sally&lt;/author&gt;&lt;author&gt;Hróbjartsson, Asbjørn&lt;/author&gt;&lt;author&gt;Junqueira, Daniela R&lt;/author&gt;&lt;author&gt;Jüni, Peter&lt;/author&gt;&lt;author&gt;Kirkham, Jamie J&lt;/author&gt;&lt;author&gt;Lasserson, Toby&lt;/author&gt;&lt;author&gt;Li, Tianjing&lt;/author&gt;&lt;author&gt;McAleenan, Alexandra&lt;/author&gt;&lt;author&gt;Reeves, Barnaby C&lt;/author&gt;&lt;author&gt;Shepperd, Sasha&lt;/author&gt;&lt;author&gt;Shrier, Ian&lt;/author&gt;&lt;author&gt;Stewart, Lesley A&lt;/author&gt;&lt;author&gt;Tilling, Kate&lt;/author&gt;&lt;author&gt;White, Ian R&lt;/author&gt;&lt;author&gt;Whiting, Penny F&lt;/author&gt;&lt;author&gt;Higgins, Julian P T&lt;/author&gt;&lt;/authors&gt;&lt;/contributors&gt;&lt;titles&gt;&lt;title&gt;RoB 2: a revised tool for assessing risk of bias in randomised trials&lt;/title&gt;&lt;secondary-title&gt;BMJ&lt;/secondary-title&gt;&lt;/titles&gt;&lt;periodical&gt;&lt;full-title&gt;BMJ&lt;/full-title&gt;&lt;/periodical&gt;&lt;pages&gt;l4898&lt;/pages&gt;&lt;volume&gt;366&lt;/volume&gt;&lt;dates&gt;&lt;year&gt;2019&lt;/year&gt;&lt;/dates&gt;&lt;urls&gt;&lt;related-urls&gt;&lt;url&gt;https://www.bmj.com/content/bmj/366/bmj.l4898.full.pdf&lt;/url&gt;&lt;/related-urls&gt;&lt;/urls&gt;&lt;electronic-resource-num&gt;10.1136/bmj.l4898&lt;/electronic-resource-num&gt;&lt;/record&gt;&lt;/Cite&gt;&lt;/EndNote&gt;</w:instrText>
      </w:r>
      <w:r>
        <w:fldChar w:fldCharType="separate"/>
      </w:r>
      <w:r w:rsidRPr="008104EA">
        <w:rPr>
          <w:noProof/>
          <w:lang w:val="en-US"/>
        </w:rPr>
        <w:t>[19]</w:t>
      </w:r>
      <w:r>
        <w:fldChar w:fldCharType="end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4"/>
        <w:gridCol w:w="1623"/>
        <w:gridCol w:w="1313"/>
        <w:gridCol w:w="1280"/>
        <w:gridCol w:w="974"/>
        <w:gridCol w:w="1316"/>
        <w:gridCol w:w="1059"/>
        <w:gridCol w:w="876"/>
      </w:tblGrid>
      <w:tr w:rsidR="00EC3A88" w:rsidRPr="004B258D" w14:paraId="4131C82B" w14:textId="77777777" w:rsidTr="00EC3A88">
        <w:tc>
          <w:tcPr>
            <w:tcW w:w="1006" w:type="dxa"/>
          </w:tcPr>
          <w:p w14:paraId="141910BA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sz w:val="22"/>
                <w:szCs w:val="22"/>
                <w:lang w:val="en-US"/>
              </w:rPr>
              <w:t>Study</w:t>
            </w:r>
          </w:p>
        </w:tc>
        <w:tc>
          <w:tcPr>
            <w:tcW w:w="1545" w:type="dxa"/>
          </w:tcPr>
          <w:p w14:paraId="20A37AA7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</w:p>
        </w:tc>
        <w:tc>
          <w:tcPr>
            <w:tcW w:w="1252" w:type="dxa"/>
          </w:tcPr>
          <w:p w14:paraId="3AA50C4B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</w:tcPr>
          <w:p w14:paraId="68D578DA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</w:p>
        </w:tc>
        <w:tc>
          <w:tcPr>
            <w:tcW w:w="932" w:type="dxa"/>
          </w:tcPr>
          <w:p w14:paraId="608A3AB4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</w:p>
        </w:tc>
        <w:tc>
          <w:tcPr>
            <w:tcW w:w="1255" w:type="dxa"/>
          </w:tcPr>
          <w:p w14:paraId="31FB00BB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</w:p>
        </w:tc>
        <w:tc>
          <w:tcPr>
            <w:tcW w:w="1012" w:type="dxa"/>
          </w:tcPr>
          <w:p w14:paraId="0557CAA6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</w:p>
        </w:tc>
        <w:tc>
          <w:tcPr>
            <w:tcW w:w="839" w:type="dxa"/>
          </w:tcPr>
          <w:p w14:paraId="1405E513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</w:p>
        </w:tc>
      </w:tr>
      <w:tr w:rsidR="00EC3A88" w:rsidRPr="004B258D" w14:paraId="030840DF" w14:textId="77777777" w:rsidTr="00EC3A88">
        <w:tc>
          <w:tcPr>
            <w:tcW w:w="1006" w:type="dxa"/>
          </w:tcPr>
          <w:p w14:paraId="2DD8F14A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color w:val="000000"/>
                <w:sz w:val="22"/>
                <w:szCs w:val="22"/>
              </w:rPr>
              <w:t xml:space="preserve">First </w:t>
            </w:r>
            <w:proofErr w:type="spellStart"/>
            <w:r w:rsidRPr="004B258D">
              <w:rPr>
                <w:color w:val="000000"/>
                <w:sz w:val="22"/>
                <w:szCs w:val="22"/>
              </w:rPr>
              <w:t>author</w:t>
            </w:r>
            <w:proofErr w:type="spellEnd"/>
            <w:r w:rsidRPr="004B258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B258D">
              <w:rPr>
                <w:color w:val="000000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1545" w:type="dxa"/>
          </w:tcPr>
          <w:p w14:paraId="76AD6B49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 w:rsidRPr="004B258D">
              <w:rPr>
                <w:sz w:val="22"/>
                <w:szCs w:val="22"/>
                <w:lang w:val="en-US"/>
              </w:rPr>
              <w:t>Randomization</w:t>
            </w:r>
            <w:r w:rsidRPr="004B258D">
              <w:rPr>
                <w:sz w:val="22"/>
                <w:szCs w:val="22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252" w:type="dxa"/>
          </w:tcPr>
          <w:p w14:paraId="75F9D3B1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 w:rsidRPr="004B258D">
              <w:rPr>
                <w:sz w:val="22"/>
                <w:szCs w:val="22"/>
                <w:lang w:val="en-US"/>
              </w:rPr>
              <w:t>Recrutment</w:t>
            </w:r>
            <w:r w:rsidRPr="004B258D">
              <w:rPr>
                <w:sz w:val="22"/>
                <w:szCs w:val="22"/>
                <w:vertAlign w:val="superscript"/>
                <w:lang w:val="en-US"/>
              </w:rPr>
              <w:t>b</w:t>
            </w:r>
            <w:proofErr w:type="spellEnd"/>
            <w:r w:rsidRPr="004B258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21" w:type="dxa"/>
          </w:tcPr>
          <w:p w14:paraId="0C3B1707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sz w:val="22"/>
                <w:szCs w:val="22"/>
                <w:lang w:val="en-US"/>
              </w:rPr>
              <w:t>Deviation from the intended intervention</w:t>
            </w:r>
          </w:p>
        </w:tc>
        <w:tc>
          <w:tcPr>
            <w:tcW w:w="932" w:type="dxa"/>
          </w:tcPr>
          <w:p w14:paraId="51EF2668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sz w:val="22"/>
                <w:szCs w:val="22"/>
                <w:lang w:val="en-US"/>
              </w:rPr>
              <w:t>Missing outcome</w:t>
            </w:r>
          </w:p>
        </w:tc>
        <w:tc>
          <w:tcPr>
            <w:tcW w:w="1255" w:type="dxa"/>
          </w:tcPr>
          <w:p w14:paraId="5EA14CD4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 w:rsidRPr="004B258D">
              <w:rPr>
                <w:sz w:val="22"/>
                <w:szCs w:val="22"/>
                <w:lang w:val="en-US"/>
              </w:rPr>
              <w:t>Measurment</w:t>
            </w:r>
            <w:proofErr w:type="spellEnd"/>
            <w:r w:rsidRPr="004B258D">
              <w:rPr>
                <w:sz w:val="22"/>
                <w:szCs w:val="22"/>
                <w:lang w:val="en-US"/>
              </w:rPr>
              <w:t xml:space="preserve"> of the outcome</w:t>
            </w:r>
          </w:p>
        </w:tc>
        <w:tc>
          <w:tcPr>
            <w:tcW w:w="1012" w:type="dxa"/>
          </w:tcPr>
          <w:p w14:paraId="6D0D542E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sz w:val="22"/>
                <w:szCs w:val="22"/>
                <w:lang w:val="en-US"/>
              </w:rPr>
              <w:t>Selective reporting</w:t>
            </w:r>
          </w:p>
        </w:tc>
        <w:tc>
          <w:tcPr>
            <w:tcW w:w="839" w:type="dxa"/>
          </w:tcPr>
          <w:p w14:paraId="33634985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sz w:val="22"/>
                <w:szCs w:val="22"/>
                <w:lang w:val="en-US"/>
              </w:rPr>
              <w:t>Overall risk of bias</w:t>
            </w:r>
          </w:p>
        </w:tc>
      </w:tr>
      <w:tr w:rsidR="00EC3A88" w:rsidRPr="004B258D" w14:paraId="4EC732A9" w14:textId="77777777" w:rsidTr="00EC3A88">
        <w:tc>
          <w:tcPr>
            <w:tcW w:w="1006" w:type="dxa"/>
            <w:vAlign w:val="bottom"/>
          </w:tcPr>
          <w:p w14:paraId="6EAD5E69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color w:val="000000"/>
                <w:sz w:val="22"/>
                <w:szCs w:val="22"/>
              </w:rPr>
              <w:t>Maignan, 2015</w:t>
            </w:r>
          </w:p>
        </w:tc>
        <w:tc>
          <w:tcPr>
            <w:tcW w:w="1545" w:type="dxa"/>
            <w:shd w:val="clear" w:color="auto" w:fill="FF0000"/>
            <w:vAlign w:val="bottom"/>
          </w:tcPr>
          <w:p w14:paraId="0C0BD338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color w:val="FFFFFF" w:themeColor="background1"/>
                <w:sz w:val="22"/>
                <w:szCs w:val="22"/>
                <w:lang w:val="en-US"/>
              </w:rPr>
              <w:t>High</w:t>
            </w:r>
          </w:p>
        </w:tc>
        <w:tc>
          <w:tcPr>
            <w:tcW w:w="1252" w:type="dxa"/>
            <w:shd w:val="clear" w:color="auto" w:fill="92D050"/>
          </w:tcPr>
          <w:p w14:paraId="3CB2B322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sz w:val="22"/>
                <w:szCs w:val="22"/>
                <w:lang w:val="en-US"/>
              </w:rPr>
              <w:t>Low</w:t>
            </w:r>
          </w:p>
        </w:tc>
        <w:tc>
          <w:tcPr>
            <w:tcW w:w="1221" w:type="dxa"/>
            <w:shd w:val="clear" w:color="auto" w:fill="FFFF00"/>
            <w:vAlign w:val="bottom"/>
          </w:tcPr>
          <w:p w14:paraId="2E8EE423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 w:rsidRPr="004B258D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932" w:type="dxa"/>
            <w:shd w:val="clear" w:color="auto" w:fill="92D050"/>
            <w:vAlign w:val="bottom"/>
          </w:tcPr>
          <w:p w14:paraId="3AD2E2D0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1255" w:type="dxa"/>
            <w:shd w:val="clear" w:color="auto" w:fill="92D050"/>
            <w:vAlign w:val="bottom"/>
          </w:tcPr>
          <w:p w14:paraId="47542612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1012" w:type="dxa"/>
            <w:shd w:val="clear" w:color="auto" w:fill="FFFF00"/>
            <w:vAlign w:val="bottom"/>
          </w:tcPr>
          <w:p w14:paraId="02455895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 w:rsidRPr="004B258D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839" w:type="dxa"/>
            <w:shd w:val="clear" w:color="auto" w:fill="FF0000"/>
          </w:tcPr>
          <w:p w14:paraId="39641004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color w:val="FFFFFF" w:themeColor="background1"/>
                <w:sz w:val="22"/>
                <w:szCs w:val="22"/>
                <w:lang w:val="en-US"/>
              </w:rPr>
              <w:t>High</w:t>
            </w:r>
          </w:p>
        </w:tc>
      </w:tr>
      <w:tr w:rsidR="00EC3A88" w:rsidRPr="004B258D" w14:paraId="23A3FAB1" w14:textId="77777777" w:rsidTr="00EC3A88">
        <w:tc>
          <w:tcPr>
            <w:tcW w:w="1006" w:type="dxa"/>
            <w:vAlign w:val="bottom"/>
          </w:tcPr>
          <w:p w14:paraId="4AEF59A2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 w:rsidRPr="004B258D">
              <w:rPr>
                <w:color w:val="000000"/>
                <w:sz w:val="22"/>
                <w:szCs w:val="22"/>
              </w:rPr>
              <w:t>Fiala</w:t>
            </w:r>
            <w:proofErr w:type="spellEnd"/>
            <w:r w:rsidRPr="004B258D">
              <w:rPr>
                <w:color w:val="000000"/>
                <w:sz w:val="22"/>
                <w:szCs w:val="22"/>
              </w:rPr>
              <w:t>, 2017</w:t>
            </w:r>
          </w:p>
        </w:tc>
        <w:tc>
          <w:tcPr>
            <w:tcW w:w="1545" w:type="dxa"/>
            <w:shd w:val="clear" w:color="auto" w:fill="FFFF00"/>
            <w:vAlign w:val="bottom"/>
          </w:tcPr>
          <w:p w14:paraId="5B4E6654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 w:rsidRPr="004B258D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252" w:type="dxa"/>
            <w:shd w:val="clear" w:color="auto" w:fill="92D050"/>
          </w:tcPr>
          <w:p w14:paraId="69B8937B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sz w:val="22"/>
                <w:szCs w:val="22"/>
                <w:lang w:val="en-US"/>
              </w:rPr>
              <w:t>Low</w:t>
            </w:r>
          </w:p>
        </w:tc>
        <w:tc>
          <w:tcPr>
            <w:tcW w:w="1221" w:type="dxa"/>
            <w:shd w:val="clear" w:color="auto" w:fill="FF0000"/>
            <w:vAlign w:val="bottom"/>
          </w:tcPr>
          <w:p w14:paraId="68FED642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color w:val="FFFFFF" w:themeColor="background1"/>
                <w:sz w:val="22"/>
                <w:szCs w:val="22"/>
              </w:rPr>
              <w:t>High</w:t>
            </w:r>
          </w:p>
        </w:tc>
        <w:tc>
          <w:tcPr>
            <w:tcW w:w="932" w:type="dxa"/>
            <w:shd w:val="clear" w:color="auto" w:fill="92D050"/>
            <w:vAlign w:val="bottom"/>
          </w:tcPr>
          <w:p w14:paraId="136E967E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1255" w:type="dxa"/>
            <w:shd w:val="clear" w:color="auto" w:fill="FF0000"/>
            <w:vAlign w:val="bottom"/>
          </w:tcPr>
          <w:p w14:paraId="14902490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color w:val="FFFFFF" w:themeColor="background1"/>
                <w:sz w:val="22"/>
                <w:szCs w:val="22"/>
              </w:rPr>
              <w:t>High</w:t>
            </w:r>
          </w:p>
        </w:tc>
        <w:tc>
          <w:tcPr>
            <w:tcW w:w="1012" w:type="dxa"/>
            <w:shd w:val="clear" w:color="auto" w:fill="FFFF00"/>
            <w:vAlign w:val="bottom"/>
          </w:tcPr>
          <w:p w14:paraId="78D7520B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 w:rsidRPr="004B258D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839" w:type="dxa"/>
            <w:shd w:val="clear" w:color="auto" w:fill="FF0000"/>
          </w:tcPr>
          <w:p w14:paraId="777376DD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color w:val="FFFFFF" w:themeColor="background1"/>
                <w:sz w:val="22"/>
                <w:szCs w:val="22"/>
                <w:lang w:val="en-US"/>
              </w:rPr>
              <w:t>High</w:t>
            </w:r>
          </w:p>
        </w:tc>
      </w:tr>
      <w:tr w:rsidR="00EC3A88" w:rsidRPr="004B258D" w14:paraId="3AFE6FF8" w14:textId="77777777" w:rsidTr="00EC3A88">
        <w:tc>
          <w:tcPr>
            <w:tcW w:w="1006" w:type="dxa"/>
            <w:vAlign w:val="bottom"/>
          </w:tcPr>
          <w:p w14:paraId="64D51C42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 w:rsidRPr="004B258D">
              <w:rPr>
                <w:color w:val="000000"/>
                <w:sz w:val="22"/>
                <w:szCs w:val="22"/>
              </w:rPr>
              <w:t>Rumball</w:t>
            </w:r>
            <w:proofErr w:type="spellEnd"/>
            <w:r w:rsidRPr="004B258D">
              <w:rPr>
                <w:color w:val="000000"/>
                <w:sz w:val="22"/>
                <w:szCs w:val="22"/>
              </w:rPr>
              <w:t>, 1997</w:t>
            </w:r>
          </w:p>
        </w:tc>
        <w:tc>
          <w:tcPr>
            <w:tcW w:w="1545" w:type="dxa"/>
            <w:shd w:val="clear" w:color="auto" w:fill="FFFF00"/>
            <w:vAlign w:val="bottom"/>
          </w:tcPr>
          <w:p w14:paraId="5EAA0683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 w:rsidRPr="004B258D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252" w:type="dxa"/>
          </w:tcPr>
          <w:p w14:paraId="3BC8B711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shd w:val="clear" w:color="auto" w:fill="FF0000"/>
            <w:vAlign w:val="bottom"/>
          </w:tcPr>
          <w:p w14:paraId="1E23DB19" w14:textId="77777777" w:rsidR="00EC3A88" w:rsidRPr="004B258D" w:rsidRDefault="00EC3A88" w:rsidP="004B10A1">
            <w:pPr>
              <w:spacing w:after="160"/>
              <w:rPr>
                <w:color w:val="FFFFFF" w:themeColor="background1"/>
                <w:sz w:val="22"/>
                <w:szCs w:val="22"/>
                <w:lang w:val="en-US"/>
              </w:rPr>
            </w:pPr>
            <w:r w:rsidRPr="004B258D">
              <w:rPr>
                <w:color w:val="FFFFFF" w:themeColor="background1"/>
                <w:sz w:val="22"/>
                <w:szCs w:val="22"/>
              </w:rPr>
              <w:t>High</w:t>
            </w:r>
          </w:p>
        </w:tc>
        <w:tc>
          <w:tcPr>
            <w:tcW w:w="932" w:type="dxa"/>
            <w:shd w:val="clear" w:color="auto" w:fill="FF0000"/>
            <w:vAlign w:val="bottom"/>
          </w:tcPr>
          <w:p w14:paraId="60991257" w14:textId="77777777" w:rsidR="00EC3A88" w:rsidRPr="004B258D" w:rsidRDefault="00EC3A88" w:rsidP="004B10A1">
            <w:pPr>
              <w:spacing w:after="160"/>
              <w:rPr>
                <w:color w:val="FFFFFF" w:themeColor="background1"/>
                <w:sz w:val="22"/>
                <w:szCs w:val="22"/>
                <w:lang w:val="en-US"/>
              </w:rPr>
            </w:pPr>
            <w:r w:rsidRPr="004B258D">
              <w:rPr>
                <w:color w:val="FFFFFF" w:themeColor="background1"/>
                <w:sz w:val="22"/>
                <w:szCs w:val="22"/>
              </w:rPr>
              <w:t>High</w:t>
            </w:r>
          </w:p>
        </w:tc>
        <w:tc>
          <w:tcPr>
            <w:tcW w:w="1255" w:type="dxa"/>
            <w:shd w:val="clear" w:color="auto" w:fill="FF0000"/>
            <w:vAlign w:val="bottom"/>
          </w:tcPr>
          <w:p w14:paraId="6B617FA6" w14:textId="77777777" w:rsidR="00EC3A88" w:rsidRPr="004B258D" w:rsidRDefault="00EC3A88" w:rsidP="004B10A1">
            <w:pPr>
              <w:spacing w:after="160"/>
              <w:rPr>
                <w:color w:val="FFFFFF" w:themeColor="background1"/>
                <w:sz w:val="22"/>
                <w:szCs w:val="22"/>
                <w:lang w:val="en-US"/>
              </w:rPr>
            </w:pPr>
            <w:r w:rsidRPr="004B258D">
              <w:rPr>
                <w:color w:val="FFFFFF" w:themeColor="background1"/>
                <w:sz w:val="22"/>
                <w:szCs w:val="22"/>
              </w:rPr>
              <w:t>High</w:t>
            </w:r>
          </w:p>
        </w:tc>
        <w:tc>
          <w:tcPr>
            <w:tcW w:w="1012" w:type="dxa"/>
            <w:shd w:val="clear" w:color="auto" w:fill="FFFF00"/>
            <w:vAlign w:val="bottom"/>
          </w:tcPr>
          <w:p w14:paraId="166B00AA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 w:rsidRPr="004B258D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839" w:type="dxa"/>
            <w:shd w:val="clear" w:color="auto" w:fill="FF0000"/>
          </w:tcPr>
          <w:p w14:paraId="220528E4" w14:textId="77777777" w:rsidR="00EC3A88" w:rsidRPr="004B258D" w:rsidRDefault="00EC3A88" w:rsidP="004B10A1">
            <w:pPr>
              <w:spacing w:after="160"/>
              <w:rPr>
                <w:sz w:val="22"/>
                <w:szCs w:val="22"/>
                <w:lang w:val="en-US"/>
              </w:rPr>
            </w:pPr>
            <w:r w:rsidRPr="004B258D">
              <w:rPr>
                <w:color w:val="FFFFFF" w:themeColor="background1"/>
                <w:sz w:val="22"/>
                <w:szCs w:val="22"/>
                <w:lang w:val="en-US"/>
              </w:rPr>
              <w:t>High</w:t>
            </w:r>
          </w:p>
        </w:tc>
      </w:tr>
    </w:tbl>
    <w:p w14:paraId="4E1A5F53" w14:textId="77777777" w:rsidR="00EC3A88" w:rsidRDefault="00EC3A88" w:rsidP="00EC3A88">
      <w:pPr>
        <w:spacing w:after="160" w:line="480" w:lineRule="auto"/>
        <w:rPr>
          <w:lang w:val="en-US"/>
        </w:rPr>
      </w:pPr>
    </w:p>
    <w:p w14:paraId="64C7D202" w14:textId="77777777" w:rsidR="00EC3A88" w:rsidRDefault="00EC3A88" w:rsidP="00EC3A88">
      <w:pPr>
        <w:spacing w:after="160" w:line="480" w:lineRule="auto"/>
        <w:rPr>
          <w:lang w:val="en-US"/>
        </w:rPr>
      </w:pPr>
    </w:p>
    <w:p w14:paraId="60D09547" w14:textId="77777777" w:rsidR="00EC3A88" w:rsidRDefault="00EC3A88" w:rsidP="00EC3A88">
      <w:pPr>
        <w:spacing w:after="160" w:line="480" w:lineRule="auto"/>
        <w:rPr>
          <w:lang w:val="en-US"/>
        </w:rPr>
      </w:pPr>
    </w:p>
    <w:p w14:paraId="6C15766F" w14:textId="77777777" w:rsidR="00EC3A88" w:rsidRDefault="00EC3A88">
      <w:pPr>
        <w:rPr>
          <w:lang w:val="en-US"/>
        </w:rPr>
      </w:pPr>
      <w:r>
        <w:rPr>
          <w:lang w:val="en-US"/>
        </w:rPr>
        <w:br w:type="page"/>
      </w:r>
    </w:p>
    <w:p w14:paraId="3CFBBCFA" w14:textId="51F2D656" w:rsidR="00EC3A88" w:rsidRPr="008104EA" w:rsidRDefault="00EC3A88" w:rsidP="00EC3A88">
      <w:pPr>
        <w:spacing w:after="160" w:line="480" w:lineRule="auto"/>
        <w:rPr>
          <w:lang w:val="en-US"/>
        </w:rPr>
      </w:pPr>
      <w:r w:rsidRPr="008104EA">
        <w:rPr>
          <w:color w:val="2E2E2E"/>
          <w:shd w:val="clear" w:color="auto" w:fill="FFFFFF"/>
          <w:lang w:val="en-US"/>
        </w:rPr>
        <w:lastRenderedPageBreak/>
        <w:t xml:space="preserve">Bias assessment of included observational studies according to </w:t>
      </w:r>
      <w:r w:rsidRPr="008104EA">
        <w:rPr>
          <w:lang w:val="en-US"/>
        </w:rPr>
        <w:t>the Risk of Bias in Non-</w:t>
      </w:r>
      <w:proofErr w:type="spellStart"/>
      <w:r w:rsidRPr="008104EA">
        <w:rPr>
          <w:lang w:val="en-US"/>
        </w:rPr>
        <w:t>randomised</w:t>
      </w:r>
      <w:proofErr w:type="spellEnd"/>
      <w:r w:rsidRPr="008104EA">
        <w:rPr>
          <w:lang w:val="en-US"/>
        </w:rPr>
        <w:t xml:space="preserve"> Studies of Interventions (ROBINS-I) tool for non-</w:t>
      </w:r>
      <w:proofErr w:type="spellStart"/>
      <w:r w:rsidRPr="008104EA">
        <w:rPr>
          <w:lang w:val="en-US"/>
        </w:rPr>
        <w:t>randomised</w:t>
      </w:r>
      <w:proofErr w:type="spellEnd"/>
      <w:r w:rsidRPr="008104EA">
        <w:rPr>
          <w:lang w:val="en-US"/>
        </w:rPr>
        <w:t xml:space="preserve"> trials.</w:t>
      </w:r>
      <w:r w:rsidRPr="00307160">
        <w:fldChar w:fldCharType="begin"/>
      </w:r>
      <w:r w:rsidRPr="004B258D">
        <w:rPr>
          <w:lang w:val="en-US"/>
        </w:rPr>
        <w:instrText xml:space="preserve"> ADDIN EN.CITE &lt;EndNote&gt;&lt;Cite&gt;&lt;Author&gt;Sterne&lt;/Author&gt;&lt;Year&gt;2016&lt;/Year&gt;&lt;RecNum&gt;18356&lt;/RecNum&gt;&lt;DisplayText&gt;[20]&lt;/DisplayText&gt;&lt;record&gt;&lt;rec-number&gt;18356&lt;/rec-number&gt;&lt;foreign-keys&gt;&lt;key app="EN" db-id="9tx0wxz955vwt8ee50ev9w97ez0xsppvtetf" timestamp="1754931799"&gt;18356&lt;/key&gt;&lt;/foreign-keys&gt;&lt;ref-type name="Journal Article"&gt;17&lt;/ref-type&gt;&lt;contributors&gt;&lt;authors&gt;&lt;author&gt;Sterne, Jonathan AC&lt;/author&gt;&lt;author&gt;Hernán, Miguel A&lt;/author&gt;&lt;author&gt;Reeves, Barnaby C&lt;/author&gt;&lt;author&gt;Savović, Jelena&lt;/author&gt;&lt;author&gt;Berkman, Nancy D&lt;/author&gt;&lt;author&gt;Viswanathan, Meera&lt;/author&gt;&lt;author&gt;Henry, David&lt;/author&gt;&lt;author&gt;Altman, Douglas G&lt;/author&gt;&lt;author&gt;Ansari, Mohammed T&lt;/author&gt;&lt;author&gt;Boutron, Isabelle&lt;/author&gt;&lt;author&gt;Carpenter, James R&lt;/author&gt;&lt;author&gt;Chan, An-Wen&lt;/author&gt;&lt;author&gt;Churchill, Rachel&lt;/author&gt;&lt;author&gt;Deeks, Jonathan J&lt;/author&gt;&lt;author&gt;Hróbjartsson, Asbjørn&lt;/author&gt;&lt;author&gt;Kirkham, Jamie&lt;/author&gt;&lt;author&gt;Jüni, Peter&lt;/author&gt;&lt;author&gt;Loke, Yoon K&lt;/author&gt;&lt;author&gt;Pigott, Theresa D&lt;/author&gt;&lt;author&gt;Ramsay, Craig R&lt;/author&gt;&lt;author&gt;Regidor, Deborah&lt;/author&gt;&lt;author&gt;Rothstein, Hannah R&lt;/author&gt;&lt;author&gt;Sandhu, Lakhbir&lt;/author&gt;&lt;author&gt;Santaguida, Pasqualina L&lt;/author&gt;&lt;author&gt;Schünemann, Holger J&lt;/author&gt;&lt;author&gt;Shea, Beverly&lt;/author&gt;&lt;author&gt;Shrier, Ian&lt;/author&gt;&lt;author&gt;Tugwell, Peter&lt;/author&gt;&lt;author&gt;Turner, Lucy&lt;/author&gt;&lt;author&gt;Valentine, Jeffrey C&lt;/author&gt;&lt;author&gt;Waddington, Hugh&lt;/author&gt;&lt;author&gt;Waters, Elizabeth&lt;/author&gt;&lt;author&gt;Wells, George A&lt;/author&gt;&lt;author&gt;Whiting, Penny F&lt;/author&gt;&lt;author&gt;Higgins, Julian PT&lt;/author&gt;&lt;/authors&gt;&lt;/contributors&gt;&lt;titles&gt;&lt;title&gt;ROBINS-I: a tool for assessing risk of bias in non-randomised studies of interventions&lt;/title&gt;&lt;secondary-title&gt;BMJ&lt;/secondary-title&gt;&lt;/titles&gt;&lt;periodical&gt;&lt;full-title&gt;BMJ&lt;/full-title&gt;&lt;/periodical&gt;&lt;pages&gt;i4919&lt;/pages&gt;&lt;volume&gt;355&lt;/volume&gt;&lt;dates&gt;&lt;year&gt;2016&lt;/year&gt;&lt;/dates&gt;&lt;urls&gt;&lt;related-urls&gt;&lt;url&gt;https://www.bmj.com/content/bmj/355/bmj.i4919.full.pdf&lt;/url&gt;&lt;/related-urls&gt;&lt;/urls&gt;&lt;electronic-resource-num&gt;10.1136/bmj.i4919&lt;/electronic-resource-num&gt;&lt;/record&gt;&lt;/Cite&gt;&lt;/EndNote&gt;</w:instrText>
      </w:r>
      <w:r w:rsidRPr="00307160">
        <w:fldChar w:fldCharType="separate"/>
      </w:r>
      <w:r w:rsidRPr="00307160">
        <w:rPr>
          <w:noProof/>
        </w:rPr>
        <w:t>[20]</w:t>
      </w:r>
      <w:r w:rsidRPr="00307160">
        <w:fldChar w:fldCharType="end"/>
      </w:r>
      <w:r w:rsidRPr="008104EA">
        <w:rPr>
          <w:color w:val="2E2E2E"/>
          <w:shd w:val="clear" w:color="auto" w:fill="FFFFFF"/>
          <w:lang w:val="en-US"/>
        </w:rPr>
        <w:t>.</w:t>
      </w:r>
    </w:p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676"/>
        <w:gridCol w:w="25"/>
        <w:gridCol w:w="1701"/>
        <w:gridCol w:w="1559"/>
        <w:gridCol w:w="1701"/>
        <w:gridCol w:w="1560"/>
        <w:gridCol w:w="1559"/>
        <w:gridCol w:w="1701"/>
        <w:gridCol w:w="1843"/>
      </w:tblGrid>
      <w:tr w:rsidR="00EC3A88" w:rsidRPr="008104EA" w14:paraId="398D8E83" w14:textId="77777777" w:rsidTr="004B10A1">
        <w:trPr>
          <w:trHeight w:val="28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FFF2CC" w:fill="FFF2CC"/>
            <w:noWrap/>
            <w:vAlign w:val="bottom"/>
            <w:hideMark/>
          </w:tcPr>
          <w:p w14:paraId="208DAA26" w14:textId="77777777" w:rsidR="00EC3A88" w:rsidRPr="008104EA" w:rsidRDefault="00EC3A88" w:rsidP="004B10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2CC" w:fill="FFF2CC"/>
            <w:noWrap/>
            <w:vAlign w:val="bottom"/>
            <w:hideMark/>
          </w:tcPr>
          <w:p w14:paraId="75C539C9" w14:textId="77777777" w:rsidR="00EC3A88" w:rsidRPr="008104EA" w:rsidRDefault="00EC3A88" w:rsidP="004B10A1">
            <w:pPr>
              <w:jc w:val="center"/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 xml:space="preserve">Pre-intervention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biases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2CC" w:fill="FFF2CC"/>
            <w:noWrap/>
            <w:vAlign w:val="bottom"/>
            <w:hideMark/>
          </w:tcPr>
          <w:p w14:paraId="2A46C6E3" w14:textId="77777777" w:rsidR="00EC3A88" w:rsidRPr="008104EA" w:rsidRDefault="00EC3A88" w:rsidP="004B10A1">
            <w:pPr>
              <w:jc w:val="center"/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 xml:space="preserve">At intervention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biases</w:t>
            </w:r>
            <w:proofErr w:type="spellEnd"/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2CC" w:fill="FFF2CC"/>
            <w:noWrap/>
            <w:vAlign w:val="bottom"/>
            <w:hideMark/>
          </w:tcPr>
          <w:p w14:paraId="7848B778" w14:textId="77777777" w:rsidR="00EC3A88" w:rsidRPr="008104EA" w:rsidRDefault="00EC3A88" w:rsidP="004B10A1">
            <w:pPr>
              <w:jc w:val="center"/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 xml:space="preserve">Post intervention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biases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FFF2CC" w:fill="FFF2CC"/>
            <w:vAlign w:val="center"/>
            <w:hideMark/>
          </w:tcPr>
          <w:p w14:paraId="18B381F7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Overall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risk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bias</w:t>
            </w:r>
            <w:proofErr w:type="spellEnd"/>
          </w:p>
        </w:tc>
      </w:tr>
      <w:tr w:rsidR="00EC3A88" w:rsidRPr="008104EA" w14:paraId="1A9CF71C" w14:textId="77777777" w:rsidTr="004B10A1">
        <w:trPr>
          <w:trHeight w:val="1260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F3F3F3" w:fill="F3F3F3"/>
            <w:vAlign w:val="center"/>
            <w:hideMark/>
          </w:tcPr>
          <w:p w14:paraId="06A110C2" w14:textId="77777777" w:rsidR="00EC3A88" w:rsidRPr="008104EA" w:rsidRDefault="00EC3A88" w:rsidP="004B10A1">
            <w:pPr>
              <w:jc w:val="center"/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 xml:space="preserve">First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author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D9EAD3" w:fill="D9EAD3"/>
            <w:vAlign w:val="center"/>
            <w:hideMark/>
          </w:tcPr>
          <w:p w14:paraId="6C0C9BCB" w14:textId="77777777" w:rsidR="00EC3A88" w:rsidRPr="008104EA" w:rsidRDefault="00EC3A88" w:rsidP="004B10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Confounding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bias</w:t>
            </w:r>
            <w:proofErr w:type="spellEnd"/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9EAD3" w:fill="D9EAD3"/>
            <w:vAlign w:val="center"/>
            <w:hideMark/>
          </w:tcPr>
          <w:p w14:paraId="3AC1B93A" w14:textId="77777777" w:rsidR="00EC3A88" w:rsidRPr="008104EA" w:rsidRDefault="00EC3A88" w:rsidP="004B10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Selection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of participants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vAlign w:val="center"/>
            <w:hideMark/>
          </w:tcPr>
          <w:p w14:paraId="34EBB0ED" w14:textId="77777777" w:rsidR="00EC3A88" w:rsidRPr="008104EA" w:rsidRDefault="00EC3A88" w:rsidP="004B10A1">
            <w:pPr>
              <w:jc w:val="center"/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Intervention classification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vAlign w:val="center"/>
            <w:hideMark/>
          </w:tcPr>
          <w:p w14:paraId="50EF392E" w14:textId="77777777" w:rsidR="00EC3A88" w:rsidRPr="008104EA" w:rsidRDefault="00EC3A88" w:rsidP="004B10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Deviations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from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intended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interventions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CFE2F3" w:fill="CFE2F3"/>
            <w:vAlign w:val="center"/>
            <w:hideMark/>
          </w:tcPr>
          <w:p w14:paraId="047185B0" w14:textId="77777777" w:rsidR="00EC3A88" w:rsidRPr="008104EA" w:rsidRDefault="00EC3A88" w:rsidP="004B10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Missing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data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CFE2F3" w:fill="CFE2F3"/>
            <w:vAlign w:val="center"/>
            <w:hideMark/>
          </w:tcPr>
          <w:p w14:paraId="12225A9A" w14:textId="77777777" w:rsidR="00EC3A88" w:rsidRPr="008104EA" w:rsidRDefault="00EC3A88" w:rsidP="004B10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Measurement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Outcomes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FE2F3" w:fill="CFE2F3"/>
            <w:vAlign w:val="center"/>
            <w:hideMark/>
          </w:tcPr>
          <w:p w14:paraId="4AFA791F" w14:textId="77777777" w:rsidR="00EC3A88" w:rsidRPr="008104EA" w:rsidRDefault="00EC3A88" w:rsidP="004B10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Selection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reported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results</w:t>
            </w:r>
            <w:proofErr w:type="spellEnd"/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5766D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</w:p>
        </w:tc>
      </w:tr>
      <w:tr w:rsidR="00EC3A88" w:rsidRPr="008104EA" w14:paraId="438981F2" w14:textId="77777777" w:rsidTr="004B10A1">
        <w:trPr>
          <w:trHeight w:val="285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C0B9E7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Chien, 2012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A88666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38A25E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B9A32D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B5C393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1CAA27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B88C82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F3381D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6BC5EB1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</w:tr>
      <w:tr w:rsidR="00EC3A88" w:rsidRPr="008104EA" w14:paraId="68840342" w14:textId="77777777" w:rsidTr="004B10A1">
        <w:trPr>
          <w:trHeight w:val="285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4AEBFF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8104EA">
              <w:rPr>
                <w:color w:val="000000"/>
                <w:sz w:val="22"/>
                <w:szCs w:val="22"/>
              </w:rPr>
              <w:t>Hasegawa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8104EA">
              <w:rPr>
                <w:color w:val="000000"/>
                <w:sz w:val="22"/>
                <w:szCs w:val="22"/>
              </w:rPr>
              <w:t xml:space="preserve"> 2013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E4C4944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FA36EF3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E4316C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48F192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568591C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2F76AA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E83C64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A6179A1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</w:tr>
      <w:tr w:rsidR="00EC3A88" w:rsidRPr="008104EA" w14:paraId="5827ABEC" w14:textId="77777777" w:rsidTr="004B10A1">
        <w:trPr>
          <w:trHeight w:val="285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7DD8CA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Jinno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>, 2019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F280BF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341DE2E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F5466D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9BBAE2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5D5089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E768D8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ADEE7A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AA28726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</w:tr>
      <w:tr w:rsidR="00EC3A88" w:rsidRPr="008104EA" w14:paraId="7ACD7141" w14:textId="77777777" w:rsidTr="004B10A1">
        <w:trPr>
          <w:trHeight w:val="285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B64E3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Jung, 2022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5A1E60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B4C0E69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D19B32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3BD131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D4FA3A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904A1A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777A8C7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492B243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</w:tr>
      <w:tr w:rsidR="00EC3A88" w:rsidRPr="008104EA" w14:paraId="0ACC1156" w14:textId="77777777" w:rsidTr="004B10A1">
        <w:trPr>
          <w:trHeight w:val="285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7EBE4E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Kim, 2002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577B32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21E043B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9527D2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257BB5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078F1F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0A4CDD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D338164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BF7C1A1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</w:tr>
      <w:tr w:rsidR="00EC3A88" w:rsidRPr="008104EA" w14:paraId="2A51C7CD" w14:textId="77777777" w:rsidTr="004B10A1">
        <w:trPr>
          <w:trHeight w:val="285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C1CD88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Lin, 2014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F6CA94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C64006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92D8C1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925541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DD8318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FAF972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740806E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08BB2A9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</w:tr>
      <w:tr w:rsidR="00EC3A88" w:rsidRPr="008104EA" w14:paraId="78727100" w14:textId="77777777" w:rsidTr="004B10A1">
        <w:trPr>
          <w:trHeight w:val="285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6AC51D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 xml:space="preserve">SOS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Kanto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04EA">
              <w:rPr>
                <w:color w:val="000000"/>
                <w:sz w:val="22"/>
                <w:szCs w:val="22"/>
              </w:rPr>
              <w:t>Study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 xml:space="preserve"> Group, 2009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18A183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F8C601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D0DCAB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AE7C53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E46979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AF2153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9E22E1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ACCE47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</w:tr>
      <w:tr w:rsidR="00EC3A88" w:rsidRPr="008104EA" w14:paraId="45BAA8B0" w14:textId="77777777" w:rsidTr="004B10A1">
        <w:trPr>
          <w:trHeight w:val="285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660CD4" w14:textId="77777777" w:rsidR="00EC3A88" w:rsidRPr="008104EA" w:rsidRDefault="00EC3A88" w:rsidP="004B10A1">
            <w:pPr>
              <w:rPr>
                <w:color w:val="111111"/>
                <w:sz w:val="22"/>
                <w:szCs w:val="22"/>
              </w:rPr>
            </w:pPr>
            <w:r w:rsidRPr="008104EA">
              <w:rPr>
                <w:color w:val="111111"/>
                <w:sz w:val="22"/>
                <w:szCs w:val="22"/>
              </w:rPr>
              <w:t>Park, 2017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06F636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203D40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DA8C9B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50CD4F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E10F9D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20D18D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13EE0F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BA07524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</w:tr>
      <w:tr w:rsidR="00EC3A88" w:rsidRPr="008104EA" w14:paraId="51FC3978" w14:textId="77777777" w:rsidTr="004B10A1">
        <w:trPr>
          <w:trHeight w:val="285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E65423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Roth, 2015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368148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0A7455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1DBE2B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153092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F50651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000A85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A08565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42A333B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</w:tr>
      <w:tr w:rsidR="00EC3A88" w:rsidRPr="008104EA" w14:paraId="4D494184" w14:textId="77777777" w:rsidTr="004B10A1">
        <w:trPr>
          <w:trHeight w:val="285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35A508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Song, 2023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090816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880836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AFDFC0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27A451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D7698D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F933EA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499536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AEE2689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</w:tr>
      <w:tr w:rsidR="00EC3A88" w:rsidRPr="008104EA" w14:paraId="6968FE5D" w14:textId="77777777" w:rsidTr="004B10A1">
        <w:trPr>
          <w:trHeight w:val="285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634670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Stone, 1998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91F63B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9FEA1C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E5023F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940F11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14:paraId="2312D366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r w:rsidRPr="008104EA">
              <w:rPr>
                <w:color w:val="FFFFFF"/>
                <w:sz w:val="22"/>
                <w:szCs w:val="22"/>
              </w:rPr>
              <w:t>Critical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44A9D4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r w:rsidRPr="008104EA">
              <w:rPr>
                <w:color w:val="FFFFFF"/>
                <w:sz w:val="22"/>
                <w:szCs w:val="22"/>
              </w:rPr>
              <w:t>Serious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933DF36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6071978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r w:rsidRPr="008104EA">
              <w:rPr>
                <w:color w:val="FFFFFF"/>
                <w:sz w:val="22"/>
                <w:szCs w:val="22"/>
              </w:rPr>
              <w:t>Critical</w:t>
            </w:r>
          </w:p>
        </w:tc>
      </w:tr>
      <w:tr w:rsidR="00EC3A88" w:rsidRPr="008104EA" w14:paraId="4084F7EC" w14:textId="77777777" w:rsidTr="004B10A1">
        <w:trPr>
          <w:trHeight w:val="285"/>
        </w:trPr>
        <w:tc>
          <w:tcPr>
            <w:tcW w:w="1833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7BF31398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Sulzgruber</w:t>
            </w:r>
            <w:proofErr w:type="spellEnd"/>
            <w:r w:rsidRPr="008104EA">
              <w:rPr>
                <w:color w:val="000000"/>
                <w:sz w:val="22"/>
                <w:szCs w:val="22"/>
              </w:rPr>
              <w:t>, 2018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000000" w:fill="92D050"/>
            <w:noWrap/>
            <w:vAlign w:val="bottom"/>
            <w:hideMark/>
          </w:tcPr>
          <w:p w14:paraId="374397F2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right w:val="nil"/>
            </w:tcBorders>
            <w:shd w:val="clear" w:color="000000" w:fill="92D050"/>
            <w:noWrap/>
            <w:vAlign w:val="bottom"/>
            <w:hideMark/>
          </w:tcPr>
          <w:p w14:paraId="3728DDC8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14:paraId="35D10458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right w:val="nil"/>
            </w:tcBorders>
            <w:shd w:val="clear" w:color="000000" w:fill="FF0000"/>
            <w:noWrap/>
            <w:vAlign w:val="bottom"/>
            <w:hideMark/>
          </w:tcPr>
          <w:p w14:paraId="2EA070C6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right w:val="nil"/>
            </w:tcBorders>
            <w:shd w:val="clear" w:color="000000" w:fill="FF0000"/>
            <w:noWrap/>
            <w:vAlign w:val="bottom"/>
            <w:hideMark/>
          </w:tcPr>
          <w:p w14:paraId="5C13165F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14:paraId="634E2E6D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14:paraId="4957E55D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C06EB7D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</w:tr>
      <w:tr w:rsidR="00EC3A88" w:rsidRPr="008104EA" w14:paraId="3C1EAC47" w14:textId="77777777" w:rsidTr="004B10A1">
        <w:trPr>
          <w:trHeight w:val="28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7E696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Tang, 2021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DC5D7C4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69F35AC9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r w:rsidRPr="008104EA">
              <w:rPr>
                <w:color w:val="000000"/>
                <w:sz w:val="22"/>
                <w:szCs w:val="22"/>
              </w:rPr>
              <w:t>Low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7EEB008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14:paraId="5AE3E2AB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7BAA10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A380FE3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C65CD9" w14:textId="77777777" w:rsidR="00EC3A88" w:rsidRPr="008104EA" w:rsidRDefault="00EC3A88" w:rsidP="004B10A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104EA">
              <w:rPr>
                <w:color w:val="000000"/>
                <w:sz w:val="22"/>
                <w:szCs w:val="22"/>
              </w:rPr>
              <w:t>Moderate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BE49B17" w14:textId="77777777" w:rsidR="00EC3A88" w:rsidRPr="008104EA" w:rsidRDefault="00EC3A88" w:rsidP="004B10A1">
            <w:pPr>
              <w:rPr>
                <w:color w:val="FFFFFF"/>
                <w:sz w:val="22"/>
                <w:szCs w:val="22"/>
              </w:rPr>
            </w:pPr>
            <w:proofErr w:type="spellStart"/>
            <w:r w:rsidRPr="008104EA">
              <w:rPr>
                <w:color w:val="FFFFFF"/>
                <w:sz w:val="22"/>
                <w:szCs w:val="22"/>
              </w:rPr>
              <w:t>Serious</w:t>
            </w:r>
            <w:proofErr w:type="spellEnd"/>
          </w:p>
        </w:tc>
      </w:tr>
    </w:tbl>
    <w:p w14:paraId="7FC4016C" w14:textId="77777777" w:rsidR="00EC3A88" w:rsidRDefault="00EC3A88" w:rsidP="00EC3A88">
      <w:pPr>
        <w:spacing w:after="160" w:line="480" w:lineRule="auto"/>
      </w:pPr>
    </w:p>
    <w:p w14:paraId="6495CA8B" w14:textId="77777777" w:rsidR="0058413F" w:rsidRDefault="0058413F"/>
    <w:sectPr w:rsidR="0058413F" w:rsidSect="00EC3A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DF"/>
    <w:rsid w:val="00004A8D"/>
    <w:rsid w:val="000450F2"/>
    <w:rsid w:val="000900A8"/>
    <w:rsid w:val="000973B9"/>
    <w:rsid w:val="000A3F51"/>
    <w:rsid w:val="000A5B15"/>
    <w:rsid w:val="000D315F"/>
    <w:rsid w:val="000E128E"/>
    <w:rsid w:val="0010166A"/>
    <w:rsid w:val="00137B74"/>
    <w:rsid w:val="00161A77"/>
    <w:rsid w:val="00172A91"/>
    <w:rsid w:val="00176039"/>
    <w:rsid w:val="00184FC6"/>
    <w:rsid w:val="00190D96"/>
    <w:rsid w:val="001D5E87"/>
    <w:rsid w:val="00276335"/>
    <w:rsid w:val="002A0AEA"/>
    <w:rsid w:val="002E7924"/>
    <w:rsid w:val="00314E22"/>
    <w:rsid w:val="00350C97"/>
    <w:rsid w:val="003528AE"/>
    <w:rsid w:val="00370668"/>
    <w:rsid w:val="003C13E1"/>
    <w:rsid w:val="003C5805"/>
    <w:rsid w:val="003F3644"/>
    <w:rsid w:val="00410B23"/>
    <w:rsid w:val="00413B28"/>
    <w:rsid w:val="00436CC3"/>
    <w:rsid w:val="00447B6D"/>
    <w:rsid w:val="00461007"/>
    <w:rsid w:val="004926CB"/>
    <w:rsid w:val="00552D04"/>
    <w:rsid w:val="00553B13"/>
    <w:rsid w:val="005639E6"/>
    <w:rsid w:val="0058413F"/>
    <w:rsid w:val="005D0F01"/>
    <w:rsid w:val="006A27CC"/>
    <w:rsid w:val="006D1D96"/>
    <w:rsid w:val="006E4B25"/>
    <w:rsid w:val="00744B03"/>
    <w:rsid w:val="007450EE"/>
    <w:rsid w:val="007501B3"/>
    <w:rsid w:val="00784513"/>
    <w:rsid w:val="007869D3"/>
    <w:rsid w:val="007A600B"/>
    <w:rsid w:val="007A68B4"/>
    <w:rsid w:val="007C74A0"/>
    <w:rsid w:val="008124F4"/>
    <w:rsid w:val="00825F60"/>
    <w:rsid w:val="008334AD"/>
    <w:rsid w:val="00875D5A"/>
    <w:rsid w:val="008969DF"/>
    <w:rsid w:val="008C1205"/>
    <w:rsid w:val="008F5D01"/>
    <w:rsid w:val="009033A3"/>
    <w:rsid w:val="00912769"/>
    <w:rsid w:val="00925E33"/>
    <w:rsid w:val="00982729"/>
    <w:rsid w:val="009B0C7A"/>
    <w:rsid w:val="009B310A"/>
    <w:rsid w:val="009D5198"/>
    <w:rsid w:val="009F6A89"/>
    <w:rsid w:val="00A528AB"/>
    <w:rsid w:val="00AB4BE3"/>
    <w:rsid w:val="00AC4688"/>
    <w:rsid w:val="00AD4564"/>
    <w:rsid w:val="00AF1AE9"/>
    <w:rsid w:val="00B0158F"/>
    <w:rsid w:val="00B303B9"/>
    <w:rsid w:val="00B3460B"/>
    <w:rsid w:val="00B567D3"/>
    <w:rsid w:val="00B92FA0"/>
    <w:rsid w:val="00BD196F"/>
    <w:rsid w:val="00CA3E83"/>
    <w:rsid w:val="00CD0355"/>
    <w:rsid w:val="00D1594E"/>
    <w:rsid w:val="00D21ADF"/>
    <w:rsid w:val="00D51227"/>
    <w:rsid w:val="00DA536E"/>
    <w:rsid w:val="00DE6910"/>
    <w:rsid w:val="00E2445B"/>
    <w:rsid w:val="00EB3CC5"/>
    <w:rsid w:val="00EB4691"/>
    <w:rsid w:val="00EC3A88"/>
    <w:rsid w:val="00EE439C"/>
    <w:rsid w:val="00EF3B21"/>
    <w:rsid w:val="00F2628C"/>
    <w:rsid w:val="00F370D6"/>
    <w:rsid w:val="00F60C94"/>
    <w:rsid w:val="00F74909"/>
    <w:rsid w:val="00FA4161"/>
    <w:rsid w:val="00FB760A"/>
    <w:rsid w:val="00FC4A3A"/>
    <w:rsid w:val="00FF6773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6101"/>
  <w15:chartTrackingRefBased/>
  <w15:docId w15:val="{505E1640-59B3-0943-ABF4-25FD3212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A88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21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1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1A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1A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1A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1A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1A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1A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1A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1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1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1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1A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1A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1A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1A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1A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1A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1A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21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1A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21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1AD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21A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1AD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21A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1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A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1AD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C3A8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883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Debaty</dc:creator>
  <cp:keywords/>
  <dc:description/>
  <cp:lastModifiedBy>Guillaume Debaty</cp:lastModifiedBy>
  <cp:revision>2</cp:revision>
  <dcterms:created xsi:type="dcterms:W3CDTF">2025-12-16T15:48:00Z</dcterms:created>
  <dcterms:modified xsi:type="dcterms:W3CDTF">2025-12-16T15:49:00Z</dcterms:modified>
</cp:coreProperties>
</file>