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3A9" w14:textId="326080AF" w:rsidR="008930E9" w:rsidRPr="00D01A9E" w:rsidRDefault="008930E9" w:rsidP="008930E9">
      <w:pPr>
        <w:rPr>
          <w:b/>
          <w:bCs/>
          <w:sz w:val="28"/>
          <w:szCs w:val="28"/>
          <w:u w:val="single"/>
        </w:rPr>
      </w:pPr>
      <w:r w:rsidRPr="00D01A9E">
        <w:rPr>
          <w:b/>
          <w:bCs/>
          <w:sz w:val="28"/>
          <w:szCs w:val="28"/>
          <w:u w:val="single"/>
        </w:rPr>
        <w:t>Supplementary tables</w:t>
      </w:r>
      <w:r w:rsidR="00D01A9E">
        <w:rPr>
          <w:b/>
          <w:bCs/>
          <w:sz w:val="28"/>
          <w:szCs w:val="28"/>
          <w:u w:val="single"/>
        </w:rPr>
        <w:t xml:space="preserve"> and figures</w:t>
      </w:r>
    </w:p>
    <w:p w14:paraId="515759C3" w14:textId="7DF68F95" w:rsidR="006118E0" w:rsidRDefault="008930E9" w:rsidP="008930E9">
      <w:r>
        <w:t xml:space="preserve">Nehme Z, Pocock H, Norii T, Olasveengen T, Bray J, on behalf of the International Liaison Committee on Resuscitation (ILCOR) Basic Life Support Task Force. Anticipatory charging of the defibrillator: a systematic review Consensus on Science with Treatment Recommendations [Internet] Brussels, Belgium: International Liaison Committee on Resuscitation (ILCOR) Basic Life Support Task Force, 2025 November 16.  Available from: </w:t>
      </w:r>
      <w:hyperlink r:id="rId7" w:history="1">
        <w:r w:rsidRPr="00A80EA9">
          <w:rPr>
            <w:rStyle w:val="Hyperlink"/>
          </w:rPr>
          <w:t>http://ilcor.org</w:t>
        </w:r>
      </w:hyperlink>
    </w:p>
    <w:p w14:paraId="01157696" w14:textId="77777777" w:rsidR="008930E9" w:rsidRDefault="008930E9" w:rsidP="008930E9">
      <w:pPr>
        <w:jc w:val="both"/>
        <w:rPr>
          <w:rFonts w:ascii="Calibri" w:eastAsia="Calibri" w:hAnsi="Calibri" w:cs="Calibri"/>
          <w:b/>
        </w:rPr>
      </w:pPr>
    </w:p>
    <w:p w14:paraId="6DBB6273" w14:textId="707AE86F" w:rsidR="008930E9" w:rsidRPr="00C63185" w:rsidRDefault="008930E9" w:rsidP="008930E9">
      <w:pPr>
        <w:jc w:val="both"/>
        <w:rPr>
          <w:rFonts w:ascii="Calibri" w:eastAsia="Calibri" w:hAnsi="Calibri" w:cs="Calibri"/>
          <w:b/>
        </w:rPr>
      </w:pPr>
      <w:r w:rsidRPr="00C63185">
        <w:rPr>
          <w:rFonts w:ascii="Calibri" w:eastAsia="Calibri" w:hAnsi="Calibri" w:cs="Calibri"/>
          <w:b/>
        </w:rPr>
        <w:t xml:space="preserve">Table 1: Characteristics of simulation studies included in the </w:t>
      </w:r>
      <w:r>
        <w:rPr>
          <w:rFonts w:ascii="Calibri" w:eastAsia="Calibri" w:hAnsi="Calibri" w:cs="Calibri"/>
          <w:b/>
        </w:rPr>
        <w:t>CoSTR</w:t>
      </w:r>
      <w:r w:rsidRPr="00C63185">
        <w:rPr>
          <w:rFonts w:ascii="Calibri" w:eastAsia="Calibri" w:hAnsi="Calibri" w:cs="Calibri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086"/>
        <w:gridCol w:w="922"/>
        <w:gridCol w:w="1260"/>
        <w:gridCol w:w="1517"/>
        <w:gridCol w:w="3173"/>
        <w:gridCol w:w="2371"/>
        <w:gridCol w:w="2776"/>
      </w:tblGrid>
      <w:tr w:rsidR="008930E9" w:rsidRPr="002B6DA9" w14:paraId="7B7E503F" w14:textId="77777777" w:rsidTr="00C414E7">
        <w:tc>
          <w:tcPr>
            <w:tcW w:w="846" w:type="dxa"/>
            <w:vAlign w:val="center"/>
          </w:tcPr>
          <w:p w14:paraId="48BCD98A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Author</w:t>
            </w:r>
          </w:p>
          <w:p w14:paraId="0FF259D4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5F6CD38F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Publication year</w:t>
            </w:r>
          </w:p>
        </w:tc>
        <w:tc>
          <w:tcPr>
            <w:tcW w:w="926" w:type="dxa"/>
            <w:vAlign w:val="center"/>
          </w:tcPr>
          <w:p w14:paraId="6CFD01F8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Country</w:t>
            </w:r>
          </w:p>
        </w:tc>
        <w:tc>
          <w:tcPr>
            <w:tcW w:w="1276" w:type="dxa"/>
            <w:vAlign w:val="center"/>
          </w:tcPr>
          <w:p w14:paraId="41416BF3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Study design</w:t>
            </w:r>
          </w:p>
        </w:tc>
        <w:tc>
          <w:tcPr>
            <w:tcW w:w="1559" w:type="dxa"/>
            <w:vAlign w:val="center"/>
          </w:tcPr>
          <w:p w14:paraId="05D70FA4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Participants</w:t>
            </w:r>
          </w:p>
        </w:tc>
        <w:tc>
          <w:tcPr>
            <w:tcW w:w="3402" w:type="dxa"/>
            <w:vAlign w:val="center"/>
          </w:tcPr>
          <w:p w14:paraId="267FA93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Intervention</w:t>
            </w:r>
          </w:p>
        </w:tc>
        <w:tc>
          <w:tcPr>
            <w:tcW w:w="2512" w:type="dxa"/>
            <w:vAlign w:val="center"/>
          </w:tcPr>
          <w:p w14:paraId="0A8AB9DC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Control</w:t>
            </w:r>
          </w:p>
        </w:tc>
        <w:tc>
          <w:tcPr>
            <w:tcW w:w="2958" w:type="dxa"/>
            <w:vAlign w:val="center"/>
          </w:tcPr>
          <w:p w14:paraId="0708E678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Outcomes considered</w:t>
            </w:r>
          </w:p>
        </w:tc>
      </w:tr>
      <w:tr w:rsidR="008930E9" w:rsidRPr="002B6DA9" w14:paraId="5036B5A1" w14:textId="77777777" w:rsidTr="00C414E7">
        <w:tc>
          <w:tcPr>
            <w:tcW w:w="846" w:type="dxa"/>
            <w:vAlign w:val="center"/>
          </w:tcPr>
          <w:p w14:paraId="37D98C1B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Barash</w:t>
            </w:r>
          </w:p>
        </w:tc>
        <w:tc>
          <w:tcPr>
            <w:tcW w:w="1058" w:type="dxa"/>
            <w:vAlign w:val="center"/>
          </w:tcPr>
          <w:p w14:paraId="2FE0AE2B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2011</w:t>
            </w:r>
          </w:p>
        </w:tc>
        <w:tc>
          <w:tcPr>
            <w:tcW w:w="926" w:type="dxa"/>
            <w:vAlign w:val="center"/>
          </w:tcPr>
          <w:p w14:paraId="5986709A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United States</w:t>
            </w:r>
          </w:p>
        </w:tc>
        <w:tc>
          <w:tcPr>
            <w:tcW w:w="1276" w:type="dxa"/>
            <w:vAlign w:val="center"/>
          </w:tcPr>
          <w:p w14:paraId="159A9AA4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RCT with crossover</w:t>
            </w:r>
          </w:p>
        </w:tc>
        <w:tc>
          <w:tcPr>
            <w:tcW w:w="1559" w:type="dxa"/>
            <w:vAlign w:val="center"/>
          </w:tcPr>
          <w:p w14:paraId="672B3F1F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20 BLS providers and 10 ALS paramedics </w:t>
            </w:r>
          </w:p>
        </w:tc>
        <w:tc>
          <w:tcPr>
            <w:tcW w:w="3402" w:type="dxa"/>
            <w:vAlign w:val="center"/>
          </w:tcPr>
          <w:p w14:paraId="01217549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Anticipatory charging using an AED with filtering technology</w:t>
            </w:r>
          </w:p>
        </w:tc>
        <w:tc>
          <w:tcPr>
            <w:tcW w:w="2512" w:type="dxa"/>
            <w:vAlign w:val="center"/>
          </w:tcPr>
          <w:p w14:paraId="7B9D300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Standard method.</w:t>
            </w:r>
            <w:r w:rsidRPr="002B6DA9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 Manual defibrillator operation for ALS participants and AED mode for the BLS participants. </w:t>
            </w:r>
          </w:p>
        </w:tc>
        <w:tc>
          <w:tcPr>
            <w:tcW w:w="2958" w:type="dxa"/>
            <w:vAlign w:val="center"/>
          </w:tcPr>
          <w:p w14:paraId="5847A94C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CPR quality (rate, depth, interuptions, pre- and post-shock pause)</w:t>
            </w:r>
          </w:p>
        </w:tc>
      </w:tr>
      <w:tr w:rsidR="008930E9" w:rsidRPr="002B6DA9" w14:paraId="113D689D" w14:textId="77777777" w:rsidTr="00C414E7">
        <w:tc>
          <w:tcPr>
            <w:tcW w:w="846" w:type="dxa"/>
            <w:vAlign w:val="center"/>
          </w:tcPr>
          <w:p w14:paraId="5DE2C657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Coggins</w:t>
            </w:r>
          </w:p>
        </w:tc>
        <w:tc>
          <w:tcPr>
            <w:tcW w:w="1058" w:type="dxa"/>
            <w:vAlign w:val="center"/>
          </w:tcPr>
          <w:p w14:paraId="5FDFE42D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2018</w:t>
            </w:r>
          </w:p>
        </w:tc>
        <w:tc>
          <w:tcPr>
            <w:tcW w:w="926" w:type="dxa"/>
            <w:vAlign w:val="center"/>
          </w:tcPr>
          <w:p w14:paraId="2B4173C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Australia</w:t>
            </w:r>
          </w:p>
        </w:tc>
        <w:tc>
          <w:tcPr>
            <w:tcW w:w="1276" w:type="dxa"/>
            <w:vAlign w:val="center"/>
          </w:tcPr>
          <w:p w14:paraId="0902920D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Prospective, non-crossover</w:t>
            </w:r>
          </w:p>
        </w:tc>
        <w:tc>
          <w:tcPr>
            <w:tcW w:w="1559" w:type="dxa"/>
            <w:vAlign w:val="center"/>
          </w:tcPr>
          <w:p w14:paraId="42A9B585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112 ALS providers including nurses, consultants and registrars</w:t>
            </w:r>
          </w:p>
        </w:tc>
        <w:tc>
          <w:tcPr>
            <w:tcW w:w="3402" w:type="dxa"/>
            <w:vAlign w:val="center"/>
          </w:tcPr>
          <w:p w14:paraId="03A57D05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Adherence to the COACHED algorithm (emphasises anticipatory charging) during manual defibrillation and mechanical CPR </w:t>
            </w:r>
          </w:p>
        </w:tc>
        <w:tc>
          <w:tcPr>
            <w:tcW w:w="2512" w:type="dxa"/>
            <w:vAlign w:val="center"/>
          </w:tcPr>
          <w:p w14:paraId="7EB9EA26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‘Entirely incorrect or absent’ adherence to the COACHED algorithm</w:t>
            </w:r>
          </w:p>
        </w:tc>
        <w:tc>
          <w:tcPr>
            <w:tcW w:w="2958" w:type="dxa"/>
            <w:vAlign w:val="center"/>
          </w:tcPr>
          <w:p w14:paraId="3D58C2FE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Peri-shock pause</w:t>
            </w:r>
          </w:p>
        </w:tc>
      </w:tr>
      <w:tr w:rsidR="008930E9" w:rsidRPr="002B6DA9" w14:paraId="47211B84" w14:textId="77777777" w:rsidTr="00C414E7">
        <w:tc>
          <w:tcPr>
            <w:tcW w:w="846" w:type="dxa"/>
            <w:vAlign w:val="center"/>
          </w:tcPr>
          <w:p w14:paraId="7BE2F67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Hansen</w:t>
            </w:r>
          </w:p>
        </w:tc>
        <w:tc>
          <w:tcPr>
            <w:tcW w:w="1058" w:type="dxa"/>
            <w:vAlign w:val="center"/>
          </w:tcPr>
          <w:p w14:paraId="4D156215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2013</w:t>
            </w:r>
          </w:p>
        </w:tc>
        <w:tc>
          <w:tcPr>
            <w:tcW w:w="926" w:type="dxa"/>
            <w:vAlign w:val="center"/>
          </w:tcPr>
          <w:p w14:paraId="4860A468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Denmark</w:t>
            </w:r>
          </w:p>
        </w:tc>
        <w:tc>
          <w:tcPr>
            <w:tcW w:w="1276" w:type="dxa"/>
            <w:vAlign w:val="center"/>
          </w:tcPr>
          <w:p w14:paraId="3E900F6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RCT with crossover</w:t>
            </w:r>
          </w:p>
        </w:tc>
        <w:tc>
          <w:tcPr>
            <w:tcW w:w="1559" w:type="dxa"/>
            <w:vAlign w:val="center"/>
          </w:tcPr>
          <w:p w14:paraId="37AB0821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22 junior physicians</w:t>
            </w:r>
          </w:p>
        </w:tc>
        <w:tc>
          <w:tcPr>
            <w:tcW w:w="3402" w:type="dxa"/>
            <w:vAlign w:val="center"/>
          </w:tcPr>
          <w:p w14:paraId="3763B88C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Anticipatory charging using a manual defibrillator</w:t>
            </w:r>
          </w:p>
        </w:tc>
        <w:tc>
          <w:tcPr>
            <w:tcW w:w="2512" w:type="dxa"/>
            <w:vAlign w:val="center"/>
          </w:tcPr>
          <w:p w14:paraId="07ABB58B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Standard method</w:t>
            </w:r>
            <w:r w:rsidRPr="002B6DA9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 or ERC 2010 method</w:t>
            </w:r>
            <w:r w:rsidRPr="002B6DA9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58" w:type="dxa"/>
            <w:vAlign w:val="center"/>
          </w:tcPr>
          <w:p w14:paraId="61605170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Hands-off chest time</w:t>
            </w:r>
          </w:p>
        </w:tc>
      </w:tr>
      <w:tr w:rsidR="008930E9" w:rsidRPr="002B6DA9" w14:paraId="72205BE0" w14:textId="77777777" w:rsidTr="00C414E7">
        <w:tc>
          <w:tcPr>
            <w:tcW w:w="846" w:type="dxa"/>
            <w:vAlign w:val="center"/>
          </w:tcPr>
          <w:p w14:paraId="5C296B05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Kemper</w:t>
            </w:r>
          </w:p>
        </w:tc>
        <w:tc>
          <w:tcPr>
            <w:tcW w:w="1058" w:type="dxa"/>
            <w:vAlign w:val="center"/>
          </w:tcPr>
          <w:p w14:paraId="3BFB9760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2019</w:t>
            </w:r>
          </w:p>
        </w:tc>
        <w:tc>
          <w:tcPr>
            <w:tcW w:w="926" w:type="dxa"/>
            <w:vAlign w:val="center"/>
          </w:tcPr>
          <w:p w14:paraId="3DEB21AE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Germany</w:t>
            </w:r>
          </w:p>
        </w:tc>
        <w:tc>
          <w:tcPr>
            <w:tcW w:w="1276" w:type="dxa"/>
            <w:vAlign w:val="center"/>
          </w:tcPr>
          <w:p w14:paraId="0077E7F5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RCT without crossover</w:t>
            </w:r>
          </w:p>
        </w:tc>
        <w:tc>
          <w:tcPr>
            <w:tcW w:w="1559" w:type="dxa"/>
            <w:vAlign w:val="center"/>
          </w:tcPr>
          <w:p w14:paraId="130A4A05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243 third year medical students</w:t>
            </w:r>
          </w:p>
        </w:tc>
        <w:tc>
          <w:tcPr>
            <w:tcW w:w="3402" w:type="dxa"/>
            <w:vAlign w:val="center"/>
          </w:tcPr>
          <w:p w14:paraId="0CC65526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Anticipatory charging using a manual defibrillator</w:t>
            </w:r>
          </w:p>
        </w:tc>
        <w:tc>
          <w:tcPr>
            <w:tcW w:w="2512" w:type="dxa"/>
            <w:vAlign w:val="center"/>
          </w:tcPr>
          <w:p w14:paraId="2FBD3BAE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ERC 2010 method</w:t>
            </w:r>
            <w:r w:rsidRPr="002B6DA9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58" w:type="dxa"/>
            <w:vAlign w:val="center"/>
          </w:tcPr>
          <w:p w14:paraId="09A74C2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Peri-shock, pre-shock, post-shock, total pause, defibrillation safety score</w:t>
            </w:r>
          </w:p>
        </w:tc>
      </w:tr>
      <w:tr w:rsidR="008930E9" w:rsidRPr="002B6DA9" w14:paraId="47D884D3" w14:textId="77777777" w:rsidTr="00C414E7">
        <w:tc>
          <w:tcPr>
            <w:tcW w:w="846" w:type="dxa"/>
            <w:vAlign w:val="center"/>
          </w:tcPr>
          <w:p w14:paraId="5E718650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Hansen</w:t>
            </w:r>
          </w:p>
        </w:tc>
        <w:tc>
          <w:tcPr>
            <w:tcW w:w="1058" w:type="dxa"/>
            <w:vAlign w:val="center"/>
          </w:tcPr>
          <w:p w14:paraId="443A9CE1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2016</w:t>
            </w:r>
          </w:p>
        </w:tc>
        <w:tc>
          <w:tcPr>
            <w:tcW w:w="926" w:type="dxa"/>
            <w:vAlign w:val="center"/>
          </w:tcPr>
          <w:p w14:paraId="17A13A35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Denmark</w:t>
            </w:r>
          </w:p>
        </w:tc>
        <w:tc>
          <w:tcPr>
            <w:tcW w:w="1276" w:type="dxa"/>
            <w:vAlign w:val="center"/>
          </w:tcPr>
          <w:p w14:paraId="1F42CE4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RCT with crossover</w:t>
            </w:r>
          </w:p>
        </w:tc>
        <w:tc>
          <w:tcPr>
            <w:tcW w:w="1559" w:type="dxa"/>
            <w:vAlign w:val="center"/>
          </w:tcPr>
          <w:p w14:paraId="60EF8CFF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29 physicians</w:t>
            </w:r>
          </w:p>
        </w:tc>
        <w:tc>
          <w:tcPr>
            <w:tcW w:w="3402" w:type="dxa"/>
            <w:vAlign w:val="center"/>
          </w:tcPr>
          <w:p w14:paraId="6100F65D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Anticipatory charging using a manual defibrillator</w:t>
            </w:r>
          </w:p>
        </w:tc>
        <w:tc>
          <w:tcPr>
            <w:tcW w:w="2512" w:type="dxa"/>
            <w:vAlign w:val="center"/>
          </w:tcPr>
          <w:p w14:paraId="7CF844EB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ERC 2010 method</w:t>
            </w:r>
            <w:r w:rsidRPr="002B6DA9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58" w:type="dxa"/>
            <w:vAlign w:val="center"/>
          </w:tcPr>
          <w:p w14:paraId="5B78E43B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Hands-off chest time, chest compression rate</w:t>
            </w:r>
          </w:p>
        </w:tc>
      </w:tr>
      <w:tr w:rsidR="008930E9" w:rsidRPr="002B6DA9" w14:paraId="45F5045F" w14:textId="77777777" w:rsidTr="00C414E7">
        <w:tc>
          <w:tcPr>
            <w:tcW w:w="846" w:type="dxa"/>
            <w:vAlign w:val="center"/>
          </w:tcPr>
          <w:p w14:paraId="586C60E0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Patridge</w:t>
            </w:r>
          </w:p>
        </w:tc>
        <w:tc>
          <w:tcPr>
            <w:tcW w:w="1058" w:type="dxa"/>
            <w:vAlign w:val="center"/>
          </w:tcPr>
          <w:p w14:paraId="50CD637D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2015</w:t>
            </w:r>
          </w:p>
        </w:tc>
        <w:tc>
          <w:tcPr>
            <w:tcW w:w="926" w:type="dxa"/>
            <w:vAlign w:val="center"/>
          </w:tcPr>
          <w:p w14:paraId="726EA4BF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United States</w:t>
            </w:r>
          </w:p>
        </w:tc>
        <w:tc>
          <w:tcPr>
            <w:tcW w:w="1276" w:type="dxa"/>
            <w:vAlign w:val="center"/>
          </w:tcPr>
          <w:p w14:paraId="19B33AA3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RCT with crossover</w:t>
            </w:r>
          </w:p>
        </w:tc>
        <w:tc>
          <w:tcPr>
            <w:tcW w:w="1559" w:type="dxa"/>
            <w:vAlign w:val="center"/>
          </w:tcPr>
          <w:p w14:paraId="0BDD2D73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32 EMT-basic providers</w:t>
            </w:r>
          </w:p>
        </w:tc>
        <w:tc>
          <w:tcPr>
            <w:tcW w:w="3402" w:type="dxa"/>
            <w:vAlign w:val="center"/>
          </w:tcPr>
          <w:p w14:paraId="3F254B07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Anticipatory charging using an AED with filtering technology</w:t>
            </w:r>
          </w:p>
        </w:tc>
        <w:tc>
          <w:tcPr>
            <w:tcW w:w="2512" w:type="dxa"/>
            <w:vAlign w:val="center"/>
          </w:tcPr>
          <w:p w14:paraId="14BC1281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Standard method</w:t>
            </w:r>
            <w:r w:rsidRPr="002B6DA9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958" w:type="dxa"/>
            <w:vAlign w:val="center"/>
          </w:tcPr>
          <w:p w14:paraId="0E1E92DE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Pre-shock, post-shock pause, compression rate, depth, release velocity</w:t>
            </w:r>
          </w:p>
        </w:tc>
      </w:tr>
    </w:tbl>
    <w:p w14:paraId="63B5936A" w14:textId="77777777" w:rsidR="008930E9" w:rsidRPr="00301857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 w:rsidRPr="00301857">
        <w:rPr>
          <w:rFonts w:ascii="Calibri" w:eastAsia="Calibri" w:hAnsi="Calibri" w:cs="Calibri"/>
          <w:bCs/>
          <w:i/>
          <w:iCs/>
          <w:sz w:val="18"/>
          <w:szCs w:val="18"/>
        </w:rPr>
        <w:t>1 Standard method: Pause in CPR for rhythm analysis and charging.</w:t>
      </w:r>
    </w:p>
    <w:p w14:paraId="47E540B8" w14:textId="77777777" w:rsidR="008930E9" w:rsidRPr="00301857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 w:rsidRPr="00301857">
        <w:rPr>
          <w:rFonts w:ascii="Calibri" w:eastAsia="Calibri" w:hAnsi="Calibri" w:cs="Calibri"/>
          <w:bCs/>
          <w:i/>
          <w:iCs/>
          <w:sz w:val="18"/>
          <w:szCs w:val="18"/>
        </w:rPr>
        <w:t xml:space="preserve">2 ERC/AHA 2010 method: Pause in CPR for rhythm </w:t>
      </w:r>
      <w:r>
        <w:rPr>
          <w:rFonts w:ascii="Calibri" w:eastAsia="Calibri" w:hAnsi="Calibri" w:cs="Calibri"/>
          <w:bCs/>
          <w:i/>
          <w:iCs/>
          <w:sz w:val="18"/>
          <w:szCs w:val="18"/>
        </w:rPr>
        <w:t>analysis</w:t>
      </w:r>
      <w:r w:rsidRPr="00301857">
        <w:rPr>
          <w:rFonts w:ascii="Calibri" w:eastAsia="Calibri" w:hAnsi="Calibri" w:cs="Calibri"/>
          <w:bCs/>
          <w:i/>
          <w:iCs/>
          <w:sz w:val="18"/>
          <w:szCs w:val="18"/>
        </w:rPr>
        <w:t xml:space="preserve"> followed by resumption of chest compressions during charging.</w:t>
      </w:r>
    </w:p>
    <w:p w14:paraId="40F0AC4F" w14:textId="77777777" w:rsidR="008930E9" w:rsidRDefault="008930E9" w:rsidP="008930E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1C7A43D3" w14:textId="25307358" w:rsidR="008930E9" w:rsidRPr="00C63185" w:rsidRDefault="008930E9" w:rsidP="008930E9">
      <w:pPr>
        <w:jc w:val="both"/>
        <w:rPr>
          <w:rFonts w:ascii="Calibri" w:eastAsia="Calibri" w:hAnsi="Calibri" w:cs="Calibri"/>
          <w:b/>
        </w:rPr>
      </w:pPr>
      <w:r w:rsidRPr="00C63185">
        <w:rPr>
          <w:rFonts w:ascii="Calibri" w:eastAsia="Calibri" w:hAnsi="Calibri" w:cs="Calibri"/>
          <w:b/>
        </w:rPr>
        <w:lastRenderedPageBreak/>
        <w:t xml:space="preserve">Table </w:t>
      </w:r>
      <w:r>
        <w:rPr>
          <w:rFonts w:ascii="Calibri" w:eastAsia="Calibri" w:hAnsi="Calibri" w:cs="Calibri"/>
          <w:b/>
        </w:rPr>
        <w:t>2</w:t>
      </w:r>
      <w:r w:rsidRPr="00C63185">
        <w:rPr>
          <w:rFonts w:ascii="Calibri" w:eastAsia="Calibri" w:hAnsi="Calibri" w:cs="Calibri"/>
          <w:b/>
        </w:rPr>
        <w:t xml:space="preserve">: Characteristics of </w:t>
      </w:r>
      <w:r>
        <w:rPr>
          <w:rFonts w:ascii="Calibri" w:eastAsia="Calibri" w:hAnsi="Calibri" w:cs="Calibri"/>
          <w:b/>
        </w:rPr>
        <w:t>clinical</w:t>
      </w:r>
      <w:r w:rsidRPr="00C63185">
        <w:rPr>
          <w:rFonts w:ascii="Calibri" w:eastAsia="Calibri" w:hAnsi="Calibri" w:cs="Calibri"/>
          <w:b/>
        </w:rPr>
        <w:t xml:space="preserve"> studies included in the </w:t>
      </w:r>
      <w:r>
        <w:rPr>
          <w:rFonts w:ascii="Calibri" w:eastAsia="Calibri" w:hAnsi="Calibri" w:cs="Calibri"/>
          <w:b/>
        </w:rPr>
        <w:t>CoSTR</w:t>
      </w:r>
      <w:r w:rsidRPr="00C63185">
        <w:rPr>
          <w:rFonts w:ascii="Calibri" w:eastAsia="Calibri" w:hAnsi="Calibri" w:cs="Calibri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1086"/>
        <w:gridCol w:w="886"/>
        <w:gridCol w:w="1315"/>
        <w:gridCol w:w="1388"/>
        <w:gridCol w:w="3928"/>
        <w:gridCol w:w="1609"/>
        <w:gridCol w:w="2766"/>
      </w:tblGrid>
      <w:tr w:rsidR="008930E9" w:rsidRPr="002B6DA9" w14:paraId="2FA3FF0F" w14:textId="77777777" w:rsidTr="008930E9">
        <w:tc>
          <w:tcPr>
            <w:tcW w:w="970" w:type="dxa"/>
            <w:vAlign w:val="center"/>
          </w:tcPr>
          <w:p w14:paraId="1988C20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Author</w:t>
            </w:r>
          </w:p>
        </w:tc>
        <w:tc>
          <w:tcPr>
            <w:tcW w:w="1086" w:type="dxa"/>
            <w:vAlign w:val="center"/>
          </w:tcPr>
          <w:p w14:paraId="2E877DBA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Publication year</w:t>
            </w:r>
          </w:p>
        </w:tc>
        <w:tc>
          <w:tcPr>
            <w:tcW w:w="886" w:type="dxa"/>
          </w:tcPr>
          <w:p w14:paraId="1EEF087D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Country</w:t>
            </w:r>
          </w:p>
        </w:tc>
        <w:tc>
          <w:tcPr>
            <w:tcW w:w="1315" w:type="dxa"/>
            <w:vAlign w:val="center"/>
          </w:tcPr>
          <w:p w14:paraId="53255490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Study design</w:t>
            </w:r>
          </w:p>
        </w:tc>
        <w:tc>
          <w:tcPr>
            <w:tcW w:w="1388" w:type="dxa"/>
            <w:vAlign w:val="center"/>
          </w:tcPr>
          <w:p w14:paraId="5A29F825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Participants</w:t>
            </w:r>
          </w:p>
        </w:tc>
        <w:tc>
          <w:tcPr>
            <w:tcW w:w="3928" w:type="dxa"/>
            <w:vAlign w:val="center"/>
          </w:tcPr>
          <w:p w14:paraId="1721897F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Intervention</w:t>
            </w:r>
          </w:p>
        </w:tc>
        <w:tc>
          <w:tcPr>
            <w:tcW w:w="1609" w:type="dxa"/>
            <w:vAlign w:val="center"/>
          </w:tcPr>
          <w:p w14:paraId="7CA48FBF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Control</w:t>
            </w:r>
          </w:p>
        </w:tc>
        <w:tc>
          <w:tcPr>
            <w:tcW w:w="2766" w:type="dxa"/>
            <w:vAlign w:val="center"/>
          </w:tcPr>
          <w:p w14:paraId="502B7E95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Outcomes considered</w:t>
            </w:r>
          </w:p>
        </w:tc>
      </w:tr>
      <w:tr w:rsidR="008930E9" w:rsidRPr="002B6DA9" w14:paraId="1EBA4A6D" w14:textId="77777777" w:rsidTr="008930E9">
        <w:tc>
          <w:tcPr>
            <w:tcW w:w="970" w:type="dxa"/>
          </w:tcPr>
          <w:p w14:paraId="1CCC7B60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Edelson</w:t>
            </w:r>
          </w:p>
        </w:tc>
        <w:tc>
          <w:tcPr>
            <w:tcW w:w="1086" w:type="dxa"/>
          </w:tcPr>
          <w:p w14:paraId="6BA5C14D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2010</w:t>
            </w:r>
          </w:p>
        </w:tc>
        <w:tc>
          <w:tcPr>
            <w:tcW w:w="886" w:type="dxa"/>
          </w:tcPr>
          <w:p w14:paraId="50F5A65A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United States</w:t>
            </w:r>
          </w:p>
        </w:tc>
        <w:tc>
          <w:tcPr>
            <w:tcW w:w="1315" w:type="dxa"/>
          </w:tcPr>
          <w:p w14:paraId="7AFB9C70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Observational, retrospective</w:t>
            </w:r>
          </w:p>
        </w:tc>
        <w:tc>
          <w:tcPr>
            <w:tcW w:w="1388" w:type="dxa"/>
          </w:tcPr>
          <w:p w14:paraId="21AD7B69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225 in-hospital cardiac arrests</w:t>
            </w:r>
          </w:p>
        </w:tc>
        <w:tc>
          <w:tcPr>
            <w:tcW w:w="3928" w:type="dxa"/>
          </w:tcPr>
          <w:p w14:paraId="17643567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Anticipatory charging using a manual defibrillator.</w:t>
            </w:r>
          </w:p>
        </w:tc>
        <w:tc>
          <w:tcPr>
            <w:tcW w:w="1609" w:type="dxa"/>
          </w:tcPr>
          <w:p w14:paraId="7A61641E" w14:textId="77777777" w:rsidR="008930E9" w:rsidRPr="00356974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Standard method</w:t>
            </w:r>
            <w:r w:rsidRPr="00356974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 and AHA 2015 method</w:t>
            </w:r>
            <w:r w:rsidRPr="00356974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766" w:type="dxa"/>
          </w:tcPr>
          <w:p w14:paraId="054AB97B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CPR quality (rate, depth, interuptions, pre- and post-shock pause), inappropriate shocks, shocks to rescuers </w:t>
            </w:r>
          </w:p>
        </w:tc>
      </w:tr>
      <w:tr w:rsidR="008930E9" w:rsidRPr="002B6DA9" w14:paraId="3C7D3308" w14:textId="77777777" w:rsidTr="008930E9">
        <w:tc>
          <w:tcPr>
            <w:tcW w:w="970" w:type="dxa"/>
          </w:tcPr>
          <w:p w14:paraId="6BC5E78D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Nehme</w:t>
            </w:r>
          </w:p>
        </w:tc>
        <w:tc>
          <w:tcPr>
            <w:tcW w:w="1086" w:type="dxa"/>
          </w:tcPr>
          <w:p w14:paraId="2250EFA8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2021</w:t>
            </w:r>
          </w:p>
        </w:tc>
        <w:tc>
          <w:tcPr>
            <w:tcW w:w="886" w:type="dxa"/>
          </w:tcPr>
          <w:p w14:paraId="1606B50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Australia</w:t>
            </w:r>
          </w:p>
        </w:tc>
        <w:tc>
          <w:tcPr>
            <w:tcW w:w="1315" w:type="dxa"/>
          </w:tcPr>
          <w:p w14:paraId="1A5AD151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Observational, before-after</w:t>
            </w:r>
          </w:p>
        </w:tc>
        <w:tc>
          <w:tcPr>
            <w:tcW w:w="1388" w:type="dxa"/>
          </w:tcPr>
          <w:p w14:paraId="291CBDC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10600 adult OHCA</w:t>
            </w:r>
          </w:p>
        </w:tc>
        <w:tc>
          <w:tcPr>
            <w:tcW w:w="3928" w:type="dxa"/>
          </w:tcPr>
          <w:p w14:paraId="4EA8913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Bundled intervention: 1) resuscitation checklist and designated team leader; 2) resuscitation choreography; 3) defibrillations provided in manual mode with pre-emptive charging of the monitor; 4) pulse checks only for potentially perfusing rhythms; 5) realtime CPR feedback, and 6) post-event team debriefing.</w:t>
            </w:r>
          </w:p>
        </w:tc>
        <w:tc>
          <w:tcPr>
            <w:tcW w:w="1609" w:type="dxa"/>
          </w:tcPr>
          <w:p w14:paraId="33D6FD36" w14:textId="10DA101B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Standard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method</w:t>
            </w:r>
            <w:r w:rsidRPr="00047E0B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 using </w:t>
            </w:r>
            <w:r w:rsidR="00D01A9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semi-automatic defibrillation</w:t>
            </w: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766" w:type="dxa"/>
          </w:tcPr>
          <w:p w14:paraId="59BCD67C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Survival to hospital discharge, event survival prehospital ROSC, CPR quality (rate, depth, CCF, pre- and post-shock pause, release velocity)</w:t>
            </w:r>
          </w:p>
        </w:tc>
      </w:tr>
      <w:tr w:rsidR="008930E9" w:rsidRPr="002B6DA9" w14:paraId="32B4FB56" w14:textId="77777777" w:rsidTr="008930E9">
        <w:tc>
          <w:tcPr>
            <w:tcW w:w="970" w:type="dxa"/>
          </w:tcPr>
          <w:p w14:paraId="2A1B8789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Iversen</w:t>
            </w:r>
          </w:p>
        </w:tc>
        <w:tc>
          <w:tcPr>
            <w:tcW w:w="1086" w:type="dxa"/>
          </w:tcPr>
          <w:p w14:paraId="7D2B4D23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2021</w:t>
            </w:r>
          </w:p>
        </w:tc>
        <w:tc>
          <w:tcPr>
            <w:tcW w:w="886" w:type="dxa"/>
          </w:tcPr>
          <w:p w14:paraId="013B24AA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Denmark</w:t>
            </w:r>
          </w:p>
        </w:tc>
        <w:tc>
          <w:tcPr>
            <w:tcW w:w="1315" w:type="dxa"/>
          </w:tcPr>
          <w:p w14:paraId="54FA456E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Observational, before-after</w:t>
            </w:r>
          </w:p>
        </w:tc>
        <w:tc>
          <w:tcPr>
            <w:tcW w:w="1388" w:type="dxa"/>
          </w:tcPr>
          <w:p w14:paraId="2046653B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178 adult OHCA, where at least 1 shock was provided</w:t>
            </w:r>
          </w:p>
        </w:tc>
        <w:tc>
          <w:tcPr>
            <w:tcW w:w="3928" w:type="dxa"/>
          </w:tcPr>
          <w:p w14:paraId="47A64653" w14:textId="12876E1F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Anticipatory charging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using a</w:t>
            </w:r>
            <w:r w:rsidR="00D01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using a manual defibrillator</w:t>
            </w:r>
          </w:p>
        </w:tc>
        <w:tc>
          <w:tcPr>
            <w:tcW w:w="1609" w:type="dxa"/>
          </w:tcPr>
          <w:p w14:paraId="50E4B957" w14:textId="77777777" w:rsidR="008930E9" w:rsidRPr="00047E0B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047E0B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Standard method</w:t>
            </w:r>
            <w:r w:rsidRPr="00047E0B">
              <w:rPr>
                <w:rFonts w:asciiTheme="majorHAnsi" w:eastAsia="Calibri" w:hAnsiTheme="majorHAnsi" w:cstheme="majorHAnsi"/>
                <w:bCs/>
                <w:sz w:val="18"/>
                <w:szCs w:val="18"/>
                <w:vertAlign w:val="superscript"/>
              </w:rPr>
              <w:t>1</w:t>
            </w:r>
            <w:r w:rsidRPr="00047E0B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and ERC 2010 method</w:t>
            </w:r>
            <w:r w:rsidRPr="00047E0B">
              <w:rPr>
                <w:rFonts w:asciiTheme="majorHAnsi" w:eastAsia="Calibri" w:hAnsiTheme="majorHAnsi" w:cstheme="majorHAnsi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66" w:type="dxa"/>
          </w:tcPr>
          <w:p w14:paraId="71A71A9D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30-day survival, prehospital ROSC, CPR quality (rate, hands-off fraction, number of pauses per min, pre-and post- shock pause)</w:t>
            </w:r>
          </w:p>
        </w:tc>
      </w:tr>
      <w:tr w:rsidR="008930E9" w:rsidRPr="002B6DA9" w14:paraId="01E9E58C" w14:textId="77777777" w:rsidTr="008930E9">
        <w:tc>
          <w:tcPr>
            <w:tcW w:w="970" w:type="dxa"/>
          </w:tcPr>
          <w:p w14:paraId="4DC8684F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Alqudah</w:t>
            </w:r>
          </w:p>
        </w:tc>
        <w:tc>
          <w:tcPr>
            <w:tcW w:w="1086" w:type="dxa"/>
          </w:tcPr>
          <w:p w14:paraId="1C568547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2022</w:t>
            </w:r>
          </w:p>
        </w:tc>
        <w:tc>
          <w:tcPr>
            <w:tcW w:w="886" w:type="dxa"/>
          </w:tcPr>
          <w:p w14:paraId="3E43C1D2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Australia</w:t>
            </w:r>
          </w:p>
        </w:tc>
        <w:tc>
          <w:tcPr>
            <w:tcW w:w="1315" w:type="dxa"/>
          </w:tcPr>
          <w:p w14:paraId="486F64A3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Observational, before-after</w:t>
            </w:r>
          </w:p>
        </w:tc>
        <w:tc>
          <w:tcPr>
            <w:tcW w:w="1388" w:type="dxa"/>
          </w:tcPr>
          <w:p w14:paraId="7474A8C3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1981 adult EMS witnessed OHCA</w:t>
            </w:r>
          </w:p>
        </w:tc>
        <w:tc>
          <w:tcPr>
            <w:tcW w:w="3928" w:type="dxa"/>
          </w:tcPr>
          <w:p w14:paraId="3A7B4218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Bundled intervention: 1) resuscitation checklist and designated team leader; 2) resuscitation choreography; 3) defibrillations provided in manual mode with pre-emptive charging of the monitor; 4) pulse checks only for potentially perfusing rhythms; 5) realtime CPR feedback, and 6) post-event debriefing.</w:t>
            </w:r>
          </w:p>
        </w:tc>
        <w:tc>
          <w:tcPr>
            <w:tcW w:w="1609" w:type="dxa"/>
          </w:tcPr>
          <w:p w14:paraId="25A352EF" w14:textId="1A5DF13F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Standard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method</w:t>
            </w:r>
            <w:r w:rsidRPr="00047E0B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 using </w:t>
            </w:r>
            <w:r w:rsidR="00D01A9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semi-automatic defibrillation</w:t>
            </w:r>
          </w:p>
        </w:tc>
        <w:tc>
          <w:tcPr>
            <w:tcW w:w="2766" w:type="dxa"/>
          </w:tcPr>
          <w:p w14:paraId="05B167DB" w14:textId="77777777" w:rsidR="008930E9" w:rsidRPr="00566BB7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66BB7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Survival to hospital discharge, event survival, prehospital ROSC</w:t>
            </w:r>
          </w:p>
        </w:tc>
      </w:tr>
      <w:tr w:rsidR="008930E9" w:rsidRPr="002B6DA9" w14:paraId="37ECABBF" w14:textId="77777777" w:rsidTr="008930E9">
        <w:trPr>
          <w:trHeight w:val="306"/>
        </w:trPr>
        <w:tc>
          <w:tcPr>
            <w:tcW w:w="970" w:type="dxa"/>
          </w:tcPr>
          <w:p w14:paraId="0517ED0D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Hopkins</w:t>
            </w:r>
          </w:p>
        </w:tc>
        <w:tc>
          <w:tcPr>
            <w:tcW w:w="1086" w:type="dxa"/>
          </w:tcPr>
          <w:p w14:paraId="01EDC041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2017</w:t>
            </w:r>
          </w:p>
        </w:tc>
        <w:tc>
          <w:tcPr>
            <w:tcW w:w="886" w:type="dxa"/>
          </w:tcPr>
          <w:p w14:paraId="18F52E63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United States</w:t>
            </w:r>
          </w:p>
        </w:tc>
        <w:tc>
          <w:tcPr>
            <w:tcW w:w="1315" w:type="dxa"/>
          </w:tcPr>
          <w:p w14:paraId="110139B4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Observational, before-after</w:t>
            </w:r>
          </w:p>
        </w:tc>
        <w:tc>
          <w:tcPr>
            <w:tcW w:w="1388" w:type="dxa"/>
          </w:tcPr>
          <w:p w14:paraId="770F789F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737 OHCA</w:t>
            </w:r>
          </w:p>
        </w:tc>
        <w:tc>
          <w:tcPr>
            <w:tcW w:w="3928" w:type="dxa"/>
          </w:tcPr>
          <w:p w14:paraId="2793740A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 xml:space="preserve">Bundled intervention: 1) realtime CPR feedback; 2) post-incident review; 3) CPR filtering technology; 4) precharging of the defibrillator; 5) on scene resuscitation encouraged; 6) ITD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used</w:t>
            </w: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; 7) passive oxygenation by rebreather; 8) atropine removed as a treatment option, 9) IO access preferred first line; 10) team-focused training.</w:t>
            </w:r>
          </w:p>
        </w:tc>
        <w:tc>
          <w:tcPr>
            <w:tcW w:w="1609" w:type="dxa"/>
          </w:tcPr>
          <w:p w14:paraId="5ED76E7C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Standard defibrillation</w:t>
            </w:r>
            <w:r w:rsidRPr="00047E0B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766" w:type="dxa"/>
          </w:tcPr>
          <w:p w14:paraId="09B6767F" w14:textId="77777777" w:rsidR="008930E9" w:rsidRPr="002B6DA9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2B6DA9">
              <w:rPr>
                <w:rFonts w:asciiTheme="majorHAnsi" w:hAnsiTheme="majorHAnsi" w:cstheme="majorHAnsi"/>
                <w:sz w:val="18"/>
                <w:szCs w:val="18"/>
              </w:rPr>
              <w:t>Neuro intact survival to discharge (CPC 1/2), survival to hospital admission, prehospital ROSC</w:t>
            </w:r>
          </w:p>
        </w:tc>
      </w:tr>
    </w:tbl>
    <w:p w14:paraId="0D858E6A" w14:textId="77777777" w:rsidR="008930E9" w:rsidRPr="00301857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 w:rsidRPr="00301857">
        <w:rPr>
          <w:rFonts w:ascii="Calibri" w:eastAsia="Calibri" w:hAnsi="Calibri" w:cs="Calibri"/>
          <w:bCs/>
          <w:i/>
          <w:iCs/>
          <w:sz w:val="18"/>
          <w:szCs w:val="18"/>
        </w:rPr>
        <w:t>1 Standard method: Pause in CPR for rhythm analysis and charging.</w:t>
      </w:r>
    </w:p>
    <w:p w14:paraId="57B52BAF" w14:textId="77777777" w:rsidR="008930E9" w:rsidRPr="00301857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 w:rsidRPr="00301857">
        <w:rPr>
          <w:rFonts w:ascii="Calibri" w:eastAsia="Calibri" w:hAnsi="Calibri" w:cs="Calibri"/>
          <w:bCs/>
          <w:i/>
          <w:iCs/>
          <w:sz w:val="18"/>
          <w:szCs w:val="18"/>
        </w:rPr>
        <w:t xml:space="preserve">2 ERC/AHA 2010 method: Pause in CPR for rhythm </w:t>
      </w:r>
      <w:r>
        <w:rPr>
          <w:rFonts w:ascii="Calibri" w:eastAsia="Calibri" w:hAnsi="Calibri" w:cs="Calibri"/>
          <w:bCs/>
          <w:i/>
          <w:iCs/>
          <w:sz w:val="18"/>
          <w:szCs w:val="18"/>
        </w:rPr>
        <w:t>analysis</w:t>
      </w:r>
      <w:r w:rsidRPr="00301857">
        <w:rPr>
          <w:rFonts w:ascii="Calibri" w:eastAsia="Calibri" w:hAnsi="Calibri" w:cs="Calibri"/>
          <w:bCs/>
          <w:i/>
          <w:iCs/>
          <w:sz w:val="18"/>
          <w:szCs w:val="18"/>
        </w:rPr>
        <w:t xml:space="preserve"> followed by resumption of chest compressions during charging.</w:t>
      </w:r>
    </w:p>
    <w:p w14:paraId="5C59B4BC" w14:textId="77777777" w:rsidR="008930E9" w:rsidRPr="00171073" w:rsidRDefault="008930E9" w:rsidP="008930E9">
      <w:pPr>
        <w:jc w:val="both"/>
        <w:rPr>
          <w:rFonts w:ascii="Calibri" w:eastAsia="Calibri" w:hAnsi="Calibri" w:cs="Calibri"/>
          <w:b/>
        </w:rPr>
      </w:pPr>
    </w:p>
    <w:p w14:paraId="78777A2B" w14:textId="77777777" w:rsidR="008930E9" w:rsidRDefault="008930E9" w:rsidP="008930E9">
      <w:pPr>
        <w:jc w:val="both"/>
        <w:rPr>
          <w:rFonts w:ascii="Calibri" w:eastAsia="Calibri" w:hAnsi="Calibri" w:cs="Calibri"/>
          <w:b/>
        </w:rPr>
      </w:pPr>
    </w:p>
    <w:p w14:paraId="1A96B6B7" w14:textId="77777777" w:rsidR="008930E9" w:rsidRDefault="008930E9" w:rsidP="008930E9">
      <w:pPr>
        <w:jc w:val="both"/>
        <w:rPr>
          <w:rFonts w:ascii="Calibri" w:eastAsia="Calibri" w:hAnsi="Calibri" w:cs="Calibri"/>
          <w:b/>
        </w:rPr>
      </w:pPr>
    </w:p>
    <w:p w14:paraId="2220D963" w14:textId="3D5BBC2B" w:rsidR="008930E9" w:rsidRPr="00C63185" w:rsidRDefault="008930E9" w:rsidP="008930E9">
      <w:pPr>
        <w:jc w:val="both"/>
        <w:rPr>
          <w:rFonts w:ascii="Calibri" w:eastAsia="Calibri" w:hAnsi="Calibri" w:cs="Calibri"/>
          <w:b/>
        </w:rPr>
      </w:pPr>
      <w:r w:rsidRPr="00C63185">
        <w:rPr>
          <w:rFonts w:ascii="Calibri" w:eastAsia="Calibri" w:hAnsi="Calibri" w:cs="Calibri"/>
          <w:b/>
        </w:rPr>
        <w:lastRenderedPageBreak/>
        <w:t xml:space="preserve">Table </w:t>
      </w:r>
      <w:r>
        <w:rPr>
          <w:rFonts w:ascii="Calibri" w:eastAsia="Calibri" w:hAnsi="Calibri" w:cs="Calibri"/>
          <w:b/>
        </w:rPr>
        <w:t>3</w:t>
      </w:r>
      <w:r w:rsidRPr="00C63185"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t>Impact of anticipatory charging on CPR quality among clinical studies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930E9" w:rsidRPr="0084093D" w14:paraId="3043B964" w14:textId="77777777" w:rsidTr="008930E9">
        <w:tc>
          <w:tcPr>
            <w:tcW w:w="1250" w:type="pct"/>
            <w:vAlign w:val="center"/>
          </w:tcPr>
          <w:p w14:paraId="614076B7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84093D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Author</w:t>
            </w:r>
          </w:p>
        </w:tc>
        <w:tc>
          <w:tcPr>
            <w:tcW w:w="1250" w:type="pct"/>
            <w:vAlign w:val="center"/>
          </w:tcPr>
          <w:p w14:paraId="7385252B" w14:textId="77777777" w:rsidR="008930E9" w:rsidRPr="00602824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0282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Edelson 2010</w:t>
            </w:r>
          </w:p>
        </w:tc>
        <w:tc>
          <w:tcPr>
            <w:tcW w:w="1250" w:type="pct"/>
            <w:vAlign w:val="center"/>
          </w:tcPr>
          <w:p w14:paraId="55EFDD81" w14:textId="77777777" w:rsidR="008930E9" w:rsidRPr="006F62B2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F62B2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Nehme 2021</w:t>
            </w:r>
          </w:p>
        </w:tc>
        <w:tc>
          <w:tcPr>
            <w:tcW w:w="1250" w:type="pct"/>
            <w:vAlign w:val="center"/>
          </w:tcPr>
          <w:p w14:paraId="6E117F0B" w14:textId="77777777" w:rsidR="008930E9" w:rsidRPr="006F62B2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F62B2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Iverson 2021</w:t>
            </w:r>
          </w:p>
        </w:tc>
      </w:tr>
      <w:tr w:rsidR="008930E9" w:rsidRPr="0084093D" w14:paraId="1F5B952D" w14:textId="77777777" w:rsidTr="008930E9">
        <w:tc>
          <w:tcPr>
            <w:tcW w:w="1250" w:type="pct"/>
            <w:vAlign w:val="center"/>
          </w:tcPr>
          <w:p w14:paraId="312BF67D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84093D">
              <w:rPr>
                <w:rFonts w:asciiTheme="majorHAnsi" w:hAnsiTheme="majorHAnsi" w:cstheme="majorHAnsi"/>
                <w:sz w:val="18"/>
                <w:szCs w:val="18"/>
              </w:rPr>
              <w:t>Pre-shock pause</w:t>
            </w:r>
          </w:p>
        </w:tc>
        <w:tc>
          <w:tcPr>
            <w:tcW w:w="1250" w:type="pct"/>
          </w:tcPr>
          <w:p w14:paraId="5EED938D" w14:textId="77777777" w:rsidR="008930E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nticipatory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(3.8 sec)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vs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ERC2010 method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(2.5 sec)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</w:p>
          <w:p w14:paraId="5B4267D4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Combined anticipatory and ERC2010 method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(2.6 sec) 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vs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tandard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method (13.3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1250" w:type="pct"/>
            <w:vAlign w:val="center"/>
          </w:tcPr>
          <w:p w14:paraId="1D962787" w14:textId="2E990C0D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Resuscitation bundle (5 sec) vs standard method using </w:t>
            </w:r>
            <w:r w:rsidR="00D01A9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semi-automatic defibrillation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(13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1250" w:type="pct"/>
            <w:vAlign w:val="center"/>
          </w:tcPr>
          <w:p w14:paraId="24773505" w14:textId="77777777" w:rsidR="008930E9" w:rsidRPr="0067021F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Anticipatory (4 sec) vs ERC2010 method (1.7 </w:t>
            </w:r>
            <w:proofErr w:type="gramStart"/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*</w:t>
            </w:r>
            <w:proofErr w:type="gramEnd"/>
          </w:p>
          <w:p w14:paraId="0C39C587" w14:textId="77777777" w:rsidR="008930E9" w:rsidRPr="0067021F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Anticipatory (4 sec) vs standard method (16.5 </w:t>
            </w:r>
            <w:proofErr w:type="gramStart"/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*</w:t>
            </w:r>
            <w:proofErr w:type="gramEnd"/>
          </w:p>
        </w:tc>
      </w:tr>
      <w:tr w:rsidR="008930E9" w:rsidRPr="0084093D" w14:paraId="4B4A9AA4" w14:textId="77777777" w:rsidTr="008930E9">
        <w:tc>
          <w:tcPr>
            <w:tcW w:w="1250" w:type="pct"/>
            <w:vAlign w:val="center"/>
          </w:tcPr>
          <w:p w14:paraId="17769D9E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84093D">
              <w:rPr>
                <w:rFonts w:asciiTheme="majorHAnsi" w:hAnsiTheme="majorHAnsi" w:cstheme="majorHAnsi"/>
                <w:sz w:val="18"/>
                <w:szCs w:val="18"/>
              </w:rPr>
              <w:t>Post-shock pause</w:t>
            </w:r>
          </w:p>
        </w:tc>
        <w:tc>
          <w:tcPr>
            <w:tcW w:w="1250" w:type="pct"/>
          </w:tcPr>
          <w:p w14:paraId="7E5C2BCB" w14:textId="77777777" w:rsidR="008930E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C425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2.2</w:t>
            </w:r>
            <w:r w:rsidRPr="001C425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r w:rsidRPr="001C425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ERC2010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1.7</w:t>
            </w:r>
            <w:r w:rsidRPr="001C425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</w:t>
            </w:r>
          </w:p>
          <w:p w14:paraId="31090EEC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C425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Combined anticipatory and ERC2010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1.9</w:t>
            </w:r>
            <w:r w:rsidRPr="001C425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</w:t>
            </w:r>
            <w:r w:rsidRPr="001C425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tandard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2.3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</w:t>
            </w:r>
            <w:r w:rsidRPr="001C425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)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50" w:type="pct"/>
            <w:vAlign w:val="center"/>
          </w:tcPr>
          <w:p w14:paraId="438E3718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1250" w:type="pct"/>
            <w:vAlign w:val="center"/>
          </w:tcPr>
          <w:p w14:paraId="41E478DF" w14:textId="77777777" w:rsidR="008930E9" w:rsidRPr="0067021F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3.1</w:t>
            </w: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 ERC2010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3.1</w:t>
            </w: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</w:t>
            </w:r>
          </w:p>
          <w:p w14:paraId="74FDE517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3.1</w:t>
            </w: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 standard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3.4</w:t>
            </w: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proofErr w:type="gramStart"/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*</w:t>
            </w:r>
            <w:proofErr w:type="gramEnd"/>
          </w:p>
        </w:tc>
      </w:tr>
      <w:tr w:rsidR="008930E9" w:rsidRPr="0084093D" w14:paraId="59BF5749" w14:textId="77777777" w:rsidTr="008930E9">
        <w:tc>
          <w:tcPr>
            <w:tcW w:w="1250" w:type="pct"/>
            <w:vAlign w:val="center"/>
          </w:tcPr>
          <w:p w14:paraId="081B6604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84093D">
              <w:rPr>
                <w:rFonts w:asciiTheme="majorHAnsi" w:hAnsiTheme="majorHAnsi" w:cstheme="majorHAnsi"/>
                <w:sz w:val="18"/>
                <w:szCs w:val="18"/>
              </w:rPr>
              <w:t>Peri-shock pause</w:t>
            </w:r>
          </w:p>
        </w:tc>
        <w:tc>
          <w:tcPr>
            <w:tcW w:w="1250" w:type="pct"/>
            <w:vAlign w:val="center"/>
          </w:tcPr>
          <w:p w14:paraId="18CDDD44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84093D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1250" w:type="pct"/>
            <w:vAlign w:val="center"/>
          </w:tcPr>
          <w:p w14:paraId="2CAE4289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1250" w:type="pct"/>
            <w:vAlign w:val="center"/>
          </w:tcPr>
          <w:p w14:paraId="343B4A87" w14:textId="77777777" w:rsidR="008930E9" w:rsidRPr="0067021F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7.3</w:t>
            </w: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 ERC2010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5.0</w:t>
            </w: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proofErr w:type="gramStart"/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*</w:t>
            </w:r>
            <w:proofErr w:type="gramEnd"/>
          </w:p>
          <w:p w14:paraId="61A6DED4" w14:textId="77777777" w:rsidR="008930E9" w:rsidRPr="0089259A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7.3</w:t>
            </w: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 standard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21.5</w:t>
            </w:r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proofErr w:type="gramStart"/>
            <w:r w:rsidRPr="0067021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*</w:t>
            </w:r>
            <w:proofErr w:type="gramEnd"/>
          </w:p>
        </w:tc>
      </w:tr>
      <w:tr w:rsidR="008930E9" w:rsidRPr="0084093D" w14:paraId="5E709374" w14:textId="77777777" w:rsidTr="008930E9">
        <w:tc>
          <w:tcPr>
            <w:tcW w:w="1250" w:type="pct"/>
            <w:vAlign w:val="center"/>
          </w:tcPr>
          <w:p w14:paraId="1C84776B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84093D">
              <w:rPr>
                <w:rFonts w:asciiTheme="majorHAnsi" w:hAnsiTheme="majorHAnsi" w:cstheme="majorHAnsi"/>
                <w:sz w:val="18"/>
                <w:szCs w:val="18"/>
              </w:rPr>
              <w:t>Compression rate</w:t>
            </w:r>
          </w:p>
        </w:tc>
        <w:tc>
          <w:tcPr>
            <w:tcW w:w="1250" w:type="pct"/>
          </w:tcPr>
          <w:p w14:paraId="348ABDC2" w14:textId="77777777" w:rsidR="008930E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nticipatory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(108/min)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vs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ERC2010 method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(109/min)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</w:p>
          <w:p w14:paraId="499E9743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Combined anticipatory and ERC2010 method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(109/min) 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vs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</w:t>
            </w:r>
            <w:r w:rsidRPr="00E253D8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tandard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method (106/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min)*</w:t>
            </w:r>
            <w:proofErr w:type="gramEnd"/>
          </w:p>
        </w:tc>
        <w:tc>
          <w:tcPr>
            <w:tcW w:w="1250" w:type="pct"/>
            <w:vAlign w:val="center"/>
          </w:tcPr>
          <w:p w14:paraId="641DD2BC" w14:textId="48C5EE02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AC2FA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Resuscitation bundle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118/min</w:t>
            </w:r>
            <w:r w:rsidRPr="00AC2FA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) vs standard method using </w:t>
            </w:r>
            <w:r w:rsidR="00D01A9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semi-automatic defibrillation </w:t>
            </w:r>
            <w:r w:rsidRPr="00AC2FA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(1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18/min</w:t>
            </w:r>
            <w:r w:rsidRPr="00AC2FA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)</w:t>
            </w:r>
          </w:p>
        </w:tc>
        <w:tc>
          <w:tcPr>
            <w:tcW w:w="1250" w:type="pct"/>
            <w:vAlign w:val="center"/>
          </w:tcPr>
          <w:p w14:paraId="672A57A0" w14:textId="77777777" w:rsidR="008930E9" w:rsidRPr="003C0148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</w:tr>
      <w:tr w:rsidR="008930E9" w:rsidRPr="0084093D" w14:paraId="20B97639" w14:textId="77777777" w:rsidTr="008930E9">
        <w:tc>
          <w:tcPr>
            <w:tcW w:w="1250" w:type="pct"/>
            <w:vAlign w:val="center"/>
          </w:tcPr>
          <w:p w14:paraId="1FD5AC6C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84093D">
              <w:rPr>
                <w:rFonts w:asciiTheme="majorHAnsi" w:hAnsiTheme="majorHAnsi" w:cstheme="majorHAnsi"/>
                <w:sz w:val="18"/>
                <w:szCs w:val="18"/>
              </w:rPr>
              <w:t>Compression depth</w:t>
            </w:r>
          </w:p>
        </w:tc>
        <w:tc>
          <w:tcPr>
            <w:tcW w:w="1250" w:type="pct"/>
          </w:tcPr>
          <w:p w14:paraId="54D1F12C" w14:textId="77777777" w:rsidR="008930E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6617B3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46.5 mm</w:t>
            </w:r>
            <w:r w:rsidRPr="006617B3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) vs ERC2010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47.6 mm</w:t>
            </w:r>
            <w:r w:rsidRPr="006617B3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) </w:t>
            </w:r>
          </w:p>
          <w:p w14:paraId="151DFC0E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6617B3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Combined anticipatory and ERC2010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47.3 mm</w:t>
            </w:r>
            <w:r w:rsidRPr="006617B3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) vs 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</w:t>
            </w:r>
            <w:r w:rsidRPr="006617B3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tandard method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47.1 mm</w:t>
            </w:r>
            <w:r w:rsidRPr="006617B3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)</w:t>
            </w:r>
          </w:p>
        </w:tc>
        <w:tc>
          <w:tcPr>
            <w:tcW w:w="1250" w:type="pct"/>
            <w:vAlign w:val="center"/>
          </w:tcPr>
          <w:p w14:paraId="3A5B5B1C" w14:textId="36B14F1C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51B2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Resuscitation bundle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6 cm</w:t>
            </w:r>
            <w:r w:rsidRPr="00951B2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) vs standard method using </w:t>
            </w:r>
            <w:r w:rsidR="00D01A9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semi-automatic defibrillation </w:t>
            </w:r>
            <w:r w:rsidRPr="00951B2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5</w:t>
            </w:r>
            <w:r w:rsidRPr="00951B2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cm</w:t>
            </w:r>
            <w:r w:rsidRPr="00951B2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)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50" w:type="pct"/>
            <w:vAlign w:val="center"/>
          </w:tcPr>
          <w:p w14:paraId="5DC31996" w14:textId="77777777" w:rsidR="008930E9" w:rsidRPr="00276E01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276E0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</w:tr>
      <w:tr w:rsidR="008930E9" w:rsidRPr="0084093D" w14:paraId="2A9D7C1D" w14:textId="77777777" w:rsidTr="008930E9">
        <w:tc>
          <w:tcPr>
            <w:tcW w:w="1250" w:type="pct"/>
            <w:vAlign w:val="center"/>
          </w:tcPr>
          <w:p w14:paraId="05F91D50" w14:textId="77777777" w:rsidR="008930E9" w:rsidRPr="0084093D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093D">
              <w:rPr>
                <w:rFonts w:asciiTheme="majorHAnsi" w:hAnsiTheme="majorHAnsi" w:cstheme="majorHAnsi"/>
                <w:sz w:val="18"/>
                <w:szCs w:val="18"/>
              </w:rPr>
              <w:t>CPR fraction</w:t>
            </w:r>
          </w:p>
        </w:tc>
        <w:tc>
          <w:tcPr>
            <w:tcW w:w="1250" w:type="pct"/>
            <w:vAlign w:val="center"/>
          </w:tcPr>
          <w:p w14:paraId="586B9523" w14:textId="77777777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84093D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1250" w:type="pct"/>
            <w:vAlign w:val="center"/>
          </w:tcPr>
          <w:p w14:paraId="32453390" w14:textId="40FB2E7D" w:rsidR="008930E9" w:rsidRPr="0084093D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4F793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Resuscitation bundle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92%</w:t>
            </w:r>
            <w:r w:rsidRPr="004F793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) vs standard method using </w:t>
            </w:r>
            <w:r w:rsidR="00D01A9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semi-automatic defibrillation </w:t>
            </w:r>
            <w:r w:rsidRPr="004F793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84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%</w:t>
            </w:r>
            <w:r w:rsidRPr="004F793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)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*</w:t>
            </w:r>
            <w:proofErr w:type="gramEnd"/>
          </w:p>
        </w:tc>
        <w:tc>
          <w:tcPr>
            <w:tcW w:w="1250" w:type="pct"/>
            <w:vAlign w:val="center"/>
          </w:tcPr>
          <w:p w14:paraId="23D7D89B" w14:textId="77777777" w:rsidR="008930E9" w:rsidRPr="00276E01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</w:tr>
    </w:tbl>
    <w:p w14:paraId="76AF3B26" w14:textId="77777777" w:rsidR="008930E9" w:rsidRPr="00276E01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 w:rsidRPr="00276E01">
        <w:rPr>
          <w:rFonts w:ascii="Calibri" w:eastAsia="Calibri" w:hAnsi="Calibri" w:cs="Calibri"/>
          <w:bCs/>
          <w:i/>
          <w:iCs/>
          <w:sz w:val="18"/>
          <w:szCs w:val="18"/>
        </w:rPr>
        <w:t xml:space="preserve">Standard method: Pause in CPR for rhythm </w:t>
      </w:r>
      <w:r>
        <w:rPr>
          <w:rFonts w:ascii="Calibri" w:eastAsia="Calibri" w:hAnsi="Calibri" w:cs="Calibri"/>
          <w:bCs/>
          <w:i/>
          <w:iCs/>
          <w:sz w:val="18"/>
          <w:szCs w:val="18"/>
        </w:rPr>
        <w:t>analysis</w:t>
      </w:r>
      <w:r w:rsidRPr="00276E01">
        <w:rPr>
          <w:rFonts w:ascii="Calibri" w:eastAsia="Calibri" w:hAnsi="Calibri" w:cs="Calibri"/>
          <w:bCs/>
          <w:i/>
          <w:iCs/>
          <w:sz w:val="18"/>
          <w:szCs w:val="18"/>
        </w:rPr>
        <w:t xml:space="preserve"> and charging.</w:t>
      </w:r>
    </w:p>
    <w:p w14:paraId="3B7D201C" w14:textId="77777777" w:rsidR="008930E9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 w:rsidRPr="00276E01">
        <w:rPr>
          <w:rFonts w:ascii="Calibri" w:eastAsia="Calibri" w:hAnsi="Calibri" w:cs="Calibri"/>
          <w:bCs/>
          <w:i/>
          <w:iCs/>
          <w:sz w:val="18"/>
          <w:szCs w:val="18"/>
        </w:rPr>
        <w:t xml:space="preserve">ERC/AHA 2010 method: Pause in CPR for rhythm </w:t>
      </w:r>
      <w:r>
        <w:rPr>
          <w:rFonts w:ascii="Calibri" w:eastAsia="Calibri" w:hAnsi="Calibri" w:cs="Calibri"/>
          <w:bCs/>
          <w:i/>
          <w:iCs/>
          <w:sz w:val="18"/>
          <w:szCs w:val="18"/>
        </w:rPr>
        <w:t>analysis</w:t>
      </w:r>
      <w:r w:rsidRPr="00276E01">
        <w:rPr>
          <w:rFonts w:ascii="Calibri" w:eastAsia="Calibri" w:hAnsi="Calibri" w:cs="Calibri"/>
          <w:bCs/>
          <w:i/>
          <w:iCs/>
          <w:sz w:val="18"/>
          <w:szCs w:val="18"/>
        </w:rPr>
        <w:t xml:space="preserve"> followed by resumption of chest compressions during charging.</w:t>
      </w:r>
    </w:p>
    <w:p w14:paraId="4A459D06" w14:textId="77777777" w:rsidR="008930E9" w:rsidRPr="00FD2412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>
        <w:rPr>
          <w:rFonts w:ascii="Calibri" w:eastAsia="Calibri" w:hAnsi="Calibri" w:cs="Calibri"/>
          <w:bCs/>
          <w:i/>
          <w:iCs/>
          <w:sz w:val="18"/>
          <w:szCs w:val="18"/>
        </w:rPr>
        <w:t xml:space="preserve">* Study reported p-value </w:t>
      </w:r>
      <w:r w:rsidRPr="00FD2412">
        <w:rPr>
          <w:rFonts w:ascii="Calibri" w:eastAsia="Calibri" w:hAnsi="Calibri" w:cs="Calibri"/>
          <w:bCs/>
          <w:i/>
          <w:iCs/>
          <w:sz w:val="18"/>
          <w:szCs w:val="18"/>
        </w:rPr>
        <w:t>&lt;0.05</w:t>
      </w:r>
    </w:p>
    <w:p w14:paraId="6BA5DAA0" w14:textId="77777777" w:rsidR="008930E9" w:rsidRPr="00171073" w:rsidRDefault="008930E9" w:rsidP="008930E9">
      <w:pPr>
        <w:jc w:val="both"/>
        <w:rPr>
          <w:rFonts w:ascii="Calibri" w:eastAsia="Calibri" w:hAnsi="Calibri" w:cs="Calibri"/>
          <w:b/>
        </w:rPr>
      </w:pPr>
    </w:p>
    <w:p w14:paraId="54C11819" w14:textId="77777777" w:rsidR="008930E9" w:rsidRDefault="008930E9" w:rsidP="008930E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67A59037" w14:textId="7D774185" w:rsidR="008930E9" w:rsidRPr="00C63185" w:rsidRDefault="008930E9" w:rsidP="008930E9">
      <w:pPr>
        <w:jc w:val="both"/>
        <w:rPr>
          <w:rFonts w:ascii="Calibri" w:eastAsia="Calibri" w:hAnsi="Calibri" w:cs="Calibri"/>
          <w:b/>
        </w:rPr>
      </w:pPr>
      <w:r w:rsidRPr="00C63185">
        <w:rPr>
          <w:rFonts w:ascii="Calibri" w:eastAsia="Calibri" w:hAnsi="Calibri" w:cs="Calibri"/>
          <w:b/>
        </w:rPr>
        <w:lastRenderedPageBreak/>
        <w:t>Table</w:t>
      </w:r>
      <w:r>
        <w:rPr>
          <w:rFonts w:ascii="Calibri" w:eastAsia="Calibri" w:hAnsi="Calibri" w:cs="Calibri"/>
          <w:b/>
        </w:rPr>
        <w:t xml:space="preserve"> 4</w:t>
      </w:r>
      <w:r w:rsidRPr="00C63185"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t>Impact of anticipatory charging on CPR quality among simulation studies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7"/>
        <w:gridCol w:w="2125"/>
        <w:gridCol w:w="2125"/>
        <w:gridCol w:w="2125"/>
        <w:gridCol w:w="2125"/>
        <w:gridCol w:w="2125"/>
        <w:gridCol w:w="2126"/>
      </w:tblGrid>
      <w:tr w:rsidR="008930E9" w:rsidRPr="00192685" w14:paraId="2686221C" w14:textId="77777777" w:rsidTr="00C414E7">
        <w:tc>
          <w:tcPr>
            <w:tcW w:w="403" w:type="pct"/>
            <w:vAlign w:val="center"/>
          </w:tcPr>
          <w:p w14:paraId="559A8C62" w14:textId="77777777" w:rsidR="008930E9" w:rsidRPr="005D0E1A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Author</w:t>
            </w:r>
          </w:p>
        </w:tc>
        <w:tc>
          <w:tcPr>
            <w:tcW w:w="766" w:type="pct"/>
            <w:vAlign w:val="center"/>
          </w:tcPr>
          <w:p w14:paraId="250875DA" w14:textId="77777777" w:rsidR="008930E9" w:rsidRPr="005D0E1A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Barash 2011</w:t>
            </w:r>
          </w:p>
        </w:tc>
        <w:tc>
          <w:tcPr>
            <w:tcW w:w="766" w:type="pct"/>
            <w:vAlign w:val="center"/>
          </w:tcPr>
          <w:p w14:paraId="509DF566" w14:textId="77777777" w:rsidR="008930E9" w:rsidRPr="0089395A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</w:pPr>
            <w:r w:rsidRPr="0049402D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Coggins 2018</w:t>
            </w:r>
          </w:p>
        </w:tc>
        <w:tc>
          <w:tcPr>
            <w:tcW w:w="766" w:type="pct"/>
            <w:vAlign w:val="center"/>
          </w:tcPr>
          <w:p w14:paraId="56DC35A7" w14:textId="77777777" w:rsidR="008930E9" w:rsidRPr="0049402D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49402D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Hansen 2013</w:t>
            </w:r>
          </w:p>
        </w:tc>
        <w:tc>
          <w:tcPr>
            <w:tcW w:w="766" w:type="pct"/>
            <w:vAlign w:val="center"/>
          </w:tcPr>
          <w:p w14:paraId="59031B36" w14:textId="77777777" w:rsidR="008930E9" w:rsidRPr="0089395A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89395A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Kemper 2019</w:t>
            </w:r>
          </w:p>
        </w:tc>
        <w:tc>
          <w:tcPr>
            <w:tcW w:w="766" w:type="pct"/>
            <w:vAlign w:val="center"/>
          </w:tcPr>
          <w:p w14:paraId="6737D4C2" w14:textId="77777777" w:rsidR="008930E9" w:rsidRPr="00D44DD2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44DD2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Hansen 2016</w:t>
            </w:r>
          </w:p>
        </w:tc>
        <w:tc>
          <w:tcPr>
            <w:tcW w:w="766" w:type="pct"/>
            <w:vAlign w:val="center"/>
          </w:tcPr>
          <w:p w14:paraId="63EA1720" w14:textId="77777777" w:rsidR="008930E9" w:rsidRPr="00D44DD2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44DD2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Partridge 2015</w:t>
            </w:r>
          </w:p>
        </w:tc>
      </w:tr>
      <w:tr w:rsidR="008930E9" w:rsidRPr="00192685" w14:paraId="22577DA1" w14:textId="77777777" w:rsidTr="00C414E7">
        <w:tc>
          <w:tcPr>
            <w:tcW w:w="403" w:type="pct"/>
            <w:vAlign w:val="center"/>
          </w:tcPr>
          <w:p w14:paraId="02D74CD7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Pre-shock pause</w:t>
            </w:r>
          </w:p>
        </w:tc>
        <w:tc>
          <w:tcPr>
            <w:tcW w:w="766" w:type="pct"/>
            <w:vAlign w:val="center"/>
          </w:tcPr>
          <w:p w14:paraId="18AB7E38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  <w:t>ALS providers</w:t>
            </w:r>
          </w:p>
          <w:p w14:paraId="0615E0F9" w14:textId="77777777" w:rsidR="008930E9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C6524">
              <w:rPr>
                <w:rFonts w:asciiTheme="majorHAnsi" w:hAnsiTheme="majorHAnsi" w:cstheme="majorHAnsi"/>
                <w:sz w:val="18"/>
                <w:szCs w:val="18"/>
              </w:rPr>
              <w:t>Analysis and Charging during CPR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[AC-CPR] (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3.0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sec) vs standard method (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10.2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sec)*</w:t>
            </w:r>
            <w:proofErr w:type="gramEnd"/>
          </w:p>
          <w:p w14:paraId="10646489" w14:textId="77777777" w:rsidR="008930E9" w:rsidRPr="003C6524" w:rsidRDefault="008930E9" w:rsidP="00C414E7">
            <w:pP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  <w:t>BLS providers</w:t>
            </w:r>
          </w:p>
          <w:p w14:paraId="76719875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AC-CPR (1.7 sec) vs standard method (11.3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766" w:type="pct"/>
            <w:vAlign w:val="center"/>
          </w:tcPr>
          <w:p w14:paraId="7EF2C5A6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429568F7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78E8A8B7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Anticipatory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(6.9 sec)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 xml:space="preserve"> vs ERC2010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method (1.6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766" w:type="pct"/>
            <w:vAlign w:val="center"/>
          </w:tcPr>
          <w:p w14:paraId="109D5E48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0036B5EB" w14:textId="77777777" w:rsidR="008930E9" w:rsidRPr="005D0E1A" w:rsidRDefault="008930E9" w:rsidP="00C414E7">
            <w:pP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</w:pPr>
            <w:r w:rsidRPr="005D0E1A"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  <w:t>Shockable rhythms only</w:t>
            </w:r>
          </w:p>
          <w:p w14:paraId="4DEDAFF8" w14:textId="77777777" w:rsidR="008930E9" w:rsidRPr="005D0E1A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Analysis during Compressions with Fast</w:t>
            </w:r>
          </w:p>
          <w:p w14:paraId="32848E65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Reconfirmation (ADC-FR) technology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7.35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 standard method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12.0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</w:tc>
      </w:tr>
      <w:tr w:rsidR="008930E9" w:rsidRPr="00192685" w14:paraId="412E980F" w14:textId="77777777" w:rsidTr="00C414E7">
        <w:tc>
          <w:tcPr>
            <w:tcW w:w="403" w:type="pct"/>
            <w:vAlign w:val="center"/>
          </w:tcPr>
          <w:p w14:paraId="117B412A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Post-shock pause</w:t>
            </w:r>
          </w:p>
        </w:tc>
        <w:tc>
          <w:tcPr>
            <w:tcW w:w="766" w:type="pct"/>
            <w:vAlign w:val="center"/>
          </w:tcPr>
          <w:p w14:paraId="407F9A29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  <w:t>ALS providers</w:t>
            </w:r>
          </w:p>
          <w:p w14:paraId="7A49EFAE" w14:textId="77777777" w:rsidR="008930E9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AC-CPR (4.4 sec) vs standard method (6.8 sec)</w:t>
            </w:r>
          </w:p>
          <w:p w14:paraId="017CEFC9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  <w:t xml:space="preserve">BLS providers </w:t>
            </w:r>
          </w:p>
          <w:p w14:paraId="31079204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AC-CPR (5.8 sec) vs standard method (4.9 sec)</w:t>
            </w:r>
          </w:p>
        </w:tc>
        <w:tc>
          <w:tcPr>
            <w:tcW w:w="766" w:type="pct"/>
            <w:vAlign w:val="center"/>
          </w:tcPr>
          <w:p w14:paraId="0A796C70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6F41C084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48837682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Anticipatory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(2.6 sec)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 xml:space="preserve"> vs ERC2010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method (1.7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766" w:type="pct"/>
            <w:vAlign w:val="center"/>
          </w:tcPr>
          <w:p w14:paraId="766646B2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4CB302F7" w14:textId="77777777" w:rsidR="008930E9" w:rsidRPr="005D0E1A" w:rsidRDefault="008930E9" w:rsidP="00C414E7">
            <w:pP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</w:pPr>
            <w:r w:rsidRPr="005D0E1A"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  <w:t>Shockable rhythms only</w:t>
            </w:r>
          </w:p>
          <w:p w14:paraId="0A859194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ADC-FR technology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(2.08 sec) vs standard method (1.77 sec)</w:t>
            </w:r>
          </w:p>
        </w:tc>
      </w:tr>
      <w:tr w:rsidR="008930E9" w:rsidRPr="00192685" w14:paraId="175D78E0" w14:textId="77777777" w:rsidTr="00C414E7">
        <w:tc>
          <w:tcPr>
            <w:tcW w:w="403" w:type="pct"/>
            <w:vAlign w:val="center"/>
          </w:tcPr>
          <w:p w14:paraId="338C4141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Peri-shock pause</w:t>
            </w:r>
          </w:p>
        </w:tc>
        <w:tc>
          <w:tcPr>
            <w:tcW w:w="766" w:type="pct"/>
            <w:vAlign w:val="center"/>
          </w:tcPr>
          <w:p w14:paraId="26B0313B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505D7D5F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Correct or near correct use of COACHED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6.0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 Absent or entirely incorrect use of COACHED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8.0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766" w:type="pct"/>
            <w:vAlign w:val="center"/>
          </w:tcPr>
          <w:p w14:paraId="2D9F96A8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5E636925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Anticipatory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(9.5 sec)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 xml:space="preserve"> vs ERC2010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method (3.3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766" w:type="pct"/>
            <w:vAlign w:val="center"/>
          </w:tcPr>
          <w:p w14:paraId="26C5A089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06AC776C" w14:textId="77777777" w:rsidR="008930E9" w:rsidRPr="005D0E1A" w:rsidRDefault="008930E9" w:rsidP="00C414E7">
            <w:pP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</w:pPr>
            <w:r w:rsidRPr="005D0E1A"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  <w:t>Shockable rhythms</w:t>
            </w:r>
          </w:p>
          <w:p w14:paraId="216E20EF" w14:textId="77777777" w:rsidR="008930E9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ADC-FR technology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(9.1 sec) vs standard method (13.5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  <w:p w14:paraId="18F23B3B" w14:textId="77777777" w:rsidR="008930E9" w:rsidRPr="005D0E1A" w:rsidRDefault="008930E9" w:rsidP="00C414E7">
            <w:pP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  <w:t>Non-s</w:t>
            </w:r>
            <w:r w:rsidRPr="005D0E1A"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u w:val="single"/>
              </w:rPr>
              <w:t>hockable rhythms</w:t>
            </w:r>
          </w:p>
          <w:p w14:paraId="1FD70813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ADC-FR technology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(7.4 sec) vs standard method (12.1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</w:tc>
      </w:tr>
      <w:tr w:rsidR="008930E9" w:rsidRPr="00192685" w14:paraId="4C2CEB9A" w14:textId="77777777" w:rsidTr="00C414E7">
        <w:tc>
          <w:tcPr>
            <w:tcW w:w="403" w:type="pct"/>
            <w:vAlign w:val="center"/>
          </w:tcPr>
          <w:p w14:paraId="77F2F726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Total pauses</w:t>
            </w:r>
          </w:p>
        </w:tc>
        <w:tc>
          <w:tcPr>
            <w:tcW w:w="766" w:type="pct"/>
            <w:vAlign w:val="center"/>
          </w:tcPr>
          <w:p w14:paraId="3F005B79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[Total pauses over 16 min interval]</w:t>
            </w:r>
          </w:p>
          <w:p w14:paraId="0BC215BD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  <w:t xml:space="preserve">ALS providers </w:t>
            </w:r>
          </w:p>
          <w:p w14:paraId="2FC8B2E7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AC-CPR (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43.2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sec) vs standard method (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104.2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sec)*</w:t>
            </w:r>
            <w:proofErr w:type="gramEnd"/>
          </w:p>
          <w:p w14:paraId="41840715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  <w:t xml:space="preserve">BLS providers </w:t>
            </w:r>
          </w:p>
          <w:p w14:paraId="01108F31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AC-CPR (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42.6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sec) vs standard method (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108.5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766" w:type="pct"/>
            <w:vAlign w:val="center"/>
          </w:tcPr>
          <w:p w14:paraId="7352071E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2CE7EC35" w14:textId="77777777" w:rsidR="008930E9" w:rsidRPr="0049402D" w:rsidRDefault="008930E9" w:rsidP="00C414E7">
            <w:pP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  <w:t>[</w:t>
            </w:r>
            <w:r w:rsidRPr="0049402D"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  <w:t>Total pauses over 2 min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  <w:t xml:space="preserve"> interval]</w:t>
            </w:r>
          </w:p>
          <w:p w14:paraId="585D7842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6.7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 standard method (13.0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</w:p>
          <w:p w14:paraId="14DB4F00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3.9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sec) vs. ERC2010 method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5.6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766" w:type="pct"/>
            <w:vAlign w:val="center"/>
          </w:tcPr>
          <w:p w14:paraId="3C72705E" w14:textId="77777777" w:rsidR="008930E9" w:rsidRPr="0049402D" w:rsidRDefault="008930E9" w:rsidP="00C414E7">
            <w:pP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  <w:t>[</w:t>
            </w:r>
            <w:r w:rsidRPr="0049402D"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  <w:t>Total pauses over 2 min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  <w:t xml:space="preserve"> interval]</w:t>
            </w:r>
          </w:p>
          <w:p w14:paraId="0D4D96ED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(9.5 sec)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vs ERC2010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method (10.9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</w:tc>
        <w:tc>
          <w:tcPr>
            <w:tcW w:w="766" w:type="pct"/>
            <w:vAlign w:val="center"/>
          </w:tcPr>
          <w:p w14:paraId="74A3AE3A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465FE6C0" w14:textId="77777777" w:rsidR="008930E9" w:rsidRPr="00D44DD2" w:rsidRDefault="008930E9" w:rsidP="00C414E7">
            <w:pPr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</w:pPr>
            <w:r w:rsidRPr="00D44DD2"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</w:rPr>
              <w:t xml:space="preserve">[Total pauses over 16 min interval] </w:t>
            </w:r>
          </w:p>
          <w:p w14:paraId="68241B01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ADC-FR technology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(65 sec) vs standard method (102 </w:t>
            </w:r>
            <w:proofErr w:type="gramStart"/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sec)*</w:t>
            </w:r>
            <w:proofErr w:type="gramEnd"/>
          </w:p>
        </w:tc>
      </w:tr>
      <w:tr w:rsidR="008930E9" w:rsidRPr="00192685" w14:paraId="44BA056C" w14:textId="77777777" w:rsidTr="00C414E7">
        <w:tc>
          <w:tcPr>
            <w:tcW w:w="403" w:type="pct"/>
            <w:vAlign w:val="center"/>
          </w:tcPr>
          <w:p w14:paraId="72573E8C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Compression rate</w:t>
            </w:r>
          </w:p>
        </w:tc>
        <w:tc>
          <w:tcPr>
            <w:tcW w:w="766" w:type="pct"/>
            <w:vAlign w:val="center"/>
          </w:tcPr>
          <w:p w14:paraId="18076544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  <w:t xml:space="preserve">ALS providers </w:t>
            </w:r>
          </w:p>
          <w:p w14:paraId="6EC4A476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AC-CPR (126/min) vs standard method (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32/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min)*</w:t>
            </w:r>
            <w:proofErr w:type="gramEnd"/>
          </w:p>
          <w:p w14:paraId="08E63D01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  <w:t xml:space="preserve">BLS providers </w:t>
            </w:r>
          </w:p>
          <w:p w14:paraId="03BF05D7" w14:textId="77777777" w:rsidR="008930E9" w:rsidRPr="005D0E1A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AC-CPR (123/min) vs standard method (120/min)</w:t>
            </w:r>
          </w:p>
        </w:tc>
        <w:tc>
          <w:tcPr>
            <w:tcW w:w="766" w:type="pct"/>
            <w:vAlign w:val="center"/>
          </w:tcPr>
          <w:p w14:paraId="524FBE9A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58500E4F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1241C9EA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00EBC7FD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95.0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/min) vs ERC2010 method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84.1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/min)</w:t>
            </w:r>
          </w:p>
        </w:tc>
        <w:tc>
          <w:tcPr>
            <w:tcW w:w="766" w:type="pct"/>
            <w:vAlign w:val="center"/>
          </w:tcPr>
          <w:p w14:paraId="7063EE4D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ADC-FR technology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(127/min) vs standard method (129/min)</w:t>
            </w:r>
          </w:p>
        </w:tc>
      </w:tr>
      <w:tr w:rsidR="008930E9" w:rsidRPr="00192685" w14:paraId="5AE1FFF4" w14:textId="77777777" w:rsidTr="00C414E7">
        <w:tc>
          <w:tcPr>
            <w:tcW w:w="403" w:type="pct"/>
            <w:vAlign w:val="center"/>
          </w:tcPr>
          <w:p w14:paraId="2F6ED295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Compression depth</w:t>
            </w:r>
          </w:p>
        </w:tc>
        <w:tc>
          <w:tcPr>
            <w:tcW w:w="766" w:type="pct"/>
            <w:vAlign w:val="center"/>
          </w:tcPr>
          <w:p w14:paraId="49916982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  <w:t xml:space="preserve">ALS providers </w:t>
            </w:r>
          </w:p>
          <w:p w14:paraId="6A896FB9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AC-CPR (1.48 in) vs standard method (</w:t>
            </w: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.45 in)</w:t>
            </w:r>
          </w:p>
          <w:p w14:paraId="359001B2" w14:textId="77777777" w:rsidR="008930E9" w:rsidRPr="003C6524" w:rsidRDefault="008930E9" w:rsidP="00C414E7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</w:pPr>
            <w:r w:rsidRPr="003C6524">
              <w:rPr>
                <w:rFonts w:asciiTheme="majorHAnsi" w:hAnsiTheme="majorHAnsi" w:cstheme="majorHAnsi"/>
                <w:i/>
                <w:iCs/>
                <w:sz w:val="18"/>
                <w:szCs w:val="18"/>
                <w:u w:val="single"/>
              </w:rPr>
              <w:t xml:space="preserve">BLS providers </w:t>
            </w:r>
          </w:p>
          <w:p w14:paraId="709DDC4F" w14:textId="77777777" w:rsidR="008930E9" w:rsidRPr="005D0E1A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AC-CPR (1.57 in) vs standard method (1.57)</w:t>
            </w:r>
          </w:p>
        </w:tc>
        <w:tc>
          <w:tcPr>
            <w:tcW w:w="766" w:type="pct"/>
            <w:vAlign w:val="center"/>
          </w:tcPr>
          <w:p w14:paraId="7319A9F3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3A99B4CE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35BA2179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40A2E23E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43CE42B5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ADC-FR technology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(2.22 in) vs standard method (2.19 in)</w:t>
            </w:r>
          </w:p>
        </w:tc>
      </w:tr>
      <w:tr w:rsidR="008930E9" w:rsidRPr="00192685" w14:paraId="091D1FE0" w14:textId="77777777" w:rsidTr="00C414E7">
        <w:tc>
          <w:tcPr>
            <w:tcW w:w="403" w:type="pct"/>
            <w:vAlign w:val="center"/>
          </w:tcPr>
          <w:p w14:paraId="2B252A8E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Recoil velocity</w:t>
            </w:r>
          </w:p>
        </w:tc>
        <w:tc>
          <w:tcPr>
            <w:tcW w:w="766" w:type="pct"/>
            <w:vAlign w:val="center"/>
          </w:tcPr>
          <w:p w14:paraId="4BDE472D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295D6F07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007925AE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42A73849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24272B94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0DBF90A7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5D0E1A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ADC-FR technology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(14.20 in/s) vs standard method (14.11 in/s)</w:t>
            </w:r>
          </w:p>
        </w:tc>
      </w:tr>
      <w:tr w:rsidR="008930E9" w:rsidRPr="00192685" w14:paraId="44F98EEF" w14:textId="77777777" w:rsidTr="00C414E7">
        <w:tc>
          <w:tcPr>
            <w:tcW w:w="403" w:type="pct"/>
            <w:vAlign w:val="center"/>
          </w:tcPr>
          <w:p w14:paraId="3D5C999C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Hands-off fraction</w:t>
            </w:r>
          </w:p>
        </w:tc>
        <w:tc>
          <w:tcPr>
            <w:tcW w:w="766" w:type="pct"/>
            <w:vAlign w:val="center"/>
          </w:tcPr>
          <w:p w14:paraId="247DC938" w14:textId="77777777" w:rsidR="008930E9" w:rsidRPr="00192685" w:rsidRDefault="008930E9" w:rsidP="00C414E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089D3121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192685">
              <w:rPr>
                <w:rFonts w:asciiTheme="majorHAnsi" w:hAnsiTheme="majorHAnsi" w:cstheme="majorHAnsi"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117272EB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6EAF5020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  <w:tc>
          <w:tcPr>
            <w:tcW w:w="766" w:type="pct"/>
            <w:vAlign w:val="center"/>
          </w:tcPr>
          <w:p w14:paraId="56A1C2A6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Anticipatory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22.1%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) vs ERC2010 method (</w:t>
            </w:r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26.6</w:t>
            </w:r>
            <w:proofErr w:type="gramStart"/>
            <w:r w:rsidRPr="0019268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%</w:t>
            </w: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)*</w:t>
            </w:r>
            <w:proofErr w:type="gramEnd"/>
          </w:p>
        </w:tc>
        <w:tc>
          <w:tcPr>
            <w:tcW w:w="766" w:type="pct"/>
            <w:vAlign w:val="center"/>
          </w:tcPr>
          <w:p w14:paraId="16B55138" w14:textId="77777777" w:rsidR="008930E9" w:rsidRPr="00192685" w:rsidRDefault="008930E9" w:rsidP="00C414E7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Not reported</w:t>
            </w:r>
          </w:p>
        </w:tc>
      </w:tr>
    </w:tbl>
    <w:p w14:paraId="34ED4C81" w14:textId="77777777" w:rsidR="008930E9" w:rsidRPr="00276E01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 w:rsidRPr="00276E01">
        <w:rPr>
          <w:rFonts w:ascii="Calibri" w:eastAsia="Calibri" w:hAnsi="Calibri" w:cs="Calibri"/>
          <w:bCs/>
          <w:i/>
          <w:iCs/>
          <w:sz w:val="18"/>
          <w:szCs w:val="18"/>
        </w:rPr>
        <w:t xml:space="preserve">Standard method: Pause in CPR for rhythm </w:t>
      </w:r>
      <w:r>
        <w:rPr>
          <w:rFonts w:ascii="Calibri" w:eastAsia="Calibri" w:hAnsi="Calibri" w:cs="Calibri"/>
          <w:bCs/>
          <w:i/>
          <w:iCs/>
          <w:sz w:val="18"/>
          <w:szCs w:val="18"/>
        </w:rPr>
        <w:t>analysis</w:t>
      </w:r>
      <w:r w:rsidRPr="00276E01">
        <w:rPr>
          <w:rFonts w:ascii="Calibri" w:eastAsia="Calibri" w:hAnsi="Calibri" w:cs="Calibri"/>
          <w:bCs/>
          <w:i/>
          <w:iCs/>
          <w:sz w:val="18"/>
          <w:szCs w:val="18"/>
        </w:rPr>
        <w:t xml:space="preserve"> and charging.</w:t>
      </w:r>
    </w:p>
    <w:p w14:paraId="0E9CB700" w14:textId="77777777" w:rsidR="008930E9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 w:rsidRPr="00276E01">
        <w:rPr>
          <w:rFonts w:ascii="Calibri" w:eastAsia="Calibri" w:hAnsi="Calibri" w:cs="Calibri"/>
          <w:bCs/>
          <w:i/>
          <w:iCs/>
          <w:sz w:val="18"/>
          <w:szCs w:val="18"/>
        </w:rPr>
        <w:t xml:space="preserve">ERC/AHA 2010 method: Pause in CPR for rhythm </w:t>
      </w:r>
      <w:r>
        <w:rPr>
          <w:rFonts w:ascii="Calibri" w:eastAsia="Calibri" w:hAnsi="Calibri" w:cs="Calibri"/>
          <w:bCs/>
          <w:i/>
          <w:iCs/>
          <w:sz w:val="18"/>
          <w:szCs w:val="18"/>
        </w:rPr>
        <w:t>analysis</w:t>
      </w:r>
      <w:r w:rsidRPr="00276E01">
        <w:rPr>
          <w:rFonts w:ascii="Calibri" w:eastAsia="Calibri" w:hAnsi="Calibri" w:cs="Calibri"/>
          <w:bCs/>
          <w:i/>
          <w:iCs/>
          <w:sz w:val="18"/>
          <w:szCs w:val="18"/>
        </w:rPr>
        <w:t xml:space="preserve"> followed by resumption of chest compressions during charging.</w:t>
      </w:r>
    </w:p>
    <w:p w14:paraId="2D252F14" w14:textId="77777777" w:rsidR="008930E9" w:rsidRPr="00FD2412" w:rsidRDefault="008930E9" w:rsidP="008930E9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sz w:val="18"/>
          <w:szCs w:val="18"/>
        </w:rPr>
      </w:pPr>
      <w:r>
        <w:rPr>
          <w:rFonts w:ascii="Calibri" w:eastAsia="Calibri" w:hAnsi="Calibri" w:cs="Calibri"/>
          <w:bCs/>
          <w:i/>
          <w:iCs/>
          <w:sz w:val="18"/>
          <w:szCs w:val="18"/>
        </w:rPr>
        <w:t xml:space="preserve">* Study reported p-value </w:t>
      </w:r>
      <w:r w:rsidRPr="00FD2412">
        <w:rPr>
          <w:rFonts w:ascii="Calibri" w:eastAsia="Calibri" w:hAnsi="Calibri" w:cs="Calibri"/>
          <w:bCs/>
          <w:i/>
          <w:iCs/>
          <w:sz w:val="18"/>
          <w:szCs w:val="18"/>
        </w:rPr>
        <w:t>&lt;0.05</w:t>
      </w:r>
    </w:p>
    <w:p w14:paraId="068BCEF6" w14:textId="77777777" w:rsidR="008930E9" w:rsidRPr="00B4427D" w:rsidRDefault="008930E9" w:rsidP="008930E9">
      <w:pPr>
        <w:pStyle w:val="NormalWeb"/>
      </w:pPr>
    </w:p>
    <w:p w14:paraId="4EC07FCA" w14:textId="77777777" w:rsidR="00D01A9E" w:rsidRDefault="00D01A9E" w:rsidP="008930E9">
      <w:pPr>
        <w:sectPr w:rsidR="00D01A9E" w:rsidSect="008930E9">
          <w:headerReference w:type="even" r:id="rId8"/>
          <w:headerReference w:type="default" r:id="rId9"/>
          <w:headerReference w:type="firs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B64D628" w14:textId="1F626F53" w:rsidR="00D01A9E" w:rsidRDefault="00D01A9E" w:rsidP="00D01A9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Figure</w:t>
      </w:r>
      <w:r w:rsidRPr="00C63185">
        <w:rPr>
          <w:rFonts w:ascii="Calibri" w:eastAsia="Calibri" w:hAnsi="Calibri" w:cs="Calibri"/>
          <w:b/>
        </w:rPr>
        <w:t xml:space="preserve"> 1: </w:t>
      </w:r>
      <w:r>
        <w:rPr>
          <w:rFonts w:ascii="Calibri" w:eastAsia="Calibri" w:hAnsi="Calibri" w:cs="Calibri"/>
          <w:b/>
        </w:rPr>
        <w:t>Methods used to charge the defibrillator, adapted from Iversen et al (2021).</w:t>
      </w:r>
      <w:r w:rsidRPr="00D01A9E">
        <w:rPr>
          <w:rFonts w:ascii="Calibri" w:eastAsia="Calibri" w:hAnsi="Calibri" w:cs="Calibri"/>
          <w:b/>
          <w:vertAlign w:val="superscript"/>
        </w:rPr>
        <w:t>1</w:t>
      </w:r>
      <w:r>
        <w:rPr>
          <w:rFonts w:ascii="Calibri" w:eastAsia="Calibri" w:hAnsi="Calibri" w:cs="Calibri"/>
          <w:b/>
        </w:rPr>
        <w:t xml:space="preserve"> A</w:t>
      </w:r>
      <w:r w:rsidRPr="00DB7794">
        <w:rPr>
          <w:rFonts w:ascii="Calibri" w:eastAsia="Calibri" w:hAnsi="Calibri" w:cs="Calibri"/>
          <w:b/>
        </w:rPr>
        <w:t>) Pre-shock paus</w:t>
      </w:r>
      <w:r>
        <w:rPr>
          <w:rFonts w:ascii="Calibri" w:eastAsia="Calibri" w:hAnsi="Calibri" w:cs="Calibri"/>
          <w:b/>
        </w:rPr>
        <w:t>e;</w:t>
      </w:r>
      <w:r w:rsidRPr="00DB7794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B</w:t>
      </w:r>
      <w:r w:rsidRPr="00DB7794">
        <w:rPr>
          <w:rFonts w:ascii="Calibri" w:eastAsia="Calibri" w:hAnsi="Calibri" w:cs="Calibri"/>
          <w:b/>
        </w:rPr>
        <w:t>) Post</w:t>
      </w:r>
      <w:r>
        <w:rPr>
          <w:rFonts w:ascii="Calibri" w:eastAsia="Calibri" w:hAnsi="Calibri" w:cs="Calibri"/>
          <w:b/>
        </w:rPr>
        <w:t>-</w:t>
      </w:r>
      <w:r w:rsidRPr="00DB7794">
        <w:rPr>
          <w:rFonts w:ascii="Calibri" w:eastAsia="Calibri" w:hAnsi="Calibri" w:cs="Calibri"/>
          <w:b/>
        </w:rPr>
        <w:t>shock</w:t>
      </w:r>
      <w:r>
        <w:rPr>
          <w:rFonts w:ascii="Calibri" w:eastAsia="Calibri" w:hAnsi="Calibri" w:cs="Calibri"/>
          <w:b/>
        </w:rPr>
        <w:t xml:space="preserve"> </w:t>
      </w:r>
      <w:r w:rsidRPr="00DB7794">
        <w:rPr>
          <w:rFonts w:ascii="Calibri" w:eastAsia="Calibri" w:hAnsi="Calibri" w:cs="Calibri"/>
          <w:b/>
        </w:rPr>
        <w:t>pause</w:t>
      </w:r>
      <w:r>
        <w:rPr>
          <w:rFonts w:ascii="Calibri" w:eastAsia="Calibri" w:hAnsi="Calibri" w:cs="Calibri"/>
          <w:b/>
        </w:rPr>
        <w:t>;</w:t>
      </w:r>
      <w:r w:rsidRPr="00DB7794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C</w:t>
      </w:r>
      <w:r w:rsidRPr="00DB7794">
        <w:rPr>
          <w:rFonts w:ascii="Calibri" w:eastAsia="Calibri" w:hAnsi="Calibri" w:cs="Calibri"/>
          <w:b/>
        </w:rPr>
        <w:t>) Peri-shock pause</w:t>
      </w:r>
      <w:r>
        <w:rPr>
          <w:rFonts w:ascii="Calibri" w:eastAsia="Calibri" w:hAnsi="Calibri" w:cs="Calibri"/>
          <w:b/>
        </w:rPr>
        <w:t>;</w:t>
      </w:r>
      <w:r w:rsidRPr="00DB7794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D</w:t>
      </w:r>
      <w:r w:rsidRPr="00DB7794">
        <w:rPr>
          <w:rFonts w:ascii="Calibri" w:eastAsia="Calibri" w:hAnsi="Calibri" w:cs="Calibri"/>
          <w:b/>
        </w:rPr>
        <w:t>) Hands-off time during defibrillation procedure.</w:t>
      </w:r>
    </w:p>
    <w:p w14:paraId="6678ABDF" w14:textId="77777777" w:rsidR="00D01A9E" w:rsidRDefault="00D01A9E" w:rsidP="00D01A9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7F6A216D" wp14:editId="24ADA6BE">
            <wp:extent cx="5657850" cy="6261100"/>
            <wp:effectExtent l="0" t="0" r="0" b="6350"/>
            <wp:docPr id="264405253" name="Picture 3" descr="A diagram of a diagram of a char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05253" name="Picture 3" descr="A diagram of a diagram of a char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26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68738" w14:textId="77777777" w:rsidR="00D01A9E" w:rsidRDefault="00D01A9E" w:rsidP="00D01A9E">
      <w:pPr>
        <w:jc w:val="both"/>
        <w:rPr>
          <w:rFonts w:ascii="Calibri" w:eastAsia="Calibri" w:hAnsi="Calibri" w:cs="Calibri"/>
          <w:b/>
        </w:rPr>
      </w:pPr>
    </w:p>
    <w:p w14:paraId="7E5E36D2" w14:textId="77777777" w:rsidR="00D01A9E" w:rsidRDefault="00D01A9E" w:rsidP="00D01A9E">
      <w:pPr>
        <w:jc w:val="both"/>
        <w:rPr>
          <w:rFonts w:ascii="Calibri" w:eastAsia="Calibri" w:hAnsi="Calibri" w:cs="Calibri"/>
          <w:b/>
        </w:rPr>
      </w:pPr>
    </w:p>
    <w:p w14:paraId="68F63D4A" w14:textId="498F6C74" w:rsidR="008930E9" w:rsidRDefault="008930E9" w:rsidP="008930E9"/>
    <w:sectPr w:rsidR="008930E9" w:rsidSect="00D01A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800" w:bottom="1440" w:left="180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F825" w14:textId="77777777" w:rsidR="00B62BEF" w:rsidRDefault="00B62BEF" w:rsidP="008930E9">
      <w:pPr>
        <w:spacing w:after="0" w:line="240" w:lineRule="auto"/>
      </w:pPr>
      <w:r>
        <w:separator/>
      </w:r>
    </w:p>
  </w:endnote>
  <w:endnote w:type="continuationSeparator" w:id="0">
    <w:p w14:paraId="250005EC" w14:textId="77777777" w:rsidR="00B62BEF" w:rsidRDefault="00B62BEF" w:rsidP="0089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F866" w14:textId="77777777" w:rsidR="00D01A9E" w:rsidRDefault="00D01A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8313EF" w14:textId="77777777" w:rsidR="00D01A9E" w:rsidRDefault="00D01A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C489" w14:textId="727388A6" w:rsidR="00D01A9E" w:rsidRPr="00D01A9E" w:rsidRDefault="00D01A9E" w:rsidP="00D01A9E">
    <w:pPr>
      <w:rPr>
        <w:i/>
        <w:iCs/>
        <w:color w:val="000000"/>
        <w:sz w:val="16"/>
        <w:szCs w:val="16"/>
      </w:rPr>
    </w:pPr>
    <w:r w:rsidRPr="00D01A9E">
      <w:rPr>
        <w:i/>
        <w:iCs/>
        <w:color w:val="000000"/>
        <w:sz w:val="16"/>
        <w:szCs w:val="16"/>
      </w:rPr>
      <w:t>1.</w:t>
    </w:r>
    <w:r w:rsidRPr="00D01A9E">
      <w:rPr>
        <w:i/>
        <w:iCs/>
        <w:color w:val="000000"/>
        <w:sz w:val="16"/>
        <w:szCs w:val="16"/>
      </w:rPr>
      <w:tab/>
      <w:t xml:space="preserve">Iversen BN, Meilandt C, Væggemose U, et al. Pre-charging the defibrillator before rhythm analysis reduces hands-off time in patients with out-of-hospital cardiac arrest with shockable rhythm. Resuscitation. </w:t>
    </w:r>
    <w:proofErr w:type="gramStart"/>
    <w:r w:rsidRPr="00D01A9E">
      <w:rPr>
        <w:i/>
        <w:iCs/>
        <w:color w:val="000000"/>
        <w:sz w:val="16"/>
        <w:szCs w:val="16"/>
      </w:rPr>
      <w:t>2021;169:23</w:t>
    </w:r>
    <w:proofErr w:type="gramEnd"/>
    <w:r w:rsidRPr="00D01A9E">
      <w:rPr>
        <w:i/>
        <w:iCs/>
        <w:color w:val="000000"/>
        <w:sz w:val="16"/>
        <w:szCs w:val="16"/>
      </w:rPr>
      <w:t>-30.</w:t>
    </w:r>
  </w:p>
  <w:p w14:paraId="727C6C18" w14:textId="77777777" w:rsidR="00D01A9E" w:rsidRDefault="00D01A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24A3" w14:textId="77777777" w:rsidR="00D01A9E" w:rsidRDefault="00D01A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400F" w14:textId="77777777" w:rsidR="00B62BEF" w:rsidRDefault="00B62BEF" w:rsidP="008930E9">
      <w:pPr>
        <w:spacing w:after="0" w:line="240" w:lineRule="auto"/>
      </w:pPr>
      <w:r>
        <w:separator/>
      </w:r>
    </w:p>
  </w:footnote>
  <w:footnote w:type="continuationSeparator" w:id="0">
    <w:p w14:paraId="3D2E0796" w14:textId="77777777" w:rsidR="00B62BEF" w:rsidRDefault="00B62BEF" w:rsidP="0089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3640" w14:textId="1C6F9AC7" w:rsidR="008930E9" w:rsidRDefault="008930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9179B7" wp14:editId="38007E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0746807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3B251" w14:textId="366CA8D7" w:rsidR="008930E9" w:rsidRPr="008930E9" w:rsidRDefault="008930E9" w:rsidP="008930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930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17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" filled="f" stroked="f">
              <v:textbox style="mso-fit-shape-to-text:t" inset="0,15pt,0,0">
                <w:txbxContent>
                  <w:p w14:paraId="4AD3B251" w14:textId="366CA8D7" w:rsidR="008930E9" w:rsidRPr="008930E9" w:rsidRDefault="008930E9" w:rsidP="008930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930E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4F65" w14:textId="3B297603" w:rsidR="008930E9" w:rsidRDefault="008930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A11340" wp14:editId="4FC2095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0504016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4023F" w14:textId="32672446" w:rsidR="008930E9" w:rsidRPr="008930E9" w:rsidRDefault="008930E9" w:rsidP="008930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930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113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" filled="f" stroked="f">
              <v:textbox style="mso-fit-shape-to-text:t" inset="0,15pt,0,0">
                <w:txbxContent>
                  <w:p w14:paraId="7AD4023F" w14:textId="32672446" w:rsidR="008930E9" w:rsidRPr="008930E9" w:rsidRDefault="008930E9" w:rsidP="008930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930E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73CB" w14:textId="79B08451" w:rsidR="008930E9" w:rsidRDefault="008930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11CA7" wp14:editId="0275F9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87263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14B1E" w14:textId="7DDB5E44" w:rsidR="008930E9" w:rsidRPr="008930E9" w:rsidRDefault="008930E9" w:rsidP="008930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930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11C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" filled="f" stroked="f">
              <v:textbox style="mso-fit-shape-to-text:t" inset="0,15pt,0,0">
                <w:txbxContent>
                  <w:p w14:paraId="02F14B1E" w14:textId="7DDB5E44" w:rsidR="008930E9" w:rsidRPr="008930E9" w:rsidRDefault="008930E9" w:rsidP="008930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930E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6F52" w14:textId="77777777" w:rsidR="00D01A9E" w:rsidRDefault="00D01A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B08EE9" wp14:editId="0A676B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690442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87FC9" w14:textId="77777777" w:rsidR="00D01A9E" w:rsidRPr="001A3F8C" w:rsidRDefault="00D01A9E" w:rsidP="001A3F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A3F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08EE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" filled="f" stroked="f">
              <v:textbox style="mso-fit-shape-to-text:t" inset="0,15pt,0,0">
                <w:txbxContent>
                  <w:p w14:paraId="54E87FC9" w14:textId="77777777" w:rsidR="00D01A9E" w:rsidRPr="001A3F8C" w:rsidRDefault="00D01A9E" w:rsidP="001A3F8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A3F8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8DD6" w14:textId="77777777" w:rsidR="00D01A9E" w:rsidRDefault="00D01A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C90BB7E" wp14:editId="17759F87">
              <wp:simplePos x="1141171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982526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AEB88" w14:textId="77777777" w:rsidR="00D01A9E" w:rsidRPr="001A3F8C" w:rsidRDefault="00D01A9E" w:rsidP="001A3F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A3F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0BB7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" filled="f" stroked="f">
              <v:textbox style="mso-fit-shape-to-text:t" inset="0,15pt,0,0">
                <w:txbxContent>
                  <w:p w14:paraId="6D0AEB88" w14:textId="77777777" w:rsidR="00D01A9E" w:rsidRPr="001A3F8C" w:rsidRDefault="00D01A9E" w:rsidP="001A3F8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A3F8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rPr>
        <w:color w:val="000000"/>
      </w:rPr>
      <w:t>CoSTR</w:t>
    </w:r>
    <w:proofErr w:type="spellEnd"/>
    <w:r>
      <w:rPr>
        <w:color w:val="000000"/>
      </w:rPr>
      <w:t xml:space="preserve"> - template and instructions – SAC approved - v3.0 - 7 January 2022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08EE" w14:textId="77777777" w:rsidR="00D01A9E" w:rsidRDefault="00D01A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75ADDA" wp14:editId="3B9B33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907948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B2B52" w14:textId="77777777" w:rsidR="00D01A9E" w:rsidRPr="001A3F8C" w:rsidRDefault="00D01A9E" w:rsidP="001A3F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A3F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5ADD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" filled="f" stroked="f">
              <v:textbox style="mso-fit-shape-to-text:t" inset="0,15pt,0,0">
                <w:txbxContent>
                  <w:p w14:paraId="67CB2B52" w14:textId="77777777" w:rsidR="00D01A9E" w:rsidRPr="001A3F8C" w:rsidRDefault="00D01A9E" w:rsidP="001A3F8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A3F8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ancouver Copy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wpwxarpb2dtp7e2xwoxxe92w2t5pfs5aa2z&quot;&gt;OHEC CRE REFS&lt;record-ids&gt;&lt;item&gt;166&lt;/item&gt;&lt;/record-ids&gt;&lt;/item&gt;&lt;/Libraries&gt;"/>
  </w:docVars>
  <w:rsids>
    <w:rsidRoot w:val="008930E9"/>
    <w:rsid w:val="00564114"/>
    <w:rsid w:val="006118E0"/>
    <w:rsid w:val="008930E9"/>
    <w:rsid w:val="00B03232"/>
    <w:rsid w:val="00B62BEF"/>
    <w:rsid w:val="00BB1B7B"/>
    <w:rsid w:val="00D01A9E"/>
    <w:rsid w:val="00D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057C"/>
  <w15:chartTrackingRefBased/>
  <w15:docId w15:val="{78961AF8-C379-4370-B58E-0FD80E6D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0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0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930E9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0E9"/>
  </w:style>
  <w:style w:type="paragraph" w:customStyle="1" w:styleId="EndNoteBibliographyTitle">
    <w:name w:val="EndNote Bibliography Title"/>
    <w:basedOn w:val="Normal"/>
    <w:link w:val="EndNoteBibliographyTitleChar"/>
    <w:rsid w:val="00D01A9E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01A9E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01A9E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01A9E"/>
    <w:rPr>
      <w:rFonts w:ascii="Aptos" w:hAnsi="Aptos"/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1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lcor.org" TargetMode="Externa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C60A-C080-438C-B996-921063DB1A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  <clbl:label id="{6350691e-8307-40bd-883b-739c3248eee7}" enabled="1" method="Privileged" siteId="{86b0e251-f8cb-4d7a-abd2-36a8896457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1344</Words>
  <Characters>8272</Characters>
  <Application>Microsoft Office Word</Application>
  <DocSecurity>0</DocSecurity>
  <Lines>486</Lines>
  <Paragraphs>282</Paragraphs>
  <ScaleCrop>false</ScaleCrop>
  <Company>Ambulance Victoria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Nehme, Ziad</dc:creator>
  <cp:keywords/>
  <dc:description/>
  <cp:lastModifiedBy>Janet Bray</cp:lastModifiedBy>
  <cp:revision>2</cp:revision>
  <dcterms:created xsi:type="dcterms:W3CDTF">2025-12-17T01:52:00Z</dcterms:created>
  <dcterms:modified xsi:type="dcterms:W3CDTF">2025-12-17T01:52:00Z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5338acc,7ba91ddc,7a36a572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</Properties>
</file>