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1157"/>
        <w:gridCol w:w="833"/>
        <w:gridCol w:w="1332"/>
        <w:gridCol w:w="1207"/>
        <w:gridCol w:w="1153"/>
        <w:gridCol w:w="1410"/>
        <w:gridCol w:w="1122"/>
        <w:gridCol w:w="1122"/>
        <w:gridCol w:w="1122"/>
        <w:gridCol w:w="1410"/>
        <w:gridCol w:w="1122"/>
        <w:gridCol w:w="1410"/>
      </w:tblGrid>
      <w:tr w:rsidR="00160E9F" w14:paraId="29F6D6F0" w14:textId="77777777">
        <w:trPr>
          <w:cantSplit/>
          <w:tblHeader/>
        </w:trPr>
        <w:tc>
          <w:tcPr>
            <w:tcW w:w="0" w:type="auto"/>
            <w:gridSpan w:val="12"/>
            <w:hideMark/>
          </w:tcPr>
          <w:p w14:paraId="29F6D6EE" w14:textId="77777777" w:rsidR="000A12CE" w:rsidRDefault="000A12CE">
            <w:pPr>
              <w:pStyle w:val="Title1"/>
              <w:spacing w:before="0" w:beforeAutospacing="0" w:after="0" w:afterAutospacing="0"/>
              <w:rPr>
                <w:rFonts w:ascii="Verdana" w:hAnsi="Verdana"/>
                <w:b/>
                <w:bCs/>
                <w14:ligatures w14:val="none"/>
              </w:rPr>
            </w:pPr>
            <w:r>
              <w:rPr>
                <w:rFonts w:ascii="Verdana" w:hAnsi="Verdana"/>
                <w:b/>
                <w:bCs/>
              </w:rPr>
              <w:t>Ventilation with a lower rate compared to ventilation with a higher rate for be used for adults and children receiving assisted ventilation during cardiac arrest</w:t>
            </w:r>
          </w:p>
          <w:p w14:paraId="29F6D6EF" w14:textId="77777777" w:rsidR="000A12CE" w:rsidRDefault="000A12CE">
            <w:pPr>
              <w:divId w:val="1178151402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Bibliography: </w:t>
            </w:r>
          </w:p>
        </w:tc>
      </w:tr>
      <w:tr w:rsidR="00160E9F" w14:paraId="29F6D6F3" w14:textId="77777777">
        <w:trPr>
          <w:cantSplit/>
          <w:tblHeader/>
        </w:trPr>
        <w:tc>
          <w:tcPr>
            <w:tcW w:w="400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1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Certainty assessment</w:t>
            </w:r>
          </w:p>
        </w:tc>
        <w:tc>
          <w:tcPr>
            <w:tcW w:w="0" w:type="auto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2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Summary of findings</w:t>
            </w:r>
          </w:p>
        </w:tc>
      </w:tr>
      <w:tr w:rsidR="00160E9F" w14:paraId="29F6D6FE" w14:textId="77777777">
        <w:trPr>
          <w:cantSplit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4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Participants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(studies)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5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6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7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8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9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A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Overall certainty of evidence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B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C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Relative effect</w:t>
            </w: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6FD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Anticipated absolute effects</w:t>
            </w:r>
          </w:p>
        </w:tc>
      </w:tr>
      <w:tr w:rsidR="00160E9F" w14:paraId="29F6D70B" w14:textId="77777777">
        <w:trPr>
          <w:cantSplit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6FF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700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701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702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703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704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705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706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With ventilation with a higher rate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707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With ventilation with a lower rate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9F6D708" w14:textId="77777777" w:rsidR="000A12CE" w:rsidRDefault="000A12CE">
            <w:pP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709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with ventilation with a higher rate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29F6D70A" w14:textId="77777777" w:rsidR="000A12CE" w:rsidRDefault="000A12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Risk difference with ventilation with a lower rate</w:t>
            </w:r>
          </w:p>
        </w:tc>
      </w:tr>
      <w:tr w:rsidR="00160E9F" w14:paraId="29F6D70D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D70C" w14:textId="77777777" w:rsidR="000A12CE" w:rsidRDefault="000A12CE">
            <w:pPr>
              <w:divId w:val="1308390719"/>
              <w:rPr>
                <w:rFonts w:ascii="Verdana" w:eastAsia="Times New Roman" w:hAnsi="Verdana"/>
                <w:sz w:val="16"/>
                <w:szCs w:val="16"/>
              </w:rPr>
            </w:pPr>
            <w:proofErr w:type="gramStart"/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Neurologically-intact</w:t>
            </w:r>
            <w:proofErr w:type="gramEnd"/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 xml:space="preserve"> survival</w:t>
            </w:r>
          </w:p>
        </w:tc>
      </w:tr>
      <w:tr w:rsidR="00160E9F" w14:paraId="29F6D71A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0E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1347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non-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randomised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0F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0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1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2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3" w14:textId="057DCBB8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4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 xml:space="preserve">Very </w:t>
            </w:r>
            <w:proofErr w:type="spellStart"/>
            <w:proofErr w:type="gramStart"/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low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r>
              <w:rPr>
                <w:rStyle w:val="comma"/>
                <w:rFonts w:ascii="Verdana" w:eastAsia="Times New Roman" w:hAnsi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5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27/273 (9.9%)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6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7/1074 (0.7%)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7" w14:textId="09B2F924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8" w14:textId="74222686" w:rsidR="000A12CE" w:rsidRDefault="0039596D">
            <w:pPr>
              <w:jc w:val="center"/>
              <w:divId w:val="1351564762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9" w14:textId="0894C108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</w:tr>
      <w:tr w:rsidR="00160E9F" w14:paraId="29F6D71C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D71B" w14:textId="77777777" w:rsidR="000A12CE" w:rsidRDefault="000A12CE">
            <w:pPr>
              <w:divId w:val="1676613112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Survival to hospital discharge</w:t>
            </w:r>
          </w:p>
        </w:tc>
      </w:tr>
      <w:tr w:rsidR="00160E9F" w14:paraId="29F6D729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D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1347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(2 non-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randomised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E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1F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0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1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2" w14:textId="5B973B31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3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 xml:space="preserve">Very </w:t>
            </w:r>
            <w:proofErr w:type="spellStart"/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low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4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41/273 (15.0%)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5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14/1074 (1.3%)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6" w14:textId="0D19FA74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7" w14:textId="0765E9C9" w:rsidR="000A12CE" w:rsidRDefault="0039596D">
            <w:pPr>
              <w:jc w:val="center"/>
              <w:divId w:val="1493133222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8" w14:textId="082F1954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</w:tr>
      <w:tr w:rsidR="00160E9F" w14:paraId="29F6D72B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D72A" w14:textId="77777777" w:rsidR="000A12CE" w:rsidRDefault="000A12CE">
            <w:pPr>
              <w:divId w:val="199486585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Return of spontaneous circulation</w:t>
            </w:r>
          </w:p>
        </w:tc>
      </w:tr>
      <w:tr w:rsidR="00160E9F" w14:paraId="29F6D738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C" w14:textId="51C9E3E2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1393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</w:t>
            </w:r>
            <w:r w:rsidR="0039596D">
              <w:rPr>
                <w:rFonts w:ascii="Verdana" w:eastAsia="Times New Roman" w:hAnsi="Verdana"/>
                <w:sz w:val="16"/>
                <w:szCs w:val="16"/>
              </w:rPr>
              <w:t>1 RCT, 2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non-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randomised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studies)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D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E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2F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0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1" w14:textId="45628851" w:rsidR="000A12CE" w:rsidRPr="000A12CE" w:rsidRDefault="000A12CE" w:rsidP="000A12CE">
            <w:pPr>
              <w:jc w:val="center"/>
              <w:rPr>
                <w:rFonts w:ascii="Verdana" w:eastAsia="Times New Roman" w:hAnsi="Verdana"/>
                <w:sz w:val="16"/>
                <w:szCs w:val="16"/>
                <w:lang w:val="en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2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 xml:space="preserve">Very </w:t>
            </w:r>
            <w:proofErr w:type="spellStart"/>
            <w:proofErr w:type="gramStart"/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low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a</w:t>
            </w:r>
            <w:r>
              <w:rPr>
                <w:rStyle w:val="comma"/>
                <w:rFonts w:ascii="Verdana" w:eastAsia="Times New Roman" w:hAnsi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b</w:t>
            </w:r>
            <w:proofErr w:type="gramEnd"/>
            <w:r>
              <w:rPr>
                <w:rStyle w:val="comma"/>
                <w:rFonts w:ascii="Verdana" w:eastAsia="Times New Roman" w:hAnsi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3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104/296 (35.1%)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4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129/1097 (11.8%)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5" w14:textId="5BAE8FD3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6" w14:textId="67C7D6E7" w:rsidR="000A12CE" w:rsidRDefault="0039596D">
            <w:pPr>
              <w:jc w:val="center"/>
              <w:divId w:val="673727978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7" w14:textId="1D3D0931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</w:tr>
      <w:tr w:rsidR="00160E9F" w14:paraId="29F6D73A" w14:textId="77777777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D739" w14:textId="77777777" w:rsidR="000A12CE" w:rsidRDefault="000A12CE">
            <w:pPr>
              <w:divId w:val="1303467049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abel"/>
                <w:rFonts w:ascii="Verdana" w:eastAsia="Times New Roman" w:hAnsi="Verdana"/>
                <w:b/>
                <w:bCs/>
                <w:sz w:val="22"/>
                <w:szCs w:val="22"/>
              </w:rPr>
              <w:t>pH (Scale from: 6.5 to 7.8)</w:t>
            </w:r>
          </w:p>
        </w:tc>
      </w:tr>
      <w:tr w:rsidR="00160E9F" w14:paraId="29F6D747" w14:textId="77777777">
        <w:trPr>
          <w:cantSplit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B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46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(1 RCT)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C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d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D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E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3F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serious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40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41" w14:textId="77777777" w:rsidR="000A12CE" w:rsidRDefault="000A12CE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 xml:space="preserve">Very </w:t>
            </w:r>
            <w:proofErr w:type="spellStart"/>
            <w:proofErr w:type="gramStart"/>
            <w:r>
              <w:rPr>
                <w:rStyle w:val="quality-text"/>
                <w:rFonts w:ascii="Verdana" w:eastAsia="Times New Roman" w:hAnsi="Verdana"/>
                <w:sz w:val="16"/>
                <w:szCs w:val="16"/>
              </w:rPr>
              <w:t>low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c</w:t>
            </w:r>
            <w:r>
              <w:rPr>
                <w:rStyle w:val="comma"/>
                <w:rFonts w:ascii="Verdana" w:eastAsia="Times New Roman" w:hAnsi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d</w:t>
            </w:r>
            <w:proofErr w:type="spellEnd"/>
            <w:proofErr w:type="gram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42" w14:textId="207602FE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43" w14:textId="6116EB93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44" w14:textId="5D6A192F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45" w14:textId="3E768655" w:rsidR="000A12CE" w:rsidRDefault="0039596D">
            <w:pPr>
              <w:jc w:val="center"/>
              <w:divId w:val="1410810364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D746" w14:textId="3D4D50E8" w:rsidR="000A12CE" w:rsidRDefault="0039596D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 xml:space="preserve">not </w:t>
            </w:r>
            <w:proofErr w:type="spellStart"/>
            <w:r>
              <w:rPr>
                <w:rStyle w:val="cell"/>
                <w:rFonts w:ascii="Verdana" w:eastAsia="Times New Roman" w:hAnsi="Verdana"/>
                <w:sz w:val="16"/>
                <w:szCs w:val="16"/>
              </w:rPr>
              <w:t>estimable</w:t>
            </w:r>
            <w:r>
              <w:rPr>
                <w:rFonts w:ascii="Verdana" w:eastAsia="Times New Roman" w:hAnsi="Verdana"/>
                <w:sz w:val="16"/>
                <w:szCs w:val="16"/>
                <w:vertAlign w:val="superscript"/>
              </w:rPr>
              <w:t>e</w:t>
            </w:r>
            <w:proofErr w:type="spellEnd"/>
          </w:p>
        </w:tc>
      </w:tr>
    </w:tbl>
    <w:p w14:paraId="29F6D748" w14:textId="77777777" w:rsidR="000A12CE" w:rsidRDefault="000A12CE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  <w:lang w:val="en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CI: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confidence interval; </w:t>
      </w:r>
      <w:r>
        <w:rPr>
          <w:rFonts w:ascii="Verdana" w:hAnsi="Verdana"/>
          <w:b/>
          <w:bCs/>
          <w:color w:val="000000"/>
          <w:sz w:val="16"/>
          <w:szCs w:val="16"/>
          <w:lang w:val="en"/>
        </w:rPr>
        <w:t>OR:</w:t>
      </w:r>
      <w:r>
        <w:rPr>
          <w:rFonts w:ascii="Verdana" w:hAnsi="Verdana"/>
          <w:color w:val="000000"/>
          <w:sz w:val="16"/>
          <w:szCs w:val="16"/>
          <w:lang w:val="en"/>
        </w:rPr>
        <w:t xml:space="preserve"> odds ratio</w:t>
      </w:r>
    </w:p>
    <w:p w14:paraId="29F6D749" w14:textId="77777777" w:rsidR="000A12CE" w:rsidRDefault="000A12CE">
      <w:pPr>
        <w:pStyle w:val="Heading4"/>
        <w:rPr>
          <w:rFonts w:ascii="Verdana" w:eastAsia="Times New Roman" w:hAnsi="Verdana"/>
          <w:color w:val="000000"/>
          <w:lang w:val="en"/>
        </w:rPr>
      </w:pPr>
      <w:r>
        <w:rPr>
          <w:rFonts w:ascii="Verdana" w:eastAsia="Times New Roman" w:hAnsi="Verdana"/>
          <w:color w:val="000000"/>
          <w:lang w:val="en"/>
        </w:rPr>
        <w:t>Explanations</w:t>
      </w:r>
    </w:p>
    <w:p w14:paraId="29F6D74A" w14:textId="77777777" w:rsidR="000A12CE" w:rsidRDefault="000A12CE">
      <w:pPr>
        <w:divId w:val="1723481860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lastRenderedPageBreak/>
        <w:t xml:space="preserve">a. </w:t>
      </w:r>
      <w:proofErr w:type="gramStart"/>
      <w:r>
        <w:rPr>
          <w:rFonts w:ascii="Verdana" w:eastAsia="Times New Roman" w:hAnsi="Verdana"/>
          <w:color w:val="000000"/>
          <w:sz w:val="16"/>
          <w:szCs w:val="16"/>
          <w:lang w:val="en"/>
        </w:rPr>
        <w:t>Small</w:t>
      </w:r>
      <w:proofErr w:type="gramEnd"/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 study with large effect size and </w:t>
      </w:r>
      <w:proofErr w:type="spellStart"/>
      <w:r>
        <w:rPr>
          <w:rFonts w:ascii="Verdana" w:eastAsia="Times New Roman" w:hAnsi="Verdana"/>
          <w:color w:val="000000"/>
          <w:sz w:val="16"/>
          <w:szCs w:val="16"/>
          <w:lang w:val="en"/>
        </w:rPr>
        <w:t>subanalysis</w:t>
      </w:r>
      <w:proofErr w:type="spellEnd"/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 of RCT.</w:t>
      </w:r>
    </w:p>
    <w:p w14:paraId="29F6D74B" w14:textId="77777777" w:rsidR="000A12CE" w:rsidRDefault="000A12CE">
      <w:pPr>
        <w:divId w:val="675310140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b. </w:t>
      </w:r>
      <w:proofErr w:type="gramStart"/>
      <w:r>
        <w:rPr>
          <w:rFonts w:ascii="Verdana" w:eastAsia="Times New Roman" w:hAnsi="Verdana"/>
          <w:color w:val="000000"/>
          <w:sz w:val="16"/>
          <w:szCs w:val="16"/>
          <w:lang w:val="en"/>
        </w:rPr>
        <w:t>Largest</w:t>
      </w:r>
      <w:proofErr w:type="gramEnd"/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 study is a </w:t>
      </w:r>
      <w:proofErr w:type="spellStart"/>
      <w:r>
        <w:rPr>
          <w:rFonts w:ascii="Verdana" w:eastAsia="Times New Roman" w:hAnsi="Verdana"/>
          <w:color w:val="000000"/>
          <w:sz w:val="16"/>
          <w:szCs w:val="16"/>
          <w:lang w:val="en"/>
        </w:rPr>
        <w:t>subanalysis</w:t>
      </w:r>
      <w:proofErr w:type="spellEnd"/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 of RCT of airway devices not originally designed to answer this question.</w:t>
      </w:r>
    </w:p>
    <w:p w14:paraId="29F6D74C" w14:textId="77777777" w:rsidR="000A12CE" w:rsidRDefault="000A12CE">
      <w:pPr>
        <w:divId w:val="524052825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c. </w:t>
      </w:r>
      <w:proofErr w:type="gramStart"/>
      <w:r>
        <w:rPr>
          <w:rFonts w:ascii="Verdana" w:eastAsia="Times New Roman" w:hAnsi="Verdana"/>
          <w:color w:val="000000"/>
          <w:sz w:val="16"/>
          <w:szCs w:val="16"/>
          <w:lang w:val="en"/>
        </w:rPr>
        <w:t>Large</w:t>
      </w:r>
      <w:proofErr w:type="gramEnd"/>
      <w:r>
        <w:rPr>
          <w:rFonts w:ascii="Verdana" w:eastAsia="Times New Roman" w:hAnsi="Verdana"/>
          <w:color w:val="000000"/>
          <w:sz w:val="16"/>
          <w:szCs w:val="16"/>
          <w:lang w:val="en"/>
        </w:rPr>
        <w:t xml:space="preserve"> differences in effect sizes among studies</w:t>
      </w:r>
    </w:p>
    <w:p w14:paraId="29F6D74D" w14:textId="77777777" w:rsidR="000A12CE" w:rsidRDefault="000A12CE">
      <w:pPr>
        <w:divId w:val="673268003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d. Small RCT not powered to detect differences</w:t>
      </w:r>
    </w:p>
    <w:p w14:paraId="0B3C0A8F" w14:textId="77777777" w:rsidR="00326386" w:rsidRDefault="00326386" w:rsidP="00326386">
      <w:pPr>
        <w:divId w:val="673268003"/>
        <w:rPr>
          <w:rFonts w:ascii="Verdana" w:eastAsia="Times New Roman" w:hAnsi="Verdana"/>
          <w:color w:val="000000"/>
          <w:sz w:val="16"/>
          <w:szCs w:val="16"/>
          <w:lang w:val="en"/>
        </w:rPr>
      </w:pPr>
      <w:r>
        <w:rPr>
          <w:rFonts w:ascii="Verdana" w:eastAsia="Times New Roman" w:hAnsi="Verdana"/>
          <w:color w:val="000000"/>
          <w:sz w:val="16"/>
          <w:szCs w:val="16"/>
          <w:lang w:val="en"/>
        </w:rPr>
        <w:t>e. Unable to pool data due to heterogeneity.</w:t>
      </w:r>
    </w:p>
    <w:p w14:paraId="552158A0" w14:textId="7F197378" w:rsidR="0039596D" w:rsidRDefault="0039596D">
      <w:pPr>
        <w:divId w:val="673268003"/>
        <w:rPr>
          <w:rFonts w:ascii="Verdana" w:eastAsia="Times New Roman" w:hAnsi="Verdana"/>
          <w:color w:val="000000"/>
          <w:sz w:val="16"/>
          <w:szCs w:val="16"/>
          <w:lang w:val="en"/>
        </w:rPr>
      </w:pPr>
    </w:p>
    <w:sectPr w:rsidR="0039596D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4A"/>
    <w:rsid w:val="000A12CE"/>
    <w:rsid w:val="00160E9F"/>
    <w:rsid w:val="00326386"/>
    <w:rsid w:val="0039596D"/>
    <w:rsid w:val="00402815"/>
    <w:rsid w:val="0044439C"/>
    <w:rsid w:val="00946987"/>
    <w:rsid w:val="00D36C8C"/>
    <w:rsid w:val="00F5714A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D6EE"/>
  <w15:docId w15:val="{15D9B0DD-7C4D-4775-AACE-9E234E1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omma">
    <w:name w:val="comma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cell-value">
    <w:name w:val="cell-valu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Mariero Olasveengen</dc:creator>
  <cp:lastModifiedBy>Theresa Mariero Olasveengen</cp:lastModifiedBy>
  <cp:revision>2</cp:revision>
  <dcterms:created xsi:type="dcterms:W3CDTF">2025-12-09T23:23:00Z</dcterms:created>
  <dcterms:modified xsi:type="dcterms:W3CDTF">2025-12-09T23:23:00Z</dcterms:modified>
</cp:coreProperties>
</file>