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6F73" w:rsidRDefault="00D56F73">
      <w:pPr>
        <w:rPr>
          <w:rFonts w:ascii="Arial Narrow" w:eastAsia="Arial Narrow" w:hAnsi="Arial Narrow" w:cs="Arial Narrow"/>
          <w:color w:val="000000"/>
          <w:sz w:val="14"/>
          <w:szCs w:val="14"/>
        </w:rPr>
      </w:pPr>
      <w:bookmarkStart w:id="0" w:name="_heading=h.gjdgxs" w:colFirst="0" w:colLast="0"/>
      <w:bookmarkEnd w:id="0"/>
    </w:p>
    <w:p w:rsidR="00D56F73" w:rsidRDefault="00000000">
      <w:pPr>
        <w:rPr>
          <w:rFonts w:ascii="Arial Narrow" w:eastAsia="Arial Narrow" w:hAnsi="Arial Narrow" w:cs="Arial Narrow"/>
          <w:color w:val="000000"/>
          <w:sz w:val="14"/>
          <w:szCs w:val="14"/>
        </w:rPr>
      </w:pPr>
      <w:r>
        <w:rPr>
          <w:rFonts w:ascii="Arial Narrow" w:eastAsia="Arial Narrow" w:hAnsi="Arial Narrow" w:cs="Arial Narrow"/>
          <w:b/>
          <w:color w:val="000000"/>
          <w:sz w:val="14"/>
          <w:szCs w:val="14"/>
        </w:rPr>
        <w:t xml:space="preserve">Question: 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>Does Low or normal neuron specific enolase (NSE), S-100B, neurofilament light (</w:t>
      </w:r>
      <w:proofErr w:type="spellStart"/>
      <w:r>
        <w:rPr>
          <w:rFonts w:ascii="Arial Narrow" w:eastAsia="Arial Narrow" w:hAnsi="Arial Narrow" w:cs="Arial Narrow"/>
          <w:color w:val="000000"/>
          <w:sz w:val="14"/>
          <w:szCs w:val="14"/>
        </w:rPr>
        <w:t>NfL</w:t>
      </w:r>
      <w:proofErr w:type="spellEnd"/>
      <w:r>
        <w:rPr>
          <w:rFonts w:ascii="Arial Narrow" w:eastAsia="Arial Narrow" w:hAnsi="Arial Narrow" w:cs="Arial Narrow"/>
          <w:color w:val="000000"/>
          <w:sz w:val="14"/>
          <w:szCs w:val="14"/>
        </w:rPr>
        <w:t>), Tau, GFAP or UCH-1 compared with lack of low or normal levels, predict favorable neurologic outcome at 90-180 days for patients comatose after cardiac arrest?</w:t>
      </w:r>
    </w:p>
    <w:tbl>
      <w:tblPr>
        <w:tblStyle w:val="a"/>
        <w:tblW w:w="14365" w:type="dxa"/>
        <w:tblLayout w:type="fixed"/>
        <w:tblLook w:val="0400" w:firstRow="0" w:lastRow="0" w:firstColumn="0" w:lastColumn="0" w:noHBand="0" w:noVBand="1"/>
      </w:tblPr>
      <w:tblGrid>
        <w:gridCol w:w="675"/>
        <w:gridCol w:w="900"/>
        <w:gridCol w:w="1006"/>
        <w:gridCol w:w="1006"/>
        <w:gridCol w:w="1006"/>
        <w:gridCol w:w="1006"/>
        <w:gridCol w:w="1581"/>
        <w:gridCol w:w="1437"/>
        <w:gridCol w:w="1437"/>
        <w:gridCol w:w="4311"/>
      </w:tblGrid>
      <w:tr w:rsidR="00D56F73">
        <w:trPr>
          <w:gridAfter w:val="1"/>
          <w:wAfter w:w="4311" w:type="dxa"/>
          <w:cantSplit/>
          <w:tblHeader/>
        </w:trPr>
        <w:tc>
          <w:tcPr>
            <w:tcW w:w="7180" w:type="dxa"/>
            <w:gridSpan w:val="7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3"/>
                <w:szCs w:val="13"/>
              </w:rPr>
              <w:t>Certainty assessment</w:t>
            </w:r>
          </w:p>
        </w:tc>
        <w:tc>
          <w:tcPr>
            <w:tcW w:w="1437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3"/>
                <w:szCs w:val="13"/>
              </w:rPr>
              <w:t>Certainty</w:t>
            </w:r>
          </w:p>
        </w:tc>
        <w:tc>
          <w:tcPr>
            <w:tcW w:w="1437" w:type="dxa"/>
            <w:vMerge w:val="restart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3"/>
                <w:szCs w:val="13"/>
              </w:rPr>
              <w:t>Importance</w:t>
            </w:r>
          </w:p>
        </w:tc>
      </w:tr>
      <w:tr w:rsidR="00D56F73">
        <w:trPr>
          <w:gridAfter w:val="1"/>
          <w:wAfter w:w="4311" w:type="dxa"/>
          <w:cantSplit/>
          <w:tblHeader/>
        </w:trPr>
        <w:tc>
          <w:tcPr>
            <w:tcW w:w="67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13"/>
                <w:szCs w:val="13"/>
              </w:rPr>
            </w:pPr>
            <w:sdt>
              <w:sdtPr>
                <w:tag w:val="goog_rdk_0"/>
                <w:id w:val="-1118603660"/>
              </w:sdtPr>
              <w:sdtContent>
                <w:r>
                  <w:rPr>
                    <w:rFonts w:ascii="Arial Unicode MS" w:eastAsia="Arial Unicode MS" w:hAnsi="Arial Unicode MS" w:cs="Arial Unicode MS"/>
                    <w:b/>
                    <w:color w:val="FFFFFF"/>
                    <w:sz w:val="13"/>
                    <w:szCs w:val="13"/>
                  </w:rPr>
                  <w:t>№ of studies</w:t>
                </w:r>
              </w:sdtContent>
            </w:sdt>
          </w:p>
        </w:tc>
        <w:tc>
          <w:tcPr>
            <w:tcW w:w="90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3"/>
                <w:szCs w:val="13"/>
              </w:rPr>
              <w:t>Study design</w:t>
            </w:r>
          </w:p>
        </w:tc>
        <w:tc>
          <w:tcPr>
            <w:tcW w:w="10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3"/>
                <w:szCs w:val="13"/>
              </w:rPr>
              <w:t>Risk of bias</w:t>
            </w:r>
          </w:p>
        </w:tc>
        <w:tc>
          <w:tcPr>
            <w:tcW w:w="10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3"/>
                <w:szCs w:val="13"/>
              </w:rPr>
              <w:t>Inconsistency</w:t>
            </w:r>
          </w:p>
        </w:tc>
        <w:tc>
          <w:tcPr>
            <w:tcW w:w="10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3"/>
                <w:szCs w:val="13"/>
              </w:rPr>
              <w:t>Indirectness</w:t>
            </w:r>
          </w:p>
        </w:tc>
        <w:tc>
          <w:tcPr>
            <w:tcW w:w="100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3"/>
                <w:szCs w:val="13"/>
              </w:rPr>
              <w:t>Imprecision</w:t>
            </w:r>
          </w:p>
        </w:tc>
        <w:tc>
          <w:tcPr>
            <w:tcW w:w="158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b/>
                <w:color w:val="FFFFFF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b/>
                <w:color w:val="FFFFFF"/>
                <w:sz w:val="13"/>
                <w:szCs w:val="13"/>
              </w:rPr>
              <w:t>Other considerations</w:t>
            </w:r>
          </w:p>
        </w:tc>
        <w:tc>
          <w:tcPr>
            <w:tcW w:w="1437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F73" w:rsidRDefault="00D56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color w:val="FFFFFF"/>
                <w:sz w:val="13"/>
                <w:szCs w:val="13"/>
              </w:rPr>
            </w:pPr>
          </w:p>
        </w:tc>
        <w:tc>
          <w:tcPr>
            <w:tcW w:w="1437" w:type="dxa"/>
            <w:vMerge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2F549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56F73" w:rsidRDefault="00D56F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 Narrow" w:eastAsia="Arial Narrow" w:hAnsi="Arial Narrow" w:cs="Arial Narrow"/>
                <w:b/>
                <w:color w:val="FFFFFF"/>
                <w:sz w:val="13"/>
                <w:szCs w:val="13"/>
              </w:rPr>
            </w:pPr>
          </w:p>
        </w:tc>
      </w:tr>
      <w:tr w:rsidR="00D56F73">
        <w:trPr>
          <w:cantSplit/>
        </w:trPr>
        <w:tc>
          <w:tcPr>
            <w:tcW w:w="14365" w:type="dxa"/>
            <w:gridSpan w:val="10"/>
            <w:shd w:val="clear" w:color="auto" w:fill="FFFFFF"/>
            <w:tcMar>
              <w:top w:w="75" w:type="dxa"/>
              <w:left w:w="100" w:type="dxa"/>
              <w:bottom w:w="100" w:type="dxa"/>
              <w:right w:w="100" w:type="dxa"/>
            </w:tcMar>
            <w:vAlign w:val="center"/>
          </w:tcPr>
          <w:p w:rsidR="00D56F73" w:rsidRDefault="00000000">
            <w:pPr>
              <w:rPr>
                <w:rFonts w:ascii="Arial Narrow" w:eastAsia="Arial Narrow" w:hAnsi="Arial Narrow" w:cs="Arial Narrow"/>
                <w:b/>
                <w:color w:val="000000"/>
                <w:sz w:val="13"/>
                <w:szCs w:val="13"/>
              </w:rPr>
            </w:pPr>
            <w:r>
              <w:t>NSE (&lt;17ug/L)</w:t>
            </w:r>
          </w:p>
        </w:tc>
      </w:tr>
      <w:tr w:rsidR="00D56F73">
        <w:trPr>
          <w:gridAfter w:val="1"/>
          <w:wAfter w:w="4311" w:type="dxa"/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Observational studies (2245 patients)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3"/>
                <w:szCs w:val="13"/>
              </w:rPr>
              <w:t>serious</w:t>
            </w:r>
            <w:r>
              <w:rPr>
                <w:rFonts w:ascii="Arial Narrow" w:eastAsia="Arial Narrow" w:hAnsi="Arial Narrow" w:cs="Arial Narrow"/>
                <w:sz w:val="13"/>
                <w:szCs w:val="13"/>
                <w:vertAlign w:val="superscript"/>
              </w:rPr>
              <w:t>a</w:t>
            </w:r>
            <w:proofErr w:type="spellEnd"/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  <w:vertAlign w:val="superscript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not serious</w:t>
            </w:r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  <w:vertAlign w:val="superscript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3"/>
                <w:szCs w:val="13"/>
              </w:rPr>
              <w:t>serious</w:t>
            </w:r>
            <w:r>
              <w:rPr>
                <w:rFonts w:ascii="Arial Narrow" w:eastAsia="Arial Narrow" w:hAnsi="Arial Narrow" w:cs="Arial Narrow"/>
                <w:sz w:val="13"/>
                <w:szCs w:val="13"/>
                <w:vertAlign w:val="superscript"/>
              </w:rPr>
              <w:t>c</w:t>
            </w:r>
            <w:proofErr w:type="spellEnd"/>
          </w:p>
        </w:tc>
        <w:tc>
          <w:tcPr>
            <w:tcW w:w="1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  <w:vertAlign w:val="superscript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3"/>
                <w:szCs w:val="13"/>
              </w:rPr>
              <w:t>serious</w:t>
            </w:r>
            <w:r>
              <w:rPr>
                <w:rFonts w:ascii="Arial Narrow" w:eastAsia="Arial Narrow" w:hAnsi="Arial Narrow" w:cs="Arial Narrow"/>
                <w:sz w:val="13"/>
                <w:szCs w:val="13"/>
                <w:vertAlign w:val="superscript"/>
              </w:rPr>
              <w:t>b</w:t>
            </w:r>
            <w:proofErr w:type="spellEnd"/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Heterogeneity and risk of bias did not allow pooling of studies to generate effect estimates. Different time-points assessed.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br/>
              <w:t>very low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CRITICAL</w:t>
            </w:r>
          </w:p>
        </w:tc>
      </w:tr>
    </w:tbl>
    <w:p w:rsidR="00D56F73" w:rsidRDefault="00000000">
      <w:pPr>
        <w:pStyle w:val="Heading4"/>
        <w:spacing w:before="280" w:after="280"/>
        <w:rPr>
          <w:rFonts w:ascii="Arial Narrow" w:eastAsia="Arial Narrow" w:hAnsi="Arial Narrow" w:cs="Arial Narrow"/>
          <w:b w:val="0"/>
          <w:color w:val="000000"/>
        </w:rPr>
      </w:pPr>
      <w:r>
        <w:rPr>
          <w:rFonts w:ascii="Arial Narrow" w:eastAsia="Arial Narrow" w:hAnsi="Arial Narrow" w:cs="Arial Narrow"/>
          <w:b w:val="0"/>
          <w:color w:val="000000"/>
        </w:rPr>
        <w:t xml:space="preserve">  Low levels of S100-B (&lt;0.61</w:t>
      </w:r>
      <w:r>
        <w:t xml:space="preserve"> </w:t>
      </w:r>
      <w:r>
        <w:rPr>
          <w:rFonts w:ascii="Arial Narrow" w:eastAsia="Arial Narrow" w:hAnsi="Arial Narrow" w:cs="Arial Narrow"/>
          <w:b w:val="0"/>
          <w:color w:val="000000"/>
        </w:rPr>
        <w:t>ug/L-0.105 ug/L)</w:t>
      </w:r>
    </w:p>
    <w:tbl>
      <w:tblPr>
        <w:tblStyle w:val="a0"/>
        <w:tblW w:w="10076" w:type="dxa"/>
        <w:tblLayout w:type="fixed"/>
        <w:tblLook w:val="0400" w:firstRow="0" w:lastRow="0" w:firstColumn="0" w:lastColumn="0" w:noHBand="0" w:noVBand="1"/>
      </w:tblPr>
      <w:tblGrid>
        <w:gridCol w:w="644"/>
        <w:gridCol w:w="945"/>
        <w:gridCol w:w="1007"/>
        <w:gridCol w:w="1007"/>
        <w:gridCol w:w="1007"/>
        <w:gridCol w:w="1007"/>
        <w:gridCol w:w="1583"/>
        <w:gridCol w:w="1438"/>
        <w:gridCol w:w="1438"/>
      </w:tblGrid>
      <w:tr w:rsidR="00D56F73">
        <w:trPr>
          <w:cantSplit/>
        </w:trPr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2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Observational study (717 patients)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3"/>
                <w:szCs w:val="13"/>
              </w:rPr>
              <w:t>serious</w:t>
            </w:r>
            <w:r>
              <w:rPr>
                <w:rFonts w:ascii="Arial Narrow" w:eastAsia="Arial Narrow" w:hAnsi="Arial Narrow" w:cs="Arial Narrow"/>
                <w:sz w:val="13"/>
                <w:szCs w:val="13"/>
                <w:vertAlign w:val="superscript"/>
              </w:rPr>
              <w:t>a</w:t>
            </w:r>
            <w:proofErr w:type="spell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  <w:vertAlign w:val="superscript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3"/>
                <w:szCs w:val="13"/>
              </w:rPr>
              <w:t>serious</w:t>
            </w:r>
            <w:r>
              <w:rPr>
                <w:rFonts w:ascii="Arial Narrow" w:eastAsia="Arial Narrow" w:hAnsi="Arial Narrow" w:cs="Arial Narrow"/>
                <w:sz w:val="13"/>
                <w:szCs w:val="13"/>
                <w:vertAlign w:val="superscript"/>
              </w:rPr>
              <w:t>f</w:t>
            </w:r>
            <w:proofErr w:type="spell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  <w:vertAlign w:val="superscript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3"/>
                <w:szCs w:val="13"/>
              </w:rPr>
              <w:t>serious</w:t>
            </w:r>
            <w:r>
              <w:rPr>
                <w:rFonts w:ascii="Arial Narrow" w:eastAsia="Arial Narrow" w:hAnsi="Arial Narrow" w:cs="Arial Narrow"/>
                <w:sz w:val="13"/>
                <w:szCs w:val="13"/>
                <w:vertAlign w:val="superscript"/>
              </w:rPr>
              <w:t>c</w:t>
            </w:r>
            <w:proofErr w:type="spell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3"/>
                <w:szCs w:val="13"/>
              </w:rPr>
              <w:t>serious</w:t>
            </w:r>
            <w:r>
              <w:rPr>
                <w:rFonts w:ascii="Arial Narrow" w:eastAsia="Arial Narrow" w:hAnsi="Arial Narrow" w:cs="Arial Narrow"/>
                <w:sz w:val="13"/>
                <w:szCs w:val="13"/>
                <w:vertAlign w:val="superscript"/>
              </w:rPr>
              <w:t>b</w:t>
            </w:r>
            <w:proofErr w:type="spellEnd"/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Heterogeneity and risk of bias did not allow pooling of studies to generate effect estimates.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br/>
              <w:t>Very low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CRITICAL</w:t>
            </w:r>
          </w:p>
        </w:tc>
      </w:tr>
    </w:tbl>
    <w:p w:rsidR="00D56F73" w:rsidRDefault="00000000">
      <w:pPr>
        <w:pStyle w:val="Heading4"/>
        <w:spacing w:before="280" w:after="280"/>
        <w:rPr>
          <w:rFonts w:ascii="Arial Narrow" w:eastAsia="Arial Narrow" w:hAnsi="Arial Narrow" w:cs="Arial Narrow"/>
          <w:b w:val="0"/>
          <w:color w:val="000000"/>
        </w:rPr>
      </w:pPr>
      <w:r>
        <w:rPr>
          <w:rFonts w:ascii="Arial Narrow" w:eastAsia="Arial Narrow" w:hAnsi="Arial Narrow" w:cs="Arial Narrow"/>
          <w:b w:val="0"/>
          <w:color w:val="000000"/>
        </w:rPr>
        <w:t>Low levels of Neurofilament light (</w:t>
      </w:r>
      <w:proofErr w:type="spellStart"/>
      <w:r>
        <w:rPr>
          <w:rFonts w:ascii="Arial Narrow" w:eastAsia="Arial Narrow" w:hAnsi="Arial Narrow" w:cs="Arial Narrow"/>
          <w:b w:val="0"/>
          <w:color w:val="000000"/>
        </w:rPr>
        <w:t>NfL</w:t>
      </w:r>
      <w:proofErr w:type="spellEnd"/>
      <w:r>
        <w:rPr>
          <w:rFonts w:ascii="Arial Narrow" w:eastAsia="Arial Narrow" w:hAnsi="Arial Narrow" w:cs="Arial Narrow"/>
          <w:b w:val="0"/>
          <w:color w:val="000000"/>
        </w:rPr>
        <w:t xml:space="preserve">) (&lt;30-250 </w:t>
      </w:r>
      <w:proofErr w:type="spellStart"/>
      <w:r>
        <w:rPr>
          <w:rFonts w:ascii="Arial Narrow" w:eastAsia="Arial Narrow" w:hAnsi="Arial Narrow" w:cs="Arial Narrow"/>
          <w:b w:val="0"/>
          <w:color w:val="000000"/>
        </w:rPr>
        <w:t>pg</w:t>
      </w:r>
      <w:proofErr w:type="spellEnd"/>
      <w:r>
        <w:rPr>
          <w:rFonts w:ascii="Arial Narrow" w:eastAsia="Arial Narrow" w:hAnsi="Arial Narrow" w:cs="Arial Narrow"/>
          <w:b w:val="0"/>
          <w:color w:val="000000"/>
        </w:rPr>
        <w:t>/ml)</w:t>
      </w:r>
    </w:p>
    <w:tbl>
      <w:tblPr>
        <w:tblStyle w:val="a1"/>
        <w:tblW w:w="10076" w:type="dxa"/>
        <w:tblLayout w:type="fixed"/>
        <w:tblLook w:val="0400" w:firstRow="0" w:lastRow="0" w:firstColumn="0" w:lastColumn="0" w:noHBand="0" w:noVBand="1"/>
      </w:tblPr>
      <w:tblGrid>
        <w:gridCol w:w="675"/>
        <w:gridCol w:w="930"/>
        <w:gridCol w:w="1005"/>
        <w:gridCol w:w="1005"/>
        <w:gridCol w:w="1005"/>
        <w:gridCol w:w="1005"/>
        <w:gridCol w:w="1579"/>
        <w:gridCol w:w="1436"/>
        <w:gridCol w:w="1436"/>
      </w:tblGrid>
      <w:tr w:rsidR="00D56F73"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Observational study (1047patients)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3"/>
                <w:szCs w:val="13"/>
              </w:rPr>
              <w:t>serious</w:t>
            </w:r>
            <w:r>
              <w:rPr>
                <w:rFonts w:ascii="Arial Narrow" w:eastAsia="Arial Narrow" w:hAnsi="Arial Narrow" w:cs="Arial Narrow"/>
                <w:sz w:val="13"/>
                <w:szCs w:val="13"/>
                <w:vertAlign w:val="superscript"/>
              </w:rPr>
              <w:t>a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  <w:vertAlign w:val="superscript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3"/>
                <w:szCs w:val="13"/>
              </w:rPr>
              <w:t>serious</w:t>
            </w:r>
            <w:r>
              <w:rPr>
                <w:rFonts w:ascii="Arial Narrow" w:eastAsia="Arial Narrow" w:hAnsi="Arial Narrow" w:cs="Arial Narrow"/>
                <w:sz w:val="13"/>
                <w:szCs w:val="13"/>
                <w:vertAlign w:val="superscript"/>
              </w:rPr>
              <w:t>f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  <w:vertAlign w:val="superscript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3"/>
                <w:szCs w:val="13"/>
              </w:rPr>
              <w:t>serious</w:t>
            </w:r>
            <w:r>
              <w:rPr>
                <w:rFonts w:ascii="Arial Narrow" w:eastAsia="Arial Narrow" w:hAnsi="Arial Narrow" w:cs="Arial Narrow"/>
                <w:sz w:val="13"/>
                <w:szCs w:val="13"/>
                <w:vertAlign w:val="superscript"/>
              </w:rPr>
              <w:t>c</w:t>
            </w:r>
            <w:proofErr w:type="spellEnd"/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3"/>
                <w:szCs w:val="13"/>
              </w:rPr>
              <w:t>serious</w:t>
            </w:r>
            <w:r>
              <w:rPr>
                <w:rFonts w:ascii="Arial Narrow" w:eastAsia="Arial Narrow" w:hAnsi="Arial Narrow" w:cs="Arial Narrow"/>
                <w:sz w:val="13"/>
                <w:szCs w:val="13"/>
                <w:vertAlign w:val="superscript"/>
              </w:rPr>
              <w:t>b</w:t>
            </w:r>
            <w:proofErr w:type="spellEnd"/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Heterogeneity and risk of bias did not allow pooling of studies to generate effect estimates.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br/>
              <w:t>Very low</w:t>
            </w:r>
          </w:p>
        </w:tc>
        <w:tc>
          <w:tcPr>
            <w:tcW w:w="1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CRITICAL</w:t>
            </w:r>
          </w:p>
        </w:tc>
      </w:tr>
    </w:tbl>
    <w:p w:rsidR="00D56F73" w:rsidRDefault="00000000">
      <w:pPr>
        <w:pStyle w:val="Heading4"/>
        <w:spacing w:before="280" w:after="280"/>
        <w:rPr>
          <w:rFonts w:ascii="Arial Narrow" w:eastAsia="Arial Narrow" w:hAnsi="Arial Narrow" w:cs="Arial Narrow"/>
          <w:b w:val="0"/>
          <w:color w:val="000000"/>
        </w:rPr>
      </w:pPr>
      <w:r>
        <w:rPr>
          <w:rFonts w:ascii="Arial Narrow" w:eastAsia="Arial Narrow" w:hAnsi="Arial Narrow" w:cs="Arial Narrow"/>
          <w:b w:val="0"/>
          <w:color w:val="000000"/>
        </w:rPr>
        <w:t xml:space="preserve">Low levels of TAU (&lt;1.55 </w:t>
      </w:r>
      <w:proofErr w:type="spellStart"/>
      <w:r>
        <w:rPr>
          <w:rFonts w:ascii="Arial Narrow" w:eastAsia="Arial Narrow" w:hAnsi="Arial Narrow" w:cs="Arial Narrow"/>
          <w:b w:val="0"/>
          <w:color w:val="000000"/>
        </w:rPr>
        <w:t>pg</w:t>
      </w:r>
      <w:proofErr w:type="spellEnd"/>
      <w:r>
        <w:rPr>
          <w:rFonts w:ascii="Arial Narrow" w:eastAsia="Arial Narrow" w:hAnsi="Arial Narrow" w:cs="Arial Narrow"/>
          <w:b w:val="0"/>
          <w:color w:val="000000"/>
        </w:rPr>
        <w:t>/ml)</w:t>
      </w:r>
    </w:p>
    <w:tbl>
      <w:tblPr>
        <w:tblStyle w:val="a2"/>
        <w:tblW w:w="10076" w:type="dxa"/>
        <w:tblLayout w:type="fixed"/>
        <w:tblLook w:val="0400" w:firstRow="0" w:lastRow="0" w:firstColumn="0" w:lastColumn="0" w:noHBand="0" w:noVBand="1"/>
      </w:tblPr>
      <w:tblGrid>
        <w:gridCol w:w="674"/>
        <w:gridCol w:w="915"/>
        <w:gridCol w:w="1007"/>
        <w:gridCol w:w="1007"/>
        <w:gridCol w:w="1007"/>
        <w:gridCol w:w="1007"/>
        <w:gridCol w:w="1583"/>
        <w:gridCol w:w="1438"/>
        <w:gridCol w:w="1438"/>
      </w:tblGrid>
      <w:tr w:rsidR="00D56F73"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Observational study (806 patients)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3"/>
                <w:szCs w:val="13"/>
              </w:rPr>
              <w:t>serious</w:t>
            </w:r>
            <w:r>
              <w:rPr>
                <w:rFonts w:ascii="Arial Narrow" w:eastAsia="Arial Narrow" w:hAnsi="Arial Narrow" w:cs="Arial Narrow"/>
                <w:sz w:val="13"/>
                <w:szCs w:val="13"/>
                <w:vertAlign w:val="superscript"/>
              </w:rPr>
              <w:t>a</w:t>
            </w:r>
            <w:proofErr w:type="spell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  <w:vertAlign w:val="superscript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3"/>
                <w:szCs w:val="13"/>
              </w:rPr>
              <w:t>serious</w:t>
            </w:r>
            <w:r>
              <w:rPr>
                <w:rFonts w:ascii="Arial Narrow" w:eastAsia="Arial Narrow" w:hAnsi="Arial Narrow" w:cs="Arial Narrow"/>
                <w:sz w:val="13"/>
                <w:szCs w:val="13"/>
                <w:vertAlign w:val="superscript"/>
              </w:rPr>
              <w:t>f</w:t>
            </w:r>
            <w:proofErr w:type="spell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  <w:vertAlign w:val="superscript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3"/>
                <w:szCs w:val="13"/>
              </w:rPr>
              <w:t>serious</w:t>
            </w:r>
            <w:r>
              <w:rPr>
                <w:rFonts w:ascii="Arial Narrow" w:eastAsia="Arial Narrow" w:hAnsi="Arial Narrow" w:cs="Arial Narrow"/>
                <w:sz w:val="13"/>
                <w:szCs w:val="13"/>
                <w:vertAlign w:val="superscript"/>
              </w:rPr>
              <w:t>c</w:t>
            </w:r>
            <w:proofErr w:type="spell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3"/>
                <w:szCs w:val="13"/>
              </w:rPr>
              <w:t>serious</w:t>
            </w:r>
            <w:r>
              <w:rPr>
                <w:rFonts w:ascii="Arial Narrow" w:eastAsia="Arial Narrow" w:hAnsi="Arial Narrow" w:cs="Arial Narrow"/>
                <w:sz w:val="13"/>
                <w:szCs w:val="13"/>
                <w:vertAlign w:val="superscript"/>
              </w:rPr>
              <w:t>b</w:t>
            </w:r>
            <w:proofErr w:type="spellEnd"/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Heterogeneity and risk of bias did not allow pooling of studies to generate effect estimates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br/>
              <w:t xml:space="preserve"> very low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CRITICAL</w:t>
            </w:r>
          </w:p>
        </w:tc>
      </w:tr>
    </w:tbl>
    <w:p w:rsidR="00D56F73" w:rsidRDefault="00000000">
      <w:pPr>
        <w:pStyle w:val="Heading4"/>
        <w:spacing w:before="280" w:after="280"/>
        <w:rPr>
          <w:rFonts w:ascii="Arial Narrow" w:eastAsia="Arial Narrow" w:hAnsi="Arial Narrow" w:cs="Arial Narrow"/>
          <w:b w:val="0"/>
          <w:color w:val="000000"/>
        </w:rPr>
      </w:pPr>
      <w:r>
        <w:rPr>
          <w:rFonts w:ascii="Arial Narrow" w:eastAsia="Arial Narrow" w:hAnsi="Arial Narrow" w:cs="Arial Narrow"/>
          <w:b w:val="0"/>
          <w:color w:val="000000"/>
        </w:rPr>
        <w:t xml:space="preserve">Low levels of GFAP (&lt;22 </w:t>
      </w:r>
      <w:proofErr w:type="spellStart"/>
      <w:r>
        <w:rPr>
          <w:rFonts w:ascii="Arial Narrow" w:eastAsia="Arial Narrow" w:hAnsi="Arial Narrow" w:cs="Arial Narrow"/>
          <w:b w:val="0"/>
          <w:color w:val="000000"/>
        </w:rPr>
        <w:t>pg</w:t>
      </w:r>
      <w:proofErr w:type="spellEnd"/>
      <w:r>
        <w:rPr>
          <w:rFonts w:ascii="Arial Narrow" w:eastAsia="Arial Narrow" w:hAnsi="Arial Narrow" w:cs="Arial Narrow"/>
          <w:b w:val="0"/>
          <w:color w:val="000000"/>
        </w:rPr>
        <w:t>/ml)</w:t>
      </w:r>
    </w:p>
    <w:tbl>
      <w:tblPr>
        <w:tblStyle w:val="a3"/>
        <w:tblW w:w="10076" w:type="dxa"/>
        <w:tblLayout w:type="fixed"/>
        <w:tblLook w:val="0400" w:firstRow="0" w:lastRow="0" w:firstColumn="0" w:lastColumn="0" w:noHBand="0" w:noVBand="1"/>
      </w:tblPr>
      <w:tblGrid>
        <w:gridCol w:w="674"/>
        <w:gridCol w:w="915"/>
        <w:gridCol w:w="1007"/>
        <w:gridCol w:w="1007"/>
        <w:gridCol w:w="1007"/>
        <w:gridCol w:w="1007"/>
        <w:gridCol w:w="1583"/>
        <w:gridCol w:w="1438"/>
        <w:gridCol w:w="1438"/>
      </w:tblGrid>
      <w:tr w:rsidR="00D56F73">
        <w:trPr>
          <w:cantSplit/>
        </w:trPr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Observational study (801 patients)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3"/>
                <w:szCs w:val="13"/>
              </w:rPr>
              <w:t>serious</w:t>
            </w:r>
            <w:r>
              <w:rPr>
                <w:rFonts w:ascii="Arial Narrow" w:eastAsia="Arial Narrow" w:hAnsi="Arial Narrow" w:cs="Arial Narrow"/>
                <w:sz w:val="13"/>
                <w:szCs w:val="13"/>
                <w:vertAlign w:val="superscript"/>
              </w:rPr>
              <w:t>a</w:t>
            </w:r>
            <w:proofErr w:type="spell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  <w:vertAlign w:val="superscript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3"/>
                <w:szCs w:val="13"/>
              </w:rPr>
              <w:t>serious</w:t>
            </w:r>
            <w:r>
              <w:rPr>
                <w:rFonts w:ascii="Arial Narrow" w:eastAsia="Arial Narrow" w:hAnsi="Arial Narrow" w:cs="Arial Narrow"/>
                <w:sz w:val="13"/>
                <w:szCs w:val="13"/>
                <w:vertAlign w:val="superscript"/>
              </w:rPr>
              <w:t>f</w:t>
            </w:r>
            <w:proofErr w:type="spell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  <w:vertAlign w:val="superscript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3"/>
                <w:szCs w:val="13"/>
              </w:rPr>
              <w:t>serious</w:t>
            </w:r>
            <w:r>
              <w:rPr>
                <w:rFonts w:ascii="Arial Narrow" w:eastAsia="Arial Narrow" w:hAnsi="Arial Narrow" w:cs="Arial Narrow"/>
                <w:sz w:val="13"/>
                <w:szCs w:val="13"/>
                <w:vertAlign w:val="superscript"/>
              </w:rPr>
              <w:t>c</w:t>
            </w:r>
            <w:proofErr w:type="spell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3"/>
                <w:szCs w:val="13"/>
              </w:rPr>
              <w:t>serious</w:t>
            </w:r>
            <w:r>
              <w:rPr>
                <w:rFonts w:ascii="Arial Narrow" w:eastAsia="Arial Narrow" w:hAnsi="Arial Narrow" w:cs="Arial Narrow"/>
                <w:sz w:val="13"/>
                <w:szCs w:val="13"/>
                <w:vertAlign w:val="superscript"/>
              </w:rPr>
              <w:t>b</w:t>
            </w:r>
            <w:proofErr w:type="spellEnd"/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Heterogeneity and risk of bias did not allow pooling of studies to generate effect estimates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br/>
              <w:t xml:space="preserve"> very low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CRITICAL</w:t>
            </w:r>
          </w:p>
        </w:tc>
      </w:tr>
    </w:tbl>
    <w:p w:rsidR="00D56F73" w:rsidRDefault="00D56F73">
      <w:pPr>
        <w:pStyle w:val="Heading4"/>
        <w:spacing w:before="280" w:after="280"/>
        <w:rPr>
          <w:rFonts w:ascii="Arial Narrow" w:eastAsia="Arial Narrow" w:hAnsi="Arial Narrow" w:cs="Arial Narrow"/>
          <w:b w:val="0"/>
          <w:color w:val="000000"/>
        </w:rPr>
      </w:pPr>
    </w:p>
    <w:p w:rsidR="00D56F73" w:rsidRDefault="00D56F73">
      <w:pPr>
        <w:pStyle w:val="Heading4"/>
        <w:spacing w:before="280" w:after="280"/>
        <w:rPr>
          <w:rFonts w:ascii="Arial Narrow" w:eastAsia="Arial Narrow" w:hAnsi="Arial Narrow" w:cs="Arial Narrow"/>
          <w:b w:val="0"/>
          <w:color w:val="000000"/>
        </w:rPr>
      </w:pPr>
    </w:p>
    <w:p w:rsidR="00D56F73" w:rsidRDefault="00000000">
      <w:pPr>
        <w:pStyle w:val="Heading4"/>
        <w:spacing w:before="280" w:after="280"/>
        <w:rPr>
          <w:rFonts w:ascii="Arial Narrow" w:eastAsia="Arial Narrow" w:hAnsi="Arial Narrow" w:cs="Arial Narrow"/>
          <w:b w:val="0"/>
          <w:color w:val="000000"/>
        </w:rPr>
      </w:pPr>
      <w:r>
        <w:rPr>
          <w:rFonts w:ascii="Arial Narrow" w:eastAsia="Arial Narrow" w:hAnsi="Arial Narrow" w:cs="Arial Narrow"/>
          <w:b w:val="0"/>
          <w:color w:val="000000"/>
        </w:rPr>
        <w:lastRenderedPageBreak/>
        <w:t xml:space="preserve">Low levels of UCH-1 (&lt;327 </w:t>
      </w:r>
      <w:proofErr w:type="spellStart"/>
      <w:r>
        <w:rPr>
          <w:rFonts w:ascii="Arial Narrow" w:eastAsia="Arial Narrow" w:hAnsi="Arial Narrow" w:cs="Arial Narrow"/>
          <w:b w:val="0"/>
          <w:color w:val="000000"/>
        </w:rPr>
        <w:t>pg</w:t>
      </w:r>
      <w:proofErr w:type="spellEnd"/>
      <w:r>
        <w:rPr>
          <w:rFonts w:ascii="Arial Narrow" w:eastAsia="Arial Narrow" w:hAnsi="Arial Narrow" w:cs="Arial Narrow"/>
          <w:b w:val="0"/>
          <w:color w:val="000000"/>
        </w:rPr>
        <w:t>/ml)</w:t>
      </w:r>
    </w:p>
    <w:tbl>
      <w:tblPr>
        <w:tblStyle w:val="a4"/>
        <w:tblW w:w="10068" w:type="dxa"/>
        <w:tblLayout w:type="fixed"/>
        <w:tblLook w:val="0400" w:firstRow="0" w:lastRow="0" w:firstColumn="0" w:lastColumn="0" w:noHBand="0" w:noVBand="1"/>
      </w:tblPr>
      <w:tblGrid>
        <w:gridCol w:w="717"/>
        <w:gridCol w:w="864"/>
        <w:gridCol w:w="1007"/>
        <w:gridCol w:w="1007"/>
        <w:gridCol w:w="1007"/>
        <w:gridCol w:w="1007"/>
        <w:gridCol w:w="1583"/>
        <w:gridCol w:w="1438"/>
        <w:gridCol w:w="1438"/>
      </w:tblGrid>
      <w:tr w:rsidR="00D56F73">
        <w:trPr>
          <w:cantSplit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1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Observational study (693 patients)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13"/>
                <w:szCs w:val="13"/>
              </w:rPr>
              <w:t>serious</w:t>
            </w:r>
            <w:r>
              <w:rPr>
                <w:rFonts w:ascii="Arial Narrow" w:eastAsia="Arial Narrow" w:hAnsi="Arial Narrow" w:cs="Arial Narrow"/>
                <w:sz w:val="13"/>
                <w:szCs w:val="13"/>
                <w:vertAlign w:val="superscript"/>
              </w:rPr>
              <w:t>a</w:t>
            </w:r>
            <w:proofErr w:type="spell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  <w:vertAlign w:val="superscript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not applicable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  <w:vertAlign w:val="superscript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3"/>
                <w:szCs w:val="13"/>
              </w:rPr>
              <w:t>serious</w:t>
            </w:r>
            <w:r>
              <w:rPr>
                <w:rFonts w:ascii="Arial Narrow" w:eastAsia="Arial Narrow" w:hAnsi="Arial Narrow" w:cs="Arial Narrow"/>
                <w:sz w:val="13"/>
                <w:szCs w:val="13"/>
                <w:vertAlign w:val="superscript"/>
              </w:rPr>
              <w:t>c</w:t>
            </w:r>
            <w:proofErr w:type="spell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  <w:vertAlign w:val="superscript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13"/>
                <w:szCs w:val="13"/>
              </w:rPr>
              <w:t>serious</w:t>
            </w:r>
            <w:r>
              <w:rPr>
                <w:rFonts w:ascii="Arial Narrow" w:eastAsia="Arial Narrow" w:hAnsi="Arial Narrow" w:cs="Arial Narrow"/>
                <w:sz w:val="13"/>
                <w:szCs w:val="13"/>
                <w:vertAlign w:val="superscript"/>
              </w:rPr>
              <w:t>g</w:t>
            </w:r>
            <w:proofErr w:type="spellEnd"/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3" w:rsidRDefault="00D56F73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br/>
              <w:t>very low</w:t>
            </w:r>
          </w:p>
        </w:tc>
        <w:tc>
          <w:tcPr>
            <w:tcW w:w="1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73" w:rsidRDefault="00000000">
            <w:pPr>
              <w:jc w:val="center"/>
              <w:rPr>
                <w:rFonts w:ascii="Arial Narrow" w:eastAsia="Arial Narrow" w:hAnsi="Arial Narrow" w:cs="Arial Narrow"/>
                <w:sz w:val="13"/>
                <w:szCs w:val="13"/>
              </w:rPr>
            </w:pPr>
            <w:r>
              <w:rPr>
                <w:rFonts w:ascii="Arial Narrow" w:eastAsia="Arial Narrow" w:hAnsi="Arial Narrow" w:cs="Arial Narrow"/>
                <w:sz w:val="13"/>
                <w:szCs w:val="13"/>
              </w:rPr>
              <w:t>CRITICAL</w:t>
            </w:r>
          </w:p>
        </w:tc>
      </w:tr>
    </w:tbl>
    <w:p w:rsidR="00D56F73" w:rsidRDefault="00000000">
      <w:pPr>
        <w:pStyle w:val="Heading4"/>
        <w:spacing w:before="280" w:after="28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Explanations</w:t>
      </w:r>
    </w:p>
    <w:p w:rsidR="00D56F73" w:rsidRDefault="00000000">
      <w:pPr>
        <w:rPr>
          <w:rFonts w:ascii="Arial Narrow" w:eastAsia="Arial Narrow" w:hAnsi="Arial Narrow" w:cs="Arial Narrow"/>
          <w:color w:val="000000"/>
          <w:sz w:val="14"/>
          <w:szCs w:val="14"/>
        </w:rPr>
      </w:pPr>
      <w:r>
        <w:rPr>
          <w:rFonts w:ascii="Arial Narrow" w:eastAsia="Arial Narrow" w:hAnsi="Arial Narrow" w:cs="Arial Narrow"/>
          <w:color w:val="000000"/>
          <w:sz w:val="14"/>
          <w:szCs w:val="14"/>
        </w:rPr>
        <w:t xml:space="preserve">a. Risk of bias varied from high to low across studies. Most studies limited by self-fulfilling </w:t>
      </w:r>
      <w:r>
        <w:rPr>
          <w:rFonts w:ascii="Arial Narrow" w:eastAsia="Arial Narrow" w:hAnsi="Arial Narrow" w:cs="Arial Narrow"/>
          <w:sz w:val="14"/>
          <w:szCs w:val="14"/>
        </w:rPr>
        <w:t>prophecy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 xml:space="preserve">. </w:t>
      </w:r>
      <w:proofErr w:type="spellStart"/>
      <w:r>
        <w:rPr>
          <w:rFonts w:ascii="Arial Narrow" w:eastAsia="Arial Narrow" w:hAnsi="Arial Narrow" w:cs="Arial Narrow"/>
          <w:color w:val="000000"/>
          <w:sz w:val="14"/>
          <w:szCs w:val="14"/>
        </w:rPr>
        <w:t>NfL</w:t>
      </w:r>
      <w:proofErr w:type="spellEnd"/>
      <w:r>
        <w:rPr>
          <w:rFonts w:ascii="Arial Narrow" w:eastAsia="Arial Narrow" w:hAnsi="Arial Narrow" w:cs="Arial Narrow"/>
          <w:color w:val="000000"/>
          <w:sz w:val="14"/>
          <w:szCs w:val="14"/>
        </w:rPr>
        <w:t xml:space="preserve"> studies looked at frozen samples not available to the clinical team, so less limited by </w:t>
      </w:r>
      <w:proofErr w:type="spellStart"/>
      <w:r>
        <w:rPr>
          <w:rFonts w:ascii="Arial Narrow" w:eastAsia="Arial Narrow" w:hAnsi="Arial Narrow" w:cs="Arial Narrow"/>
          <w:color w:val="000000"/>
          <w:sz w:val="14"/>
          <w:szCs w:val="14"/>
        </w:rPr>
        <w:t>sellf</w:t>
      </w:r>
      <w:proofErr w:type="spellEnd"/>
      <w:r>
        <w:rPr>
          <w:rFonts w:ascii="Arial Narrow" w:eastAsia="Arial Narrow" w:hAnsi="Arial Narrow" w:cs="Arial Narrow"/>
          <w:color w:val="000000"/>
          <w:sz w:val="14"/>
          <w:szCs w:val="14"/>
        </w:rPr>
        <w:t>-fulfilling pro</w:t>
      </w:r>
      <w:r>
        <w:rPr>
          <w:rFonts w:ascii="Arial Narrow" w:eastAsia="Arial Narrow" w:hAnsi="Arial Narrow" w:cs="Arial Narrow"/>
          <w:sz w:val="14"/>
          <w:szCs w:val="14"/>
        </w:rPr>
        <w:t>phecy.</w:t>
      </w:r>
    </w:p>
    <w:p w:rsidR="00D56F73" w:rsidRDefault="00000000">
      <w:pPr>
        <w:rPr>
          <w:rFonts w:ascii="Arial Narrow" w:eastAsia="Arial Narrow" w:hAnsi="Arial Narrow" w:cs="Arial Narrow"/>
          <w:color w:val="000000"/>
          <w:sz w:val="14"/>
          <w:szCs w:val="14"/>
        </w:rPr>
      </w:pPr>
      <w:r>
        <w:rPr>
          <w:rFonts w:ascii="Arial Narrow" w:eastAsia="Arial Narrow" w:hAnsi="Arial Narrow" w:cs="Arial Narrow"/>
          <w:color w:val="000000"/>
          <w:sz w:val="14"/>
          <w:szCs w:val="14"/>
        </w:rPr>
        <w:t xml:space="preserve">b. </w:t>
      </w:r>
      <w:r>
        <w:rPr>
          <w:rFonts w:ascii="Arial Narrow" w:eastAsia="Arial Narrow" w:hAnsi="Arial Narrow" w:cs="Arial Narrow"/>
          <w:sz w:val="14"/>
          <w:szCs w:val="14"/>
        </w:rPr>
        <w:t>Wide range of sensitivities and specificities between studies</w:t>
      </w:r>
      <w:r>
        <w:rPr>
          <w:rFonts w:ascii="Arial Narrow" w:eastAsia="Arial Narrow" w:hAnsi="Arial Narrow" w:cs="Arial Narrow"/>
          <w:color w:val="000000"/>
          <w:sz w:val="14"/>
          <w:szCs w:val="14"/>
        </w:rPr>
        <w:t xml:space="preserve"> </w:t>
      </w:r>
    </w:p>
    <w:p w:rsidR="00D56F73" w:rsidRDefault="00000000">
      <w:pPr>
        <w:rPr>
          <w:rFonts w:ascii="Arial Narrow" w:eastAsia="Arial Narrow" w:hAnsi="Arial Narrow" w:cs="Arial Narrow"/>
          <w:color w:val="000000"/>
          <w:sz w:val="14"/>
          <w:szCs w:val="14"/>
        </w:rPr>
      </w:pPr>
      <w:r>
        <w:rPr>
          <w:rFonts w:ascii="Arial Narrow" w:eastAsia="Arial Narrow" w:hAnsi="Arial Narrow" w:cs="Arial Narrow"/>
          <w:color w:val="000000"/>
          <w:sz w:val="14"/>
          <w:szCs w:val="14"/>
        </w:rPr>
        <w:t>c. Most available data (90%) is from patients with OHCA of likely cardiac origin, so may not apply to a large percentage of cardiac arrest patients. Indirectness not present if considering OHCA patients with cardiac etiology</w:t>
      </w:r>
    </w:p>
    <w:p w:rsidR="00D56F73" w:rsidRDefault="00000000">
      <w:pPr>
        <w:rPr>
          <w:rFonts w:ascii="Arial Narrow" w:eastAsia="Arial Narrow" w:hAnsi="Arial Narrow" w:cs="Arial Narrow"/>
          <w:color w:val="000000"/>
          <w:sz w:val="14"/>
          <w:szCs w:val="14"/>
        </w:rPr>
      </w:pPr>
      <w:r>
        <w:rPr>
          <w:rFonts w:ascii="Arial Narrow" w:eastAsia="Arial Narrow" w:hAnsi="Arial Narrow" w:cs="Arial Narrow"/>
          <w:color w:val="000000"/>
          <w:sz w:val="14"/>
          <w:szCs w:val="14"/>
        </w:rPr>
        <w:t>d. Sensitivity ranged from 37 to 69% and specificity from 74% to 89%</w:t>
      </w:r>
    </w:p>
    <w:p w:rsidR="00D56F73" w:rsidRDefault="00000000">
      <w:pPr>
        <w:rPr>
          <w:rFonts w:ascii="Arial Narrow" w:eastAsia="Arial Narrow" w:hAnsi="Arial Narrow" w:cs="Arial Narrow"/>
          <w:color w:val="000000"/>
          <w:sz w:val="14"/>
          <w:szCs w:val="14"/>
        </w:rPr>
      </w:pPr>
      <w:r>
        <w:rPr>
          <w:rFonts w:ascii="Arial Narrow" w:eastAsia="Arial Narrow" w:hAnsi="Arial Narrow" w:cs="Arial Narrow"/>
          <w:color w:val="000000"/>
          <w:sz w:val="14"/>
          <w:szCs w:val="14"/>
        </w:rPr>
        <w:t>e. Sensitivity ranged from 74-88% and specificity from 86-100%</w:t>
      </w:r>
    </w:p>
    <w:p w:rsidR="00D56F73" w:rsidRDefault="00000000">
      <w:pPr>
        <w:rPr>
          <w:rFonts w:ascii="Arial Narrow" w:eastAsia="Arial Narrow" w:hAnsi="Arial Narrow" w:cs="Arial Narrow"/>
          <w:color w:val="000000"/>
          <w:sz w:val="14"/>
          <w:szCs w:val="14"/>
        </w:rPr>
      </w:pPr>
      <w:r>
        <w:rPr>
          <w:rFonts w:ascii="Arial Narrow" w:eastAsia="Arial Narrow" w:hAnsi="Arial Narrow" w:cs="Arial Narrow"/>
          <w:color w:val="000000"/>
          <w:sz w:val="14"/>
          <w:szCs w:val="14"/>
        </w:rPr>
        <w:t xml:space="preserve">f.  </w:t>
      </w:r>
      <w:r>
        <w:rPr>
          <w:rFonts w:ascii="Arial Narrow" w:eastAsia="Arial Narrow" w:hAnsi="Arial Narrow" w:cs="Arial Narrow"/>
          <w:sz w:val="14"/>
          <w:szCs w:val="14"/>
        </w:rPr>
        <w:t>Different cutoffs determined to predict favorable outcome in different studies</w:t>
      </w:r>
    </w:p>
    <w:p w:rsidR="00D56F73" w:rsidRDefault="00000000">
      <w:pPr>
        <w:rPr>
          <w:rFonts w:ascii="Arial Narrow" w:eastAsia="Arial Narrow" w:hAnsi="Arial Narrow" w:cs="Arial Narrow"/>
          <w:color w:val="000000"/>
          <w:sz w:val="14"/>
          <w:szCs w:val="14"/>
        </w:rPr>
      </w:pPr>
      <w:r>
        <w:rPr>
          <w:rFonts w:ascii="Arial Narrow" w:eastAsia="Arial Narrow" w:hAnsi="Arial Narrow" w:cs="Arial Narrow"/>
          <w:sz w:val="14"/>
          <w:szCs w:val="14"/>
        </w:rPr>
        <w:t>g. Single study with variable sensitivity and specificity at different time points</w:t>
      </w:r>
    </w:p>
    <w:p w:rsidR="00D56F73" w:rsidRDefault="00D56F73">
      <w:pPr>
        <w:rPr>
          <w:rFonts w:ascii="Arial Narrow" w:eastAsia="Arial Narrow" w:hAnsi="Arial Narrow" w:cs="Arial Narrow"/>
          <w:color w:val="000000"/>
          <w:sz w:val="14"/>
          <w:szCs w:val="14"/>
        </w:rPr>
      </w:pPr>
    </w:p>
    <w:p w:rsidR="00D56F73" w:rsidRDefault="00D56F73">
      <w:pPr>
        <w:rPr>
          <w:rFonts w:ascii="Arial Narrow" w:eastAsia="Arial Narrow" w:hAnsi="Arial Narrow" w:cs="Arial Narrow"/>
          <w:color w:val="000000"/>
          <w:sz w:val="14"/>
          <w:szCs w:val="14"/>
        </w:rPr>
      </w:pPr>
    </w:p>
    <w:p w:rsidR="00D56F73" w:rsidRDefault="00D56F73">
      <w:pPr>
        <w:rPr>
          <w:rFonts w:ascii="Arial Narrow" w:eastAsia="Arial Narrow" w:hAnsi="Arial Narrow" w:cs="Arial Narrow"/>
          <w:color w:val="000000"/>
          <w:sz w:val="14"/>
          <w:szCs w:val="14"/>
        </w:rPr>
      </w:pPr>
    </w:p>
    <w:sectPr w:rsidR="00D56F73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F73"/>
    <w:rsid w:val="00BB1EF3"/>
    <w:rsid w:val="00D5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F99AB91-CE4E-CE4C-BCB2-1EA8C83B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19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</w:rPr>
  </w:style>
  <w:style w:type="character" w:customStyle="1" w:styleId="label">
    <w:name w:val="label"/>
    <w:basedOn w:val="DefaultParagraphFont"/>
  </w:style>
  <w:style w:type="character" w:customStyle="1" w:styleId="cell-value">
    <w:name w:val="cell-value"/>
    <w:basedOn w:val="DefaultParagraphFont"/>
  </w:style>
  <w:style w:type="character" w:customStyle="1" w:styleId="cell">
    <w:name w:val="cell"/>
    <w:basedOn w:val="DefaultParagraphFont"/>
  </w:style>
  <w:style w:type="character" w:customStyle="1" w:styleId="block">
    <w:name w:val="block"/>
    <w:basedOn w:val="DefaultParagraphFont"/>
  </w:style>
  <w:style w:type="character" w:customStyle="1" w:styleId="quality-sign">
    <w:name w:val="quality-sign"/>
    <w:basedOn w:val="DefaultParagraphFont"/>
  </w:style>
  <w:style w:type="character" w:customStyle="1" w:styleId="quality-text">
    <w:name w:val="quality-text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40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0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0C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0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0CA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22C4"/>
  </w:style>
  <w:style w:type="paragraph" w:styleId="BalloonText">
    <w:name w:val="Balloon Text"/>
    <w:basedOn w:val="Normal"/>
    <w:link w:val="BalloonTextChar"/>
    <w:uiPriority w:val="99"/>
    <w:semiHidden/>
    <w:unhideWhenUsed/>
    <w:rsid w:val="00F52E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43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qz3Dqm7wgxpb55Hj5SaTRr7Nag==">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Skrifvars Markus B</dc:creator>
  <cp:lastModifiedBy>Berg,Katherine  (HMFP - Medicine)</cp:lastModifiedBy>
  <cp:revision>2</cp:revision>
  <dcterms:created xsi:type="dcterms:W3CDTF">2022-12-17T16:42:00Z</dcterms:created>
  <dcterms:modified xsi:type="dcterms:W3CDTF">2022-12-17T16:42:00Z</dcterms:modified>
</cp:coreProperties>
</file>