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135FA" w14:textId="079A8CA9" w:rsidR="00C41DD0" w:rsidRPr="005336EE" w:rsidRDefault="006543C1" w:rsidP="007C5472">
      <w:pPr>
        <w:tabs>
          <w:tab w:val="left" w:pos="3119"/>
        </w:tabs>
        <w:rPr>
          <w:rFonts w:ascii="Calibri" w:hAnsi="Calibri" w:cs="Times New Roman"/>
          <w:sz w:val="24"/>
          <w:szCs w:val="24"/>
        </w:rPr>
      </w:pPr>
      <w:r w:rsidRPr="005336EE">
        <w:rPr>
          <w:rFonts w:ascii="Calibri" w:hAnsi="Calibri" w:cs="Times New Roman"/>
          <w:sz w:val="24"/>
          <w:szCs w:val="24"/>
        </w:rPr>
        <w:t xml:space="preserve">Table </w:t>
      </w:r>
      <w:proofErr w:type="gramStart"/>
      <w:r w:rsidRPr="005336EE">
        <w:rPr>
          <w:rFonts w:ascii="Calibri" w:hAnsi="Calibri" w:cs="Times New Roman"/>
          <w:sz w:val="24"/>
          <w:szCs w:val="24"/>
        </w:rPr>
        <w:t xml:space="preserve">1  </w:t>
      </w:r>
      <w:r w:rsidR="00C41DD0" w:rsidRPr="005336EE">
        <w:rPr>
          <w:rFonts w:ascii="Calibri" w:hAnsi="Calibri" w:cs="Times New Roman"/>
          <w:sz w:val="24"/>
          <w:szCs w:val="24"/>
        </w:rPr>
        <w:t>Characteristics</w:t>
      </w:r>
      <w:proofErr w:type="gramEnd"/>
      <w:r w:rsidR="00C41DD0" w:rsidRPr="005336EE">
        <w:rPr>
          <w:rFonts w:ascii="Calibri" w:hAnsi="Calibri" w:cs="Times New Roman"/>
          <w:sz w:val="24"/>
          <w:szCs w:val="24"/>
        </w:rPr>
        <w:t xml:space="preserve"> of included studies</w:t>
      </w:r>
    </w:p>
    <w:tbl>
      <w:tblPr>
        <w:tblStyle w:val="TableGrid"/>
        <w:tblW w:w="15446" w:type="dxa"/>
        <w:tblLayout w:type="fixed"/>
        <w:tblLook w:val="04A0" w:firstRow="1" w:lastRow="0" w:firstColumn="1" w:lastColumn="0" w:noHBand="0" w:noVBand="1"/>
      </w:tblPr>
      <w:tblGrid>
        <w:gridCol w:w="1271"/>
        <w:gridCol w:w="1418"/>
        <w:gridCol w:w="2268"/>
        <w:gridCol w:w="1984"/>
        <w:gridCol w:w="2268"/>
        <w:gridCol w:w="2268"/>
        <w:gridCol w:w="3969"/>
      </w:tblGrid>
      <w:tr w:rsidR="00AA5E22" w:rsidRPr="005336EE" w14:paraId="5AD41C22" w14:textId="77777777" w:rsidTr="007C5472">
        <w:tc>
          <w:tcPr>
            <w:tcW w:w="1271" w:type="dxa"/>
            <w:shd w:val="clear" w:color="auto" w:fill="auto"/>
          </w:tcPr>
          <w:p w14:paraId="39209D0D" w14:textId="562CD07C" w:rsidR="00AA5E22" w:rsidRPr="005336EE" w:rsidRDefault="00AA5E22" w:rsidP="007C5472">
            <w:pPr>
              <w:rPr>
                <w:rFonts w:ascii="Calibri" w:hAnsi="Calibri" w:cs="Times New Roman"/>
                <w:b/>
                <w:sz w:val="20"/>
                <w:szCs w:val="20"/>
              </w:rPr>
            </w:pPr>
            <w:r w:rsidRPr="005336EE">
              <w:rPr>
                <w:rFonts w:ascii="Calibri" w:hAnsi="Calibri" w:cs="Times New Roman"/>
                <w:b/>
                <w:sz w:val="20"/>
                <w:szCs w:val="20"/>
              </w:rPr>
              <w:t>Study</w:t>
            </w:r>
          </w:p>
        </w:tc>
        <w:tc>
          <w:tcPr>
            <w:tcW w:w="1418" w:type="dxa"/>
            <w:shd w:val="clear" w:color="auto" w:fill="auto"/>
          </w:tcPr>
          <w:p w14:paraId="3335CA06" w14:textId="77777777" w:rsidR="00AA5E22" w:rsidRPr="005336EE" w:rsidRDefault="00AA5E22" w:rsidP="007C5472">
            <w:pPr>
              <w:rPr>
                <w:rFonts w:ascii="Calibri" w:hAnsi="Calibri" w:cs="Times New Roman"/>
                <w:b/>
                <w:sz w:val="20"/>
                <w:szCs w:val="20"/>
              </w:rPr>
            </w:pPr>
            <w:r w:rsidRPr="005336EE">
              <w:rPr>
                <w:rFonts w:ascii="Calibri" w:hAnsi="Calibri" w:cs="Times New Roman"/>
                <w:b/>
                <w:sz w:val="20"/>
                <w:szCs w:val="20"/>
              </w:rPr>
              <w:t>Setting</w:t>
            </w:r>
          </w:p>
        </w:tc>
        <w:tc>
          <w:tcPr>
            <w:tcW w:w="2268" w:type="dxa"/>
            <w:shd w:val="clear" w:color="auto" w:fill="auto"/>
          </w:tcPr>
          <w:p w14:paraId="43E8C706" w14:textId="594040D4" w:rsidR="00AA5E22" w:rsidRPr="005336EE" w:rsidRDefault="00AA5E22" w:rsidP="007C5472">
            <w:pPr>
              <w:rPr>
                <w:rFonts w:ascii="Calibri" w:hAnsi="Calibri" w:cs="Times New Roman"/>
                <w:b/>
                <w:sz w:val="20"/>
                <w:szCs w:val="20"/>
              </w:rPr>
            </w:pPr>
            <w:r w:rsidRPr="005336EE">
              <w:rPr>
                <w:rFonts w:ascii="Calibri" w:hAnsi="Calibri" w:cs="Times New Roman"/>
                <w:b/>
                <w:sz w:val="20"/>
                <w:szCs w:val="20"/>
              </w:rPr>
              <w:t>Study Design</w:t>
            </w:r>
          </w:p>
        </w:tc>
        <w:tc>
          <w:tcPr>
            <w:tcW w:w="1984" w:type="dxa"/>
            <w:shd w:val="clear" w:color="auto" w:fill="auto"/>
          </w:tcPr>
          <w:p w14:paraId="31941AE7" w14:textId="61F30A8E" w:rsidR="00AA5E22" w:rsidRPr="005336EE" w:rsidRDefault="00AA5E22" w:rsidP="007C5472">
            <w:pPr>
              <w:rPr>
                <w:rFonts w:ascii="Calibri" w:hAnsi="Calibri" w:cs="Times New Roman"/>
                <w:b/>
                <w:sz w:val="20"/>
                <w:szCs w:val="20"/>
              </w:rPr>
            </w:pPr>
            <w:r w:rsidRPr="005336EE">
              <w:rPr>
                <w:rFonts w:ascii="Calibri" w:hAnsi="Calibri" w:cs="Times New Roman"/>
                <w:b/>
                <w:sz w:val="20"/>
                <w:szCs w:val="20"/>
              </w:rPr>
              <w:t>Sample size</w:t>
            </w:r>
          </w:p>
        </w:tc>
        <w:tc>
          <w:tcPr>
            <w:tcW w:w="2268" w:type="dxa"/>
            <w:shd w:val="clear" w:color="auto" w:fill="auto"/>
          </w:tcPr>
          <w:p w14:paraId="19D8D7C7" w14:textId="77777777" w:rsidR="00AA5E22" w:rsidRPr="005336EE" w:rsidRDefault="00AA5E22" w:rsidP="007C5472">
            <w:pPr>
              <w:rPr>
                <w:rFonts w:ascii="Calibri" w:hAnsi="Calibri" w:cs="Times New Roman"/>
                <w:b/>
                <w:sz w:val="20"/>
                <w:szCs w:val="20"/>
              </w:rPr>
            </w:pPr>
            <w:r w:rsidRPr="005336EE">
              <w:rPr>
                <w:rFonts w:ascii="Calibri" w:hAnsi="Calibri" w:cs="Times New Roman"/>
                <w:b/>
                <w:sz w:val="20"/>
                <w:szCs w:val="20"/>
              </w:rPr>
              <w:t>Population</w:t>
            </w:r>
          </w:p>
        </w:tc>
        <w:tc>
          <w:tcPr>
            <w:tcW w:w="2268" w:type="dxa"/>
            <w:shd w:val="clear" w:color="auto" w:fill="auto"/>
          </w:tcPr>
          <w:p w14:paraId="15730A70" w14:textId="7E02EA4D" w:rsidR="00AA5E22" w:rsidRPr="005336EE" w:rsidRDefault="00AA5E22" w:rsidP="007C5472">
            <w:pPr>
              <w:rPr>
                <w:rFonts w:ascii="Calibri" w:hAnsi="Calibri" w:cs="Times New Roman"/>
                <w:b/>
                <w:sz w:val="20"/>
                <w:szCs w:val="20"/>
              </w:rPr>
            </w:pPr>
            <w:r w:rsidRPr="005336EE">
              <w:rPr>
                <w:rFonts w:ascii="Calibri" w:hAnsi="Calibri" w:cs="Times New Roman"/>
                <w:b/>
                <w:sz w:val="20"/>
                <w:szCs w:val="20"/>
              </w:rPr>
              <w:t xml:space="preserve">Description of CAC </w:t>
            </w:r>
          </w:p>
        </w:tc>
        <w:tc>
          <w:tcPr>
            <w:tcW w:w="3969" w:type="dxa"/>
            <w:shd w:val="clear" w:color="auto" w:fill="auto"/>
          </w:tcPr>
          <w:p w14:paraId="12EE4B86" w14:textId="7B29C9D6" w:rsidR="00AA5E22" w:rsidRPr="005336EE" w:rsidRDefault="000D1B65" w:rsidP="00210954">
            <w:pPr>
              <w:rPr>
                <w:rFonts w:ascii="Calibri" w:hAnsi="Calibri" w:cs="Times New Roman"/>
                <w:b/>
                <w:sz w:val="20"/>
                <w:szCs w:val="20"/>
              </w:rPr>
            </w:pPr>
            <w:r w:rsidRPr="005336EE">
              <w:rPr>
                <w:rFonts w:ascii="Calibri" w:hAnsi="Calibri" w:cs="Times New Roman"/>
                <w:b/>
                <w:sz w:val="20"/>
                <w:szCs w:val="20"/>
              </w:rPr>
              <w:t>Key relevant</w:t>
            </w:r>
            <w:r w:rsidR="00210954" w:rsidRPr="005336EE">
              <w:rPr>
                <w:rFonts w:ascii="Calibri" w:hAnsi="Calibri" w:cs="Times New Roman"/>
                <w:b/>
                <w:sz w:val="20"/>
                <w:szCs w:val="20"/>
              </w:rPr>
              <w:t xml:space="preserve"> f</w:t>
            </w:r>
            <w:r w:rsidR="007D6E35" w:rsidRPr="005336EE">
              <w:rPr>
                <w:rFonts w:ascii="Calibri" w:hAnsi="Calibri" w:cs="Times New Roman"/>
                <w:b/>
                <w:sz w:val="20"/>
                <w:szCs w:val="20"/>
              </w:rPr>
              <w:t>indings</w:t>
            </w:r>
          </w:p>
        </w:tc>
      </w:tr>
      <w:tr w:rsidR="00510B1A" w:rsidRPr="005336EE" w14:paraId="02E6503A" w14:textId="77777777" w:rsidTr="007C5472">
        <w:tc>
          <w:tcPr>
            <w:tcW w:w="1271" w:type="dxa"/>
            <w:shd w:val="clear" w:color="auto" w:fill="auto"/>
          </w:tcPr>
          <w:p w14:paraId="186204B6" w14:textId="18574949" w:rsidR="00510B1A" w:rsidRPr="005336EE" w:rsidRDefault="00263588" w:rsidP="007C5472">
            <w:pPr>
              <w:rPr>
                <w:rFonts w:ascii="Calibri" w:hAnsi="Calibri" w:cs="Times New Roman"/>
                <w:sz w:val="20"/>
                <w:szCs w:val="20"/>
              </w:rPr>
            </w:pPr>
            <w:r w:rsidRPr="005336EE">
              <w:rPr>
                <w:rFonts w:ascii="Calibri" w:hAnsi="Calibri" w:cs="Times New Roman"/>
                <w:sz w:val="20"/>
                <w:szCs w:val="20"/>
              </w:rPr>
              <w:t>Chien 2020</w:t>
            </w:r>
          </w:p>
        </w:tc>
        <w:tc>
          <w:tcPr>
            <w:tcW w:w="1418" w:type="dxa"/>
            <w:shd w:val="clear" w:color="auto" w:fill="auto"/>
          </w:tcPr>
          <w:p w14:paraId="365BCE1C" w14:textId="4C499EC9" w:rsidR="00510B1A" w:rsidRPr="005336EE" w:rsidRDefault="008762D4" w:rsidP="007C5472">
            <w:pPr>
              <w:rPr>
                <w:rFonts w:ascii="Calibri" w:hAnsi="Calibri" w:cs="Times New Roman"/>
                <w:sz w:val="20"/>
                <w:szCs w:val="20"/>
              </w:rPr>
            </w:pPr>
            <w:r w:rsidRPr="005336EE">
              <w:rPr>
                <w:rFonts w:ascii="Calibri" w:hAnsi="Calibri" w:cs="Times New Roman"/>
                <w:sz w:val="20"/>
                <w:szCs w:val="20"/>
              </w:rPr>
              <w:t>Taoyuan</w:t>
            </w:r>
            <w:r w:rsidR="004469AE" w:rsidRPr="005336EE">
              <w:rPr>
                <w:rFonts w:ascii="Calibri" w:hAnsi="Calibri" w:cs="Times New Roman"/>
                <w:sz w:val="20"/>
                <w:szCs w:val="20"/>
              </w:rPr>
              <w:t xml:space="preserve"> city</w:t>
            </w:r>
            <w:r w:rsidRPr="005336EE">
              <w:rPr>
                <w:rFonts w:ascii="Calibri" w:hAnsi="Calibri" w:cs="Times New Roman"/>
                <w:sz w:val="20"/>
                <w:szCs w:val="20"/>
              </w:rPr>
              <w:t xml:space="preserve">, </w:t>
            </w:r>
            <w:r w:rsidR="005E13FF" w:rsidRPr="005336EE">
              <w:rPr>
                <w:rFonts w:ascii="Calibri" w:hAnsi="Calibri" w:cs="Times New Roman"/>
                <w:sz w:val="20"/>
                <w:szCs w:val="20"/>
              </w:rPr>
              <w:t>Taiwan</w:t>
            </w:r>
          </w:p>
          <w:p w14:paraId="67935A5A" w14:textId="312D4B3D" w:rsidR="00510B1A" w:rsidRPr="005336EE" w:rsidRDefault="00510B1A" w:rsidP="007C5472">
            <w:pPr>
              <w:rPr>
                <w:rFonts w:ascii="Calibri" w:hAnsi="Calibri" w:cs="Times New Roman"/>
                <w:sz w:val="20"/>
                <w:szCs w:val="20"/>
              </w:rPr>
            </w:pPr>
          </w:p>
        </w:tc>
        <w:tc>
          <w:tcPr>
            <w:tcW w:w="2268" w:type="dxa"/>
            <w:shd w:val="clear" w:color="auto" w:fill="auto"/>
          </w:tcPr>
          <w:p w14:paraId="4E490924" w14:textId="61692456" w:rsidR="00510B1A" w:rsidRPr="005336EE" w:rsidRDefault="00B248B1" w:rsidP="007C5472">
            <w:pPr>
              <w:rPr>
                <w:rFonts w:ascii="Calibri" w:hAnsi="Calibri" w:cs="Times New Roman"/>
                <w:sz w:val="20"/>
                <w:szCs w:val="20"/>
              </w:rPr>
            </w:pPr>
            <w:r w:rsidRPr="005336EE">
              <w:rPr>
                <w:rFonts w:ascii="Calibri" w:hAnsi="Calibri" w:cs="Times New Roman"/>
                <w:sz w:val="20"/>
                <w:szCs w:val="20"/>
              </w:rPr>
              <w:t>Region-wide r</w:t>
            </w:r>
            <w:r w:rsidR="00315F81" w:rsidRPr="005336EE">
              <w:rPr>
                <w:rFonts w:ascii="Calibri" w:hAnsi="Calibri" w:cs="Times New Roman"/>
                <w:sz w:val="20"/>
                <w:szCs w:val="20"/>
              </w:rPr>
              <w:t>et</w:t>
            </w:r>
            <w:r w:rsidR="00510B1A" w:rsidRPr="005336EE">
              <w:rPr>
                <w:rFonts w:ascii="Calibri" w:hAnsi="Calibri" w:cs="Times New Roman"/>
                <w:sz w:val="20"/>
                <w:szCs w:val="20"/>
              </w:rPr>
              <w:t>rospective cohort study</w:t>
            </w:r>
          </w:p>
          <w:p w14:paraId="62F0851D" w14:textId="53CE415B" w:rsidR="00510B1A" w:rsidRPr="005336EE" w:rsidRDefault="00510B1A" w:rsidP="007C5472">
            <w:pPr>
              <w:autoSpaceDE w:val="0"/>
              <w:autoSpaceDN w:val="0"/>
              <w:adjustRightInd w:val="0"/>
              <w:rPr>
                <w:rFonts w:ascii="Calibri" w:hAnsi="Calibri" w:cs="Times New Roman"/>
                <w:sz w:val="20"/>
                <w:szCs w:val="20"/>
              </w:rPr>
            </w:pPr>
            <w:r w:rsidRPr="005336EE">
              <w:rPr>
                <w:rFonts w:ascii="Calibri" w:hAnsi="Calibri" w:cs="Times New Roman"/>
                <w:sz w:val="20"/>
                <w:szCs w:val="20"/>
              </w:rPr>
              <w:t>201</w:t>
            </w:r>
            <w:r w:rsidR="00315F81" w:rsidRPr="005336EE">
              <w:rPr>
                <w:rFonts w:ascii="Calibri" w:hAnsi="Calibri" w:cs="Times New Roman"/>
                <w:sz w:val="20"/>
                <w:szCs w:val="20"/>
              </w:rPr>
              <w:t>2</w:t>
            </w:r>
            <w:r w:rsidRPr="005336EE">
              <w:rPr>
                <w:rFonts w:ascii="Calibri" w:hAnsi="Calibri" w:cs="Times New Roman"/>
                <w:sz w:val="20"/>
                <w:szCs w:val="20"/>
              </w:rPr>
              <w:t>-201</w:t>
            </w:r>
            <w:r w:rsidR="00315F81" w:rsidRPr="005336EE">
              <w:rPr>
                <w:rFonts w:ascii="Calibri" w:hAnsi="Calibri" w:cs="Times New Roman"/>
                <w:sz w:val="20"/>
                <w:szCs w:val="20"/>
              </w:rPr>
              <w:t>6</w:t>
            </w:r>
          </w:p>
          <w:p w14:paraId="52451766" w14:textId="7A674137" w:rsidR="00510B1A" w:rsidRPr="005336EE" w:rsidRDefault="00510B1A" w:rsidP="007C5472">
            <w:pPr>
              <w:rPr>
                <w:rFonts w:ascii="Calibri" w:hAnsi="Calibri" w:cs="Times New Roman"/>
                <w:sz w:val="20"/>
                <w:szCs w:val="20"/>
              </w:rPr>
            </w:pPr>
          </w:p>
        </w:tc>
        <w:tc>
          <w:tcPr>
            <w:tcW w:w="1984" w:type="dxa"/>
            <w:shd w:val="clear" w:color="auto" w:fill="auto"/>
          </w:tcPr>
          <w:p w14:paraId="57B6034E" w14:textId="25DC3238" w:rsidR="00510B1A" w:rsidRPr="005336EE" w:rsidRDefault="00510B1A" w:rsidP="007C5472">
            <w:pPr>
              <w:rPr>
                <w:rFonts w:ascii="Calibri" w:hAnsi="Calibri" w:cs="Times New Roman"/>
                <w:sz w:val="20"/>
                <w:szCs w:val="20"/>
              </w:rPr>
            </w:pPr>
            <w:r w:rsidRPr="005336EE">
              <w:rPr>
                <w:rFonts w:ascii="Calibri" w:hAnsi="Calibri" w:cs="Times New Roman"/>
                <w:sz w:val="20"/>
                <w:szCs w:val="20"/>
              </w:rPr>
              <w:t xml:space="preserve">Total </w:t>
            </w:r>
            <w:r w:rsidR="00877227" w:rsidRPr="005336EE">
              <w:rPr>
                <w:rFonts w:ascii="Calibri" w:hAnsi="Calibri" w:cs="Times New Roman"/>
                <w:sz w:val="20"/>
                <w:szCs w:val="20"/>
              </w:rPr>
              <w:t>6655</w:t>
            </w:r>
          </w:p>
          <w:p w14:paraId="010EE8EB" w14:textId="77777777" w:rsidR="00E31023" w:rsidRPr="005336EE" w:rsidRDefault="00510B1A" w:rsidP="007C5472">
            <w:pPr>
              <w:rPr>
                <w:rFonts w:ascii="Calibri" w:hAnsi="Calibri" w:cs="Times New Roman"/>
                <w:sz w:val="20"/>
                <w:szCs w:val="20"/>
              </w:rPr>
            </w:pPr>
            <w:r w:rsidRPr="005336EE">
              <w:rPr>
                <w:rFonts w:ascii="Calibri" w:hAnsi="Calibri" w:cs="Times New Roman"/>
                <w:sz w:val="20"/>
                <w:szCs w:val="20"/>
              </w:rPr>
              <w:t xml:space="preserve">CAC </w:t>
            </w:r>
            <w:r w:rsidR="00E31023" w:rsidRPr="005336EE">
              <w:rPr>
                <w:rFonts w:ascii="Calibri" w:hAnsi="Calibri" w:cs="Times New Roman"/>
                <w:sz w:val="20"/>
                <w:szCs w:val="20"/>
              </w:rPr>
              <w:t>4039</w:t>
            </w:r>
          </w:p>
          <w:p w14:paraId="10D8CFC2" w14:textId="77777777" w:rsidR="00510B1A" w:rsidRPr="005336EE" w:rsidRDefault="00E31023" w:rsidP="00E31023">
            <w:pPr>
              <w:rPr>
                <w:rFonts w:ascii="Calibri" w:hAnsi="Calibri" w:cs="Times New Roman"/>
                <w:sz w:val="20"/>
                <w:szCs w:val="20"/>
              </w:rPr>
            </w:pPr>
            <w:proofErr w:type="spellStart"/>
            <w:r w:rsidRPr="005336EE">
              <w:rPr>
                <w:rFonts w:ascii="Calibri" w:hAnsi="Calibri" w:cs="Times New Roman"/>
                <w:sz w:val="20"/>
                <w:szCs w:val="20"/>
              </w:rPr>
              <w:t>nonCAC</w:t>
            </w:r>
            <w:proofErr w:type="spellEnd"/>
            <w:r w:rsidRPr="005336EE">
              <w:rPr>
                <w:rFonts w:ascii="Calibri" w:hAnsi="Calibri" w:cs="Times New Roman"/>
                <w:sz w:val="20"/>
                <w:szCs w:val="20"/>
              </w:rPr>
              <w:t xml:space="preserve"> 2616</w:t>
            </w:r>
          </w:p>
          <w:p w14:paraId="67AC85B1" w14:textId="77777777" w:rsidR="00E31023" w:rsidRPr="005336EE" w:rsidRDefault="00E31023" w:rsidP="00E31023">
            <w:pPr>
              <w:rPr>
                <w:rFonts w:ascii="Calibri" w:hAnsi="Calibri" w:cs="Times New Roman"/>
                <w:sz w:val="20"/>
                <w:szCs w:val="20"/>
              </w:rPr>
            </w:pPr>
          </w:p>
          <w:p w14:paraId="06098AA3" w14:textId="77777777" w:rsidR="00E31023" w:rsidRPr="005336EE" w:rsidRDefault="00E31023" w:rsidP="00E31023">
            <w:pPr>
              <w:rPr>
                <w:rFonts w:ascii="Calibri" w:hAnsi="Calibri" w:cs="Times New Roman"/>
                <w:sz w:val="20"/>
                <w:szCs w:val="20"/>
              </w:rPr>
            </w:pPr>
            <w:r w:rsidRPr="005336EE">
              <w:rPr>
                <w:rFonts w:ascii="Calibri" w:hAnsi="Calibri" w:cs="Times New Roman"/>
                <w:sz w:val="20"/>
                <w:szCs w:val="20"/>
              </w:rPr>
              <w:t>PSM</w:t>
            </w:r>
          </w:p>
          <w:p w14:paraId="17EA191D" w14:textId="3A8AE901" w:rsidR="00E31023" w:rsidRPr="005336EE" w:rsidRDefault="00E31023" w:rsidP="00E31023">
            <w:pPr>
              <w:rPr>
                <w:rFonts w:ascii="Calibri" w:hAnsi="Calibri" w:cs="Times New Roman"/>
                <w:sz w:val="20"/>
                <w:szCs w:val="20"/>
              </w:rPr>
            </w:pPr>
            <w:r w:rsidRPr="005336EE">
              <w:rPr>
                <w:rFonts w:ascii="Calibri" w:hAnsi="Calibri" w:cs="Times New Roman"/>
                <w:sz w:val="20"/>
                <w:szCs w:val="20"/>
              </w:rPr>
              <w:t>CAC 2578</w:t>
            </w:r>
          </w:p>
          <w:p w14:paraId="0AD23C83" w14:textId="6DC34379" w:rsidR="00E31023" w:rsidRPr="005336EE" w:rsidRDefault="00E31023" w:rsidP="00E31023">
            <w:pPr>
              <w:rPr>
                <w:rFonts w:ascii="Calibri" w:hAnsi="Calibri" w:cs="Times New Roman"/>
                <w:sz w:val="20"/>
                <w:szCs w:val="20"/>
              </w:rPr>
            </w:pPr>
            <w:proofErr w:type="spellStart"/>
            <w:r w:rsidRPr="005336EE">
              <w:rPr>
                <w:rFonts w:ascii="Calibri" w:hAnsi="Calibri" w:cs="Times New Roman"/>
                <w:sz w:val="20"/>
                <w:szCs w:val="20"/>
              </w:rPr>
              <w:t>nonCAC</w:t>
            </w:r>
            <w:proofErr w:type="spellEnd"/>
            <w:r w:rsidRPr="005336EE">
              <w:rPr>
                <w:rFonts w:ascii="Calibri" w:hAnsi="Calibri" w:cs="Times New Roman"/>
                <w:sz w:val="20"/>
                <w:szCs w:val="20"/>
              </w:rPr>
              <w:t xml:space="preserve"> 2578</w:t>
            </w:r>
          </w:p>
          <w:p w14:paraId="1AFE1952" w14:textId="7005B16D" w:rsidR="00E31023" w:rsidRPr="005336EE" w:rsidRDefault="00E31023" w:rsidP="00E31023">
            <w:pPr>
              <w:rPr>
                <w:rFonts w:ascii="Calibri" w:hAnsi="Calibri" w:cs="Times New Roman"/>
                <w:sz w:val="20"/>
                <w:szCs w:val="20"/>
              </w:rPr>
            </w:pPr>
          </w:p>
        </w:tc>
        <w:tc>
          <w:tcPr>
            <w:tcW w:w="2268" w:type="dxa"/>
            <w:shd w:val="clear" w:color="auto" w:fill="auto"/>
          </w:tcPr>
          <w:p w14:paraId="211E2479" w14:textId="3863DFBB" w:rsidR="00510B1A" w:rsidRPr="005336EE" w:rsidRDefault="00F66511" w:rsidP="007C5472">
            <w:pPr>
              <w:tabs>
                <w:tab w:val="left" w:pos="1995"/>
                <w:tab w:val="center" w:pos="2727"/>
              </w:tabs>
              <w:rPr>
                <w:rFonts w:ascii="Calibri" w:hAnsi="Calibri" w:cs="Times New Roman"/>
                <w:sz w:val="20"/>
                <w:szCs w:val="20"/>
              </w:rPr>
            </w:pPr>
            <w:r w:rsidRPr="005336EE">
              <w:rPr>
                <w:rFonts w:ascii="Calibri" w:hAnsi="Calibri" w:cs="Times New Roman"/>
                <w:sz w:val="20"/>
                <w:szCs w:val="20"/>
              </w:rPr>
              <w:t>Patients with OHCA</w:t>
            </w:r>
            <w:r w:rsidR="008514C0" w:rsidRPr="005336EE">
              <w:rPr>
                <w:rFonts w:ascii="Calibri" w:hAnsi="Calibri" w:cs="Times New Roman"/>
                <w:sz w:val="20"/>
                <w:szCs w:val="20"/>
              </w:rPr>
              <w:t xml:space="preserve"> (cardiac cause)</w:t>
            </w:r>
            <w:r w:rsidR="00A810E3" w:rsidRPr="005336EE">
              <w:rPr>
                <w:rFonts w:ascii="Calibri" w:hAnsi="Calibri" w:cs="Times New Roman"/>
                <w:sz w:val="20"/>
                <w:szCs w:val="20"/>
              </w:rPr>
              <w:t>, aged</w:t>
            </w:r>
            <w:r w:rsidRPr="005336EE">
              <w:rPr>
                <w:rFonts w:ascii="Calibri" w:hAnsi="Calibri" w:cs="Times New Roman"/>
                <w:sz w:val="20"/>
                <w:szCs w:val="20"/>
              </w:rPr>
              <w:t xml:space="preserve"> &gt;18</w:t>
            </w:r>
            <w:r w:rsidR="00A810E3" w:rsidRPr="005336EE">
              <w:rPr>
                <w:rFonts w:ascii="Calibri" w:hAnsi="Calibri" w:cs="Times New Roman"/>
                <w:sz w:val="20"/>
                <w:szCs w:val="20"/>
              </w:rPr>
              <w:t>, transported by EMS</w:t>
            </w:r>
          </w:p>
        </w:tc>
        <w:tc>
          <w:tcPr>
            <w:tcW w:w="2268" w:type="dxa"/>
            <w:shd w:val="clear" w:color="auto" w:fill="auto"/>
          </w:tcPr>
          <w:p w14:paraId="08120E5A" w14:textId="5E38633D" w:rsidR="00F67850" w:rsidRPr="005336EE" w:rsidRDefault="00F67850" w:rsidP="008F032A">
            <w:pPr>
              <w:autoSpaceDE w:val="0"/>
              <w:autoSpaceDN w:val="0"/>
              <w:adjustRightInd w:val="0"/>
              <w:rPr>
                <w:rFonts w:ascii="Calibri" w:hAnsi="Calibri" w:cs="Times New Roman"/>
                <w:sz w:val="20"/>
                <w:szCs w:val="20"/>
              </w:rPr>
            </w:pPr>
            <w:r w:rsidRPr="005336EE">
              <w:rPr>
                <w:rFonts w:ascii="Calibri" w:hAnsi="Calibri" w:cs="Times New Roman"/>
                <w:sz w:val="20"/>
                <w:szCs w:val="20"/>
              </w:rPr>
              <w:t>Certification by WHO</w:t>
            </w:r>
          </w:p>
          <w:p w14:paraId="37BD5469" w14:textId="4A97EB7D" w:rsidR="00F67850" w:rsidRPr="005336EE" w:rsidRDefault="00F67850" w:rsidP="00F67850">
            <w:pPr>
              <w:autoSpaceDE w:val="0"/>
              <w:autoSpaceDN w:val="0"/>
              <w:adjustRightInd w:val="0"/>
              <w:rPr>
                <w:rFonts w:ascii="Calibri" w:hAnsi="Calibri" w:cs="Times New Roman"/>
                <w:sz w:val="20"/>
                <w:szCs w:val="20"/>
              </w:rPr>
            </w:pPr>
            <w:r w:rsidRPr="005336EE">
              <w:rPr>
                <w:rFonts w:ascii="Calibri" w:hAnsi="Calibri" w:cs="Times New Roman"/>
                <w:sz w:val="20"/>
                <w:szCs w:val="20"/>
              </w:rPr>
              <w:t xml:space="preserve">High case volume of &gt;100 OHCA patients admitted per </w:t>
            </w:r>
            <w:proofErr w:type="gramStart"/>
            <w:r w:rsidRPr="005336EE">
              <w:rPr>
                <w:rFonts w:ascii="Calibri" w:hAnsi="Calibri" w:cs="Times New Roman"/>
                <w:sz w:val="20"/>
                <w:szCs w:val="20"/>
              </w:rPr>
              <w:t>year</w:t>
            </w:r>
            <w:proofErr w:type="gramEnd"/>
            <w:r w:rsidRPr="005336EE">
              <w:rPr>
                <w:rFonts w:ascii="Calibri" w:hAnsi="Calibri" w:cs="Times New Roman"/>
                <w:sz w:val="20"/>
                <w:szCs w:val="20"/>
              </w:rPr>
              <w:t xml:space="preserve"> </w:t>
            </w:r>
          </w:p>
          <w:p w14:paraId="755BFF15" w14:textId="560A2F06" w:rsidR="00F67850" w:rsidRPr="005336EE" w:rsidRDefault="00F67850" w:rsidP="00F67850">
            <w:pPr>
              <w:autoSpaceDE w:val="0"/>
              <w:autoSpaceDN w:val="0"/>
              <w:adjustRightInd w:val="0"/>
              <w:rPr>
                <w:rFonts w:ascii="Calibri" w:hAnsi="Calibri" w:cs="Times New Roman"/>
                <w:sz w:val="20"/>
                <w:szCs w:val="20"/>
              </w:rPr>
            </w:pPr>
            <w:r w:rsidRPr="005336EE">
              <w:rPr>
                <w:rFonts w:ascii="Calibri" w:hAnsi="Calibri" w:cs="Times New Roman"/>
                <w:sz w:val="20"/>
                <w:szCs w:val="20"/>
              </w:rPr>
              <w:t xml:space="preserve">Had a cardiovascular system emergency consulting </w:t>
            </w:r>
            <w:proofErr w:type="gramStart"/>
            <w:r w:rsidRPr="005336EE">
              <w:rPr>
                <w:rFonts w:ascii="Calibri" w:hAnsi="Calibri" w:cs="Times New Roman"/>
                <w:sz w:val="20"/>
                <w:szCs w:val="20"/>
              </w:rPr>
              <w:t>team</w:t>
            </w:r>
            <w:proofErr w:type="gramEnd"/>
          </w:p>
          <w:p w14:paraId="6555B8A5" w14:textId="184CDEC9" w:rsidR="00F67850" w:rsidRPr="005336EE" w:rsidRDefault="00F67850" w:rsidP="00F67850">
            <w:pPr>
              <w:autoSpaceDE w:val="0"/>
              <w:autoSpaceDN w:val="0"/>
              <w:adjustRightInd w:val="0"/>
              <w:rPr>
                <w:rFonts w:ascii="Calibri" w:hAnsi="Calibri" w:cs="Times New Roman"/>
                <w:sz w:val="20"/>
                <w:szCs w:val="20"/>
              </w:rPr>
            </w:pPr>
            <w:r w:rsidRPr="005336EE">
              <w:rPr>
                <w:rFonts w:ascii="Calibri" w:hAnsi="Calibri" w:cs="Times New Roman"/>
                <w:sz w:val="20"/>
                <w:szCs w:val="20"/>
              </w:rPr>
              <w:t>PCI 24/7</w:t>
            </w:r>
          </w:p>
          <w:p w14:paraId="24998110" w14:textId="2C28342A" w:rsidR="00F67850" w:rsidRPr="005336EE" w:rsidRDefault="00F67850" w:rsidP="00F67850">
            <w:pPr>
              <w:autoSpaceDE w:val="0"/>
              <w:autoSpaceDN w:val="0"/>
              <w:adjustRightInd w:val="0"/>
              <w:rPr>
                <w:rFonts w:ascii="Calibri" w:hAnsi="Calibri" w:cs="Times New Roman"/>
                <w:sz w:val="20"/>
                <w:szCs w:val="20"/>
              </w:rPr>
            </w:pPr>
            <w:r w:rsidRPr="005336EE">
              <w:rPr>
                <w:rFonts w:ascii="Calibri" w:hAnsi="Calibri" w:cs="Times New Roman"/>
                <w:sz w:val="20"/>
                <w:szCs w:val="20"/>
              </w:rPr>
              <w:t>TTM in ED and ICU</w:t>
            </w:r>
          </w:p>
          <w:p w14:paraId="2B7F9BB2" w14:textId="7F668497" w:rsidR="00510B1A" w:rsidRPr="005336EE" w:rsidRDefault="00F67850" w:rsidP="00F67850">
            <w:pPr>
              <w:rPr>
                <w:rFonts w:ascii="Calibri" w:hAnsi="Calibri" w:cs="Times New Roman"/>
                <w:sz w:val="20"/>
                <w:szCs w:val="20"/>
              </w:rPr>
            </w:pPr>
            <w:r w:rsidRPr="005336EE">
              <w:rPr>
                <w:rFonts w:ascii="Calibri" w:hAnsi="Calibri" w:cs="Times New Roman"/>
                <w:sz w:val="20"/>
                <w:szCs w:val="20"/>
              </w:rPr>
              <w:t>ECMO in ICU</w:t>
            </w:r>
          </w:p>
        </w:tc>
        <w:tc>
          <w:tcPr>
            <w:tcW w:w="3969" w:type="dxa"/>
            <w:shd w:val="clear" w:color="auto" w:fill="auto"/>
          </w:tcPr>
          <w:p w14:paraId="31899B8A" w14:textId="4DE66134" w:rsidR="00AA1A7B" w:rsidRPr="005336EE" w:rsidRDefault="00AA1A7B" w:rsidP="00E506ED">
            <w:pPr>
              <w:pStyle w:val="ListParagraph"/>
              <w:numPr>
                <w:ilvl w:val="0"/>
                <w:numId w:val="3"/>
              </w:numPr>
              <w:ind w:left="321" w:hanging="321"/>
              <w:rPr>
                <w:rFonts w:ascii="Calibri" w:hAnsi="Calibri" w:cs="Times New Roman"/>
                <w:sz w:val="20"/>
                <w:szCs w:val="20"/>
              </w:rPr>
            </w:pPr>
            <w:r w:rsidRPr="005336EE">
              <w:rPr>
                <w:rFonts w:ascii="Calibri" w:hAnsi="Calibri" w:cs="Times New Roman"/>
                <w:sz w:val="20"/>
                <w:szCs w:val="20"/>
              </w:rPr>
              <w:t xml:space="preserve">Transportation to a CAC was associated with higher probabilities of survival to discharge and good neurological </w:t>
            </w:r>
            <w:proofErr w:type="spellStart"/>
            <w:r w:rsidRPr="005336EE">
              <w:rPr>
                <w:rFonts w:ascii="Calibri" w:hAnsi="Calibri" w:cs="Times New Roman"/>
                <w:sz w:val="20"/>
                <w:szCs w:val="20"/>
              </w:rPr>
              <w:t>outcomeat</w:t>
            </w:r>
            <w:proofErr w:type="spellEnd"/>
            <w:r w:rsidRPr="005336EE">
              <w:rPr>
                <w:rFonts w:ascii="Calibri" w:hAnsi="Calibri" w:cs="Times New Roman"/>
                <w:sz w:val="20"/>
                <w:szCs w:val="20"/>
              </w:rPr>
              <w:t xml:space="preserve"> discharge in OHCA patients with shockable initial rhythms.</w:t>
            </w:r>
          </w:p>
          <w:p w14:paraId="586702E1" w14:textId="5639F5A3" w:rsidR="009157AD" w:rsidRPr="005336EE" w:rsidRDefault="00AA1A7B" w:rsidP="00E506ED">
            <w:pPr>
              <w:pStyle w:val="ListParagraph"/>
              <w:numPr>
                <w:ilvl w:val="0"/>
                <w:numId w:val="3"/>
              </w:numPr>
              <w:ind w:left="321" w:hanging="321"/>
              <w:rPr>
                <w:rFonts w:ascii="Calibri" w:hAnsi="Calibri" w:cs="Times New Roman"/>
                <w:sz w:val="20"/>
                <w:szCs w:val="20"/>
              </w:rPr>
            </w:pPr>
            <w:r w:rsidRPr="005336EE">
              <w:rPr>
                <w:rFonts w:ascii="Calibri" w:hAnsi="Calibri" w:cs="Times New Roman"/>
                <w:sz w:val="20"/>
                <w:szCs w:val="20"/>
              </w:rPr>
              <w:t xml:space="preserve">Transportation to a CAC in a shorter time solely increased the likelihood of survival to discharge in OHCA patients with </w:t>
            </w:r>
            <w:proofErr w:type="spellStart"/>
            <w:r w:rsidRPr="005336EE">
              <w:rPr>
                <w:rFonts w:ascii="Calibri" w:hAnsi="Calibri" w:cs="Times New Roman"/>
                <w:sz w:val="20"/>
                <w:szCs w:val="20"/>
              </w:rPr>
              <w:t>nonshockable</w:t>
            </w:r>
            <w:proofErr w:type="spellEnd"/>
            <w:r w:rsidRPr="005336EE">
              <w:rPr>
                <w:rFonts w:ascii="Calibri" w:hAnsi="Calibri" w:cs="Times New Roman"/>
                <w:sz w:val="20"/>
                <w:szCs w:val="20"/>
              </w:rPr>
              <w:t xml:space="preserve"> rhythms.</w:t>
            </w:r>
          </w:p>
        </w:tc>
      </w:tr>
      <w:tr w:rsidR="00510B1A" w:rsidRPr="005336EE" w14:paraId="54F1B463" w14:textId="77777777" w:rsidTr="007C5472">
        <w:tc>
          <w:tcPr>
            <w:tcW w:w="1271" w:type="dxa"/>
            <w:shd w:val="clear" w:color="auto" w:fill="auto"/>
          </w:tcPr>
          <w:p w14:paraId="58A0766B" w14:textId="61AD32E4" w:rsidR="00510B1A" w:rsidRPr="005336EE" w:rsidRDefault="00510B1A" w:rsidP="007C5472">
            <w:pPr>
              <w:rPr>
                <w:rFonts w:ascii="Calibri" w:hAnsi="Calibri" w:cs="Times New Roman"/>
                <w:sz w:val="20"/>
                <w:szCs w:val="20"/>
              </w:rPr>
            </w:pPr>
            <w:r w:rsidRPr="005336EE">
              <w:rPr>
                <w:rFonts w:ascii="Calibri" w:hAnsi="Calibri" w:cs="Times New Roman"/>
                <w:sz w:val="20"/>
                <w:szCs w:val="20"/>
              </w:rPr>
              <w:t>Chocron 2017</w:t>
            </w:r>
          </w:p>
        </w:tc>
        <w:tc>
          <w:tcPr>
            <w:tcW w:w="1418" w:type="dxa"/>
            <w:shd w:val="clear" w:color="auto" w:fill="auto"/>
          </w:tcPr>
          <w:p w14:paraId="6B63738A" w14:textId="77777777" w:rsidR="00A5653E" w:rsidRPr="005336EE" w:rsidRDefault="00A5653E" w:rsidP="007C5472">
            <w:pPr>
              <w:rPr>
                <w:rFonts w:ascii="Calibri" w:hAnsi="Calibri" w:cs="Times New Roman"/>
                <w:sz w:val="20"/>
                <w:szCs w:val="20"/>
              </w:rPr>
            </w:pPr>
            <w:r w:rsidRPr="005336EE">
              <w:rPr>
                <w:rFonts w:ascii="Calibri" w:hAnsi="Calibri" w:cs="Times New Roman"/>
                <w:sz w:val="20"/>
                <w:szCs w:val="20"/>
              </w:rPr>
              <w:t>Paris, France</w:t>
            </w:r>
          </w:p>
          <w:p w14:paraId="1EEBCD4E" w14:textId="6C88E700" w:rsidR="00510B1A" w:rsidRPr="005336EE" w:rsidRDefault="00510B1A" w:rsidP="007C5472">
            <w:pPr>
              <w:rPr>
                <w:rFonts w:ascii="Calibri" w:hAnsi="Calibri" w:cs="Times New Roman"/>
                <w:sz w:val="20"/>
                <w:szCs w:val="20"/>
              </w:rPr>
            </w:pPr>
          </w:p>
        </w:tc>
        <w:tc>
          <w:tcPr>
            <w:tcW w:w="2268" w:type="dxa"/>
            <w:shd w:val="clear" w:color="auto" w:fill="auto"/>
          </w:tcPr>
          <w:p w14:paraId="63DBB54D" w14:textId="7D02B436" w:rsidR="00510B1A" w:rsidRPr="005336EE" w:rsidRDefault="00A5653E" w:rsidP="007C5472">
            <w:pPr>
              <w:autoSpaceDE w:val="0"/>
              <w:autoSpaceDN w:val="0"/>
              <w:adjustRightInd w:val="0"/>
              <w:rPr>
                <w:rFonts w:ascii="Calibri" w:hAnsi="Calibri" w:cs="Times New Roman"/>
                <w:sz w:val="20"/>
                <w:szCs w:val="20"/>
              </w:rPr>
            </w:pPr>
            <w:r w:rsidRPr="005336EE">
              <w:rPr>
                <w:rFonts w:ascii="Calibri" w:hAnsi="Calibri" w:cs="Times New Roman"/>
                <w:sz w:val="20"/>
                <w:szCs w:val="20"/>
              </w:rPr>
              <w:t>Retrospective analysis from database Paris Sudden Death Expertise Centre 2011-2013</w:t>
            </w:r>
          </w:p>
        </w:tc>
        <w:tc>
          <w:tcPr>
            <w:tcW w:w="1984" w:type="dxa"/>
            <w:shd w:val="clear" w:color="auto" w:fill="auto"/>
          </w:tcPr>
          <w:p w14:paraId="2D8018A3" w14:textId="30A825AB" w:rsidR="00A5653E" w:rsidRPr="005336EE" w:rsidRDefault="00A5653E" w:rsidP="007C5472">
            <w:pPr>
              <w:rPr>
                <w:rFonts w:ascii="Calibri" w:hAnsi="Calibri" w:cs="Times New Roman"/>
                <w:sz w:val="20"/>
                <w:szCs w:val="20"/>
              </w:rPr>
            </w:pPr>
            <w:r w:rsidRPr="005336EE">
              <w:rPr>
                <w:rFonts w:ascii="Calibri" w:hAnsi="Calibri" w:cs="Times New Roman"/>
                <w:sz w:val="20"/>
                <w:szCs w:val="20"/>
              </w:rPr>
              <w:t>Total 1436</w:t>
            </w:r>
          </w:p>
          <w:p w14:paraId="263DE97A" w14:textId="1699A667" w:rsidR="00A5653E" w:rsidRPr="005336EE" w:rsidRDefault="00A5653E" w:rsidP="007C5472">
            <w:pPr>
              <w:rPr>
                <w:rFonts w:ascii="Calibri" w:hAnsi="Calibri" w:cs="Times New Roman"/>
                <w:sz w:val="20"/>
                <w:szCs w:val="20"/>
              </w:rPr>
            </w:pPr>
            <w:r w:rsidRPr="005336EE">
              <w:rPr>
                <w:rFonts w:ascii="Calibri" w:hAnsi="Calibri" w:cs="Times New Roman"/>
                <w:sz w:val="20"/>
                <w:szCs w:val="20"/>
              </w:rPr>
              <w:t>CAC 917</w:t>
            </w:r>
          </w:p>
          <w:p w14:paraId="572FD910" w14:textId="565DB7AB" w:rsidR="00510B1A" w:rsidRPr="005336EE" w:rsidRDefault="00A5653E" w:rsidP="007C5472">
            <w:pPr>
              <w:rPr>
                <w:rFonts w:ascii="Calibri" w:hAnsi="Calibri" w:cs="Times New Roman"/>
                <w:sz w:val="20"/>
                <w:szCs w:val="20"/>
              </w:rPr>
            </w:pPr>
            <w:proofErr w:type="spellStart"/>
            <w:r w:rsidRPr="005336EE">
              <w:rPr>
                <w:rFonts w:ascii="Calibri" w:hAnsi="Calibri" w:cs="Times New Roman"/>
                <w:sz w:val="20"/>
                <w:szCs w:val="20"/>
              </w:rPr>
              <w:t>nonCAC</w:t>
            </w:r>
            <w:proofErr w:type="spellEnd"/>
            <w:r w:rsidRPr="005336EE">
              <w:rPr>
                <w:rFonts w:ascii="Calibri" w:hAnsi="Calibri" w:cs="Times New Roman"/>
                <w:sz w:val="20"/>
                <w:szCs w:val="20"/>
              </w:rPr>
              <w:t xml:space="preserve"> 519</w:t>
            </w:r>
          </w:p>
        </w:tc>
        <w:tc>
          <w:tcPr>
            <w:tcW w:w="2268" w:type="dxa"/>
            <w:shd w:val="clear" w:color="auto" w:fill="auto"/>
          </w:tcPr>
          <w:p w14:paraId="316E7D10" w14:textId="77777777" w:rsidR="00FF142B" w:rsidRPr="005336EE" w:rsidRDefault="00FF142B" w:rsidP="007C5472">
            <w:pPr>
              <w:tabs>
                <w:tab w:val="left" w:pos="1995"/>
                <w:tab w:val="center" w:pos="2727"/>
              </w:tabs>
              <w:rPr>
                <w:rFonts w:ascii="Calibri" w:hAnsi="Calibri" w:cs="Times New Roman"/>
                <w:sz w:val="20"/>
                <w:szCs w:val="20"/>
              </w:rPr>
            </w:pPr>
            <w:r w:rsidRPr="005336EE">
              <w:rPr>
                <w:rFonts w:ascii="Calibri" w:hAnsi="Calibri" w:cs="Times New Roman"/>
                <w:sz w:val="20"/>
                <w:szCs w:val="20"/>
              </w:rPr>
              <w:t xml:space="preserve">Non traumatic &gt;18, OHCA achieved ROSC, admitted </w:t>
            </w:r>
            <w:proofErr w:type="gramStart"/>
            <w:r w:rsidRPr="005336EE">
              <w:rPr>
                <w:rFonts w:ascii="Calibri" w:hAnsi="Calibri" w:cs="Times New Roman"/>
                <w:sz w:val="20"/>
                <w:szCs w:val="20"/>
              </w:rPr>
              <w:t>alive</w:t>
            </w:r>
            <w:proofErr w:type="gramEnd"/>
          </w:p>
          <w:p w14:paraId="61A72FB3" w14:textId="7417002C" w:rsidR="00510B1A" w:rsidRPr="005336EE" w:rsidRDefault="00510B1A" w:rsidP="007C5472">
            <w:pPr>
              <w:rPr>
                <w:rFonts w:ascii="Calibri" w:hAnsi="Calibri" w:cs="Times New Roman"/>
                <w:sz w:val="20"/>
                <w:szCs w:val="20"/>
              </w:rPr>
            </w:pPr>
          </w:p>
        </w:tc>
        <w:tc>
          <w:tcPr>
            <w:tcW w:w="2268" w:type="dxa"/>
            <w:shd w:val="clear" w:color="auto" w:fill="auto"/>
          </w:tcPr>
          <w:p w14:paraId="06626C1B" w14:textId="77777777" w:rsidR="00A5653E" w:rsidRPr="005336EE" w:rsidRDefault="00A5653E" w:rsidP="007C5472">
            <w:pPr>
              <w:autoSpaceDE w:val="0"/>
              <w:autoSpaceDN w:val="0"/>
              <w:adjustRightInd w:val="0"/>
              <w:rPr>
                <w:rFonts w:ascii="Calibri" w:hAnsi="Calibri" w:cs="Times New Roman"/>
                <w:sz w:val="20"/>
                <w:szCs w:val="20"/>
              </w:rPr>
            </w:pPr>
            <w:r w:rsidRPr="005336EE">
              <w:rPr>
                <w:rFonts w:ascii="Calibri" w:hAnsi="Calibri" w:cs="Times New Roman"/>
                <w:sz w:val="20"/>
                <w:szCs w:val="20"/>
              </w:rPr>
              <w:t>High case volume with PCI 24/7</w:t>
            </w:r>
          </w:p>
          <w:p w14:paraId="46D5340F" w14:textId="77777777" w:rsidR="00510B1A" w:rsidRPr="005336EE" w:rsidRDefault="00510B1A" w:rsidP="007C5472">
            <w:pPr>
              <w:rPr>
                <w:rFonts w:ascii="Calibri" w:hAnsi="Calibri" w:cs="Times New Roman"/>
                <w:sz w:val="20"/>
                <w:szCs w:val="20"/>
              </w:rPr>
            </w:pPr>
          </w:p>
        </w:tc>
        <w:tc>
          <w:tcPr>
            <w:tcW w:w="3969" w:type="dxa"/>
            <w:shd w:val="clear" w:color="auto" w:fill="auto"/>
          </w:tcPr>
          <w:p w14:paraId="7EDBA4C8" w14:textId="4363AA0F" w:rsidR="00A5653E" w:rsidRPr="005336EE" w:rsidRDefault="00BA168C" w:rsidP="00E506ED">
            <w:pPr>
              <w:pStyle w:val="ListParagraph"/>
              <w:numPr>
                <w:ilvl w:val="0"/>
                <w:numId w:val="4"/>
              </w:numPr>
              <w:ind w:left="321" w:hanging="321"/>
              <w:rPr>
                <w:rFonts w:ascii="Calibri" w:hAnsi="Calibri" w:cs="Times New Roman"/>
                <w:sz w:val="20"/>
                <w:szCs w:val="20"/>
              </w:rPr>
            </w:pPr>
            <w:r w:rsidRPr="005336EE">
              <w:rPr>
                <w:rFonts w:ascii="Calibri" w:hAnsi="Calibri" w:cs="Times New Roman"/>
                <w:sz w:val="20"/>
                <w:szCs w:val="20"/>
              </w:rPr>
              <w:t>Care</w:t>
            </w:r>
            <w:r w:rsidR="000A2C78" w:rsidRPr="005336EE">
              <w:rPr>
                <w:rFonts w:ascii="Calibri" w:hAnsi="Calibri" w:cs="Times New Roman"/>
                <w:sz w:val="20"/>
                <w:szCs w:val="20"/>
              </w:rPr>
              <w:t xml:space="preserve"> at</w:t>
            </w:r>
            <w:r w:rsidR="00DB131E" w:rsidRPr="005336EE">
              <w:rPr>
                <w:rFonts w:ascii="Calibri" w:hAnsi="Calibri" w:cs="Times New Roman"/>
                <w:sz w:val="20"/>
                <w:szCs w:val="20"/>
              </w:rPr>
              <w:t xml:space="preserve"> CAC was associated with s</w:t>
            </w:r>
            <w:r w:rsidR="00A5653E" w:rsidRPr="005336EE">
              <w:rPr>
                <w:rFonts w:ascii="Calibri" w:hAnsi="Calibri" w:cs="Times New Roman"/>
                <w:sz w:val="20"/>
                <w:szCs w:val="20"/>
              </w:rPr>
              <w:t>urvival to discharge</w:t>
            </w:r>
            <w:r w:rsidR="009A4D63" w:rsidRPr="005336EE">
              <w:rPr>
                <w:rFonts w:ascii="Calibri" w:hAnsi="Calibri" w:cs="Times New Roman"/>
                <w:sz w:val="20"/>
                <w:szCs w:val="20"/>
              </w:rPr>
              <w:t xml:space="preserve"> in univariate analysis but not in multivariate </w:t>
            </w:r>
            <w:proofErr w:type="gramStart"/>
            <w:r w:rsidR="009A4D63" w:rsidRPr="005336EE">
              <w:rPr>
                <w:rFonts w:ascii="Calibri" w:hAnsi="Calibri" w:cs="Times New Roman"/>
                <w:sz w:val="20"/>
                <w:szCs w:val="20"/>
              </w:rPr>
              <w:t>analyses</w:t>
            </w:r>
            <w:proofErr w:type="gramEnd"/>
          </w:p>
          <w:p w14:paraId="00EB10D7" w14:textId="360F0D4C" w:rsidR="00510B1A" w:rsidRPr="005336EE" w:rsidRDefault="00510B1A" w:rsidP="00E506ED">
            <w:pPr>
              <w:ind w:left="321" w:hanging="321"/>
              <w:rPr>
                <w:rFonts w:ascii="Calibri" w:hAnsi="Calibri" w:cs="Times New Roman"/>
                <w:sz w:val="20"/>
                <w:szCs w:val="20"/>
              </w:rPr>
            </w:pPr>
          </w:p>
        </w:tc>
      </w:tr>
      <w:tr w:rsidR="00913B44" w:rsidRPr="005336EE" w14:paraId="24A646AC" w14:textId="77777777" w:rsidTr="007C5472">
        <w:tc>
          <w:tcPr>
            <w:tcW w:w="1271" w:type="dxa"/>
            <w:shd w:val="clear" w:color="auto" w:fill="auto"/>
          </w:tcPr>
          <w:p w14:paraId="3995F063" w14:textId="77777777" w:rsidR="00913B44" w:rsidRPr="005336EE" w:rsidRDefault="00913B44" w:rsidP="007C5472">
            <w:pPr>
              <w:rPr>
                <w:rFonts w:cstheme="minorHAnsi"/>
                <w:sz w:val="20"/>
                <w:lang w:val="en-US"/>
              </w:rPr>
            </w:pPr>
            <w:r w:rsidRPr="005336EE">
              <w:rPr>
                <w:rFonts w:cstheme="minorHAnsi"/>
                <w:sz w:val="20"/>
                <w:lang w:val="en-US"/>
              </w:rPr>
              <w:t>Cournoyer</w:t>
            </w:r>
          </w:p>
          <w:p w14:paraId="4B1EC0DA" w14:textId="4833E08E" w:rsidR="00913B44" w:rsidRPr="005336EE" w:rsidRDefault="00913B44" w:rsidP="007C5472">
            <w:pPr>
              <w:rPr>
                <w:rFonts w:cstheme="minorHAnsi"/>
                <w:sz w:val="20"/>
              </w:rPr>
            </w:pPr>
            <w:r w:rsidRPr="005336EE">
              <w:rPr>
                <w:rFonts w:cstheme="minorHAnsi"/>
                <w:sz w:val="20"/>
                <w:lang w:val="en-US"/>
              </w:rPr>
              <w:t>2018</w:t>
            </w:r>
          </w:p>
        </w:tc>
        <w:tc>
          <w:tcPr>
            <w:tcW w:w="1418" w:type="dxa"/>
            <w:shd w:val="clear" w:color="auto" w:fill="auto"/>
          </w:tcPr>
          <w:p w14:paraId="62A1BC34" w14:textId="77777777" w:rsidR="00913B44" w:rsidRPr="005336EE" w:rsidRDefault="00913B44" w:rsidP="007C5472">
            <w:pPr>
              <w:rPr>
                <w:rFonts w:cstheme="minorHAnsi"/>
                <w:sz w:val="20"/>
              </w:rPr>
            </w:pPr>
            <w:r w:rsidRPr="005336EE">
              <w:rPr>
                <w:rFonts w:cstheme="minorHAnsi"/>
                <w:sz w:val="20"/>
                <w:lang w:val="en-US"/>
              </w:rPr>
              <w:t>Montreal</w:t>
            </w:r>
            <w:r w:rsidRPr="005336EE">
              <w:rPr>
                <w:rFonts w:cstheme="minorHAnsi"/>
                <w:sz w:val="20"/>
              </w:rPr>
              <w:t>, Canada</w:t>
            </w:r>
          </w:p>
          <w:p w14:paraId="75D9513F" w14:textId="77777777" w:rsidR="00913B44" w:rsidRPr="005336EE" w:rsidRDefault="00913B44" w:rsidP="007C5472">
            <w:pPr>
              <w:rPr>
                <w:rFonts w:cstheme="minorHAnsi"/>
                <w:sz w:val="20"/>
              </w:rPr>
            </w:pPr>
          </w:p>
        </w:tc>
        <w:tc>
          <w:tcPr>
            <w:tcW w:w="2268" w:type="dxa"/>
            <w:shd w:val="clear" w:color="auto" w:fill="auto"/>
          </w:tcPr>
          <w:p w14:paraId="2D0EC6DD" w14:textId="571AA4EB" w:rsidR="00913B44" w:rsidRPr="005336EE" w:rsidRDefault="00913B44" w:rsidP="007C5472">
            <w:pPr>
              <w:widowControl w:val="0"/>
              <w:autoSpaceDE w:val="0"/>
              <w:autoSpaceDN w:val="0"/>
              <w:adjustRightInd w:val="0"/>
              <w:rPr>
                <w:rFonts w:cstheme="minorHAnsi"/>
                <w:sz w:val="20"/>
                <w:lang w:val="en-US"/>
              </w:rPr>
            </w:pPr>
            <w:r w:rsidRPr="005336EE">
              <w:rPr>
                <w:rFonts w:cstheme="minorHAnsi"/>
                <w:sz w:val="20"/>
                <w:lang w:val="en-US"/>
              </w:rPr>
              <w:t xml:space="preserve">Retrospective cohort study </w:t>
            </w:r>
            <w:r w:rsidRPr="005336EE">
              <w:rPr>
                <w:rFonts w:cstheme="minorHAnsi"/>
                <w:sz w:val="20"/>
              </w:rPr>
              <w:t xml:space="preserve">using </w:t>
            </w:r>
            <w:r w:rsidRPr="005336EE">
              <w:rPr>
                <w:rFonts w:cstheme="minorHAnsi"/>
                <w:sz w:val="20"/>
                <w:lang w:val="en-US"/>
              </w:rPr>
              <w:t xml:space="preserve">a registry of OHCA from the region of Montreal, Canada </w:t>
            </w:r>
            <w:r w:rsidR="00317287" w:rsidRPr="005336EE">
              <w:rPr>
                <w:rFonts w:cstheme="minorHAnsi"/>
                <w:sz w:val="20"/>
                <w:lang w:val="en-US"/>
              </w:rPr>
              <w:t>Apr</w:t>
            </w:r>
            <w:r w:rsidRPr="005336EE">
              <w:rPr>
                <w:rFonts w:cstheme="minorHAnsi"/>
                <w:sz w:val="20"/>
                <w:lang w:val="en-US"/>
              </w:rPr>
              <w:t xml:space="preserve"> 2010 until </w:t>
            </w:r>
            <w:r w:rsidR="00317287" w:rsidRPr="005336EE">
              <w:rPr>
                <w:rFonts w:cstheme="minorHAnsi"/>
                <w:sz w:val="20"/>
                <w:lang w:val="en-US"/>
              </w:rPr>
              <w:t>Dec</w:t>
            </w:r>
            <w:r w:rsidRPr="005336EE">
              <w:rPr>
                <w:rFonts w:cstheme="minorHAnsi"/>
                <w:sz w:val="20"/>
                <w:lang w:val="en-US"/>
              </w:rPr>
              <w:t xml:space="preserve"> 2015</w:t>
            </w:r>
          </w:p>
        </w:tc>
        <w:tc>
          <w:tcPr>
            <w:tcW w:w="1984" w:type="dxa"/>
            <w:shd w:val="clear" w:color="auto" w:fill="auto"/>
          </w:tcPr>
          <w:p w14:paraId="545A9A5B" w14:textId="10173BA5" w:rsidR="00913B44" w:rsidRPr="005336EE" w:rsidRDefault="00CA77C9" w:rsidP="007C5472">
            <w:pPr>
              <w:rPr>
                <w:rFonts w:cstheme="minorHAnsi"/>
                <w:sz w:val="20"/>
              </w:rPr>
            </w:pPr>
            <w:r w:rsidRPr="005336EE">
              <w:rPr>
                <w:rFonts w:cstheme="minorHAnsi"/>
                <w:sz w:val="20"/>
              </w:rPr>
              <w:t>Total 4922</w:t>
            </w:r>
          </w:p>
          <w:p w14:paraId="32E082E8" w14:textId="4FC13820" w:rsidR="00913B44" w:rsidRPr="005336EE" w:rsidRDefault="00913B44" w:rsidP="007C5472">
            <w:pPr>
              <w:rPr>
                <w:rFonts w:cstheme="minorHAnsi"/>
                <w:sz w:val="20"/>
              </w:rPr>
            </w:pPr>
            <w:r w:rsidRPr="005336EE">
              <w:rPr>
                <w:rFonts w:cstheme="minorHAnsi"/>
                <w:sz w:val="20"/>
              </w:rPr>
              <w:t>CAC 2389</w:t>
            </w:r>
          </w:p>
          <w:p w14:paraId="2AEFD232" w14:textId="0C0350D5" w:rsidR="00913B44" w:rsidRPr="005336EE" w:rsidRDefault="00913B44" w:rsidP="007C5472">
            <w:pPr>
              <w:rPr>
                <w:rFonts w:cstheme="minorHAnsi"/>
                <w:sz w:val="20"/>
              </w:rPr>
            </w:pPr>
            <w:proofErr w:type="spellStart"/>
            <w:r w:rsidRPr="005336EE">
              <w:rPr>
                <w:rFonts w:cstheme="minorHAnsi"/>
                <w:sz w:val="20"/>
              </w:rPr>
              <w:t>nonCAC</w:t>
            </w:r>
            <w:proofErr w:type="spellEnd"/>
            <w:r w:rsidRPr="005336EE">
              <w:rPr>
                <w:rFonts w:cstheme="minorHAnsi"/>
                <w:sz w:val="20"/>
              </w:rPr>
              <w:t xml:space="preserve"> 2533</w:t>
            </w:r>
          </w:p>
        </w:tc>
        <w:tc>
          <w:tcPr>
            <w:tcW w:w="2268" w:type="dxa"/>
            <w:shd w:val="clear" w:color="auto" w:fill="auto"/>
          </w:tcPr>
          <w:p w14:paraId="4D5F8DB2" w14:textId="41E0FEAE" w:rsidR="00913B44" w:rsidRPr="005336EE" w:rsidRDefault="007C5472" w:rsidP="007C5472">
            <w:pPr>
              <w:tabs>
                <w:tab w:val="left" w:pos="1995"/>
                <w:tab w:val="center" w:pos="2727"/>
              </w:tabs>
              <w:rPr>
                <w:rFonts w:cstheme="minorHAnsi"/>
                <w:sz w:val="20"/>
              </w:rPr>
            </w:pPr>
            <w:r w:rsidRPr="005336EE">
              <w:rPr>
                <w:rFonts w:cstheme="minorHAnsi"/>
                <w:sz w:val="20"/>
              </w:rPr>
              <w:t xml:space="preserve">Aged </w:t>
            </w:r>
            <w:r w:rsidR="00913B44" w:rsidRPr="005336EE">
              <w:rPr>
                <w:rFonts w:cstheme="minorHAnsi"/>
                <w:sz w:val="20"/>
              </w:rPr>
              <w:t xml:space="preserve">&gt;18, All transported non-traumatic OHCA without </w:t>
            </w:r>
            <w:r w:rsidR="00913B44" w:rsidRPr="005336EE">
              <w:rPr>
                <w:rFonts w:cstheme="minorHAnsi"/>
                <w:sz w:val="20"/>
                <w:lang w:val="en-US"/>
              </w:rPr>
              <w:t>‘do-not-resuscitate’ directives or with ‘obviously deceased’ criteria</w:t>
            </w:r>
          </w:p>
        </w:tc>
        <w:tc>
          <w:tcPr>
            <w:tcW w:w="2268" w:type="dxa"/>
            <w:shd w:val="clear" w:color="auto" w:fill="auto"/>
          </w:tcPr>
          <w:p w14:paraId="65CBD515" w14:textId="7FB49691" w:rsidR="00913B44" w:rsidRPr="005336EE" w:rsidRDefault="00913B44" w:rsidP="007C5472">
            <w:pPr>
              <w:autoSpaceDE w:val="0"/>
              <w:autoSpaceDN w:val="0"/>
              <w:adjustRightInd w:val="0"/>
              <w:rPr>
                <w:rFonts w:cstheme="minorHAnsi"/>
                <w:sz w:val="20"/>
              </w:rPr>
            </w:pPr>
            <w:r w:rsidRPr="005336EE">
              <w:rPr>
                <w:rFonts w:cstheme="minorHAnsi"/>
                <w:sz w:val="20"/>
                <w:lang w:val="en-US"/>
              </w:rPr>
              <w:t xml:space="preserve">PCI-capable hospital </w:t>
            </w:r>
            <w:r w:rsidR="00CA77C9" w:rsidRPr="005336EE">
              <w:rPr>
                <w:rFonts w:cstheme="minorHAnsi"/>
                <w:sz w:val="20"/>
                <w:lang w:val="en-US"/>
              </w:rPr>
              <w:t xml:space="preserve">(STEMI </w:t>
            </w:r>
            <w:proofErr w:type="spellStart"/>
            <w:r w:rsidR="00210954" w:rsidRPr="005336EE">
              <w:rPr>
                <w:rFonts w:cstheme="minorHAnsi"/>
                <w:sz w:val="20"/>
                <w:lang w:val="en-US"/>
              </w:rPr>
              <w:t>centre</w:t>
            </w:r>
            <w:proofErr w:type="spellEnd"/>
            <w:r w:rsidR="00CA77C9" w:rsidRPr="005336EE">
              <w:rPr>
                <w:rFonts w:cstheme="minorHAnsi"/>
                <w:sz w:val="20"/>
                <w:lang w:val="en-US"/>
              </w:rPr>
              <w:t>)</w:t>
            </w:r>
            <w:r w:rsidR="007B2A66" w:rsidRPr="005336EE">
              <w:rPr>
                <w:rFonts w:cstheme="minorHAnsi"/>
                <w:sz w:val="20"/>
                <w:lang w:val="en-US"/>
              </w:rPr>
              <w:t xml:space="preserve"> </w:t>
            </w:r>
            <w:r w:rsidR="00CA77C9" w:rsidRPr="005336EE">
              <w:rPr>
                <w:rFonts w:cstheme="minorHAnsi"/>
                <w:sz w:val="20"/>
                <w:lang w:val="en-US"/>
              </w:rPr>
              <w:t xml:space="preserve">with PCI or </w:t>
            </w:r>
            <w:r w:rsidRPr="005336EE">
              <w:rPr>
                <w:rFonts w:cstheme="minorHAnsi"/>
                <w:sz w:val="20"/>
                <w:lang w:val="en-US"/>
              </w:rPr>
              <w:t>hemodynamic support</w:t>
            </w:r>
            <w:r w:rsidR="00CA77C9" w:rsidRPr="005336EE">
              <w:rPr>
                <w:rFonts w:cstheme="minorHAnsi"/>
                <w:sz w:val="20"/>
                <w:lang w:val="en-US"/>
              </w:rPr>
              <w:t xml:space="preserve"> </w:t>
            </w:r>
            <w:r w:rsidR="00CA77C9" w:rsidRPr="005336EE">
              <w:rPr>
                <w:rFonts w:ascii="Calibri" w:hAnsi="Calibri" w:cs="Times New Roman"/>
                <w:sz w:val="20"/>
                <w:szCs w:val="20"/>
              </w:rPr>
              <w:t>24/7</w:t>
            </w:r>
          </w:p>
        </w:tc>
        <w:tc>
          <w:tcPr>
            <w:tcW w:w="3969" w:type="dxa"/>
            <w:shd w:val="clear" w:color="auto" w:fill="auto"/>
          </w:tcPr>
          <w:p w14:paraId="57BA644A" w14:textId="09E0AF92" w:rsidR="00913B44" w:rsidRPr="005336EE" w:rsidRDefault="00BA168C" w:rsidP="00E506ED">
            <w:pPr>
              <w:pStyle w:val="ListParagraph"/>
              <w:numPr>
                <w:ilvl w:val="0"/>
                <w:numId w:val="5"/>
              </w:numPr>
              <w:ind w:left="321" w:hanging="321"/>
              <w:rPr>
                <w:rFonts w:cstheme="minorHAnsi"/>
                <w:sz w:val="20"/>
              </w:rPr>
            </w:pPr>
            <w:r w:rsidRPr="005336EE">
              <w:rPr>
                <w:rFonts w:cstheme="minorHAnsi"/>
                <w:sz w:val="20"/>
              </w:rPr>
              <w:t>Care</w:t>
            </w:r>
            <w:r w:rsidR="00DB131E" w:rsidRPr="005336EE">
              <w:rPr>
                <w:rFonts w:cstheme="minorHAnsi"/>
                <w:sz w:val="20"/>
              </w:rPr>
              <w:t xml:space="preserve"> </w:t>
            </w:r>
            <w:proofErr w:type="gramStart"/>
            <w:r w:rsidR="000A2C78" w:rsidRPr="005336EE">
              <w:rPr>
                <w:rFonts w:cstheme="minorHAnsi"/>
                <w:sz w:val="20"/>
              </w:rPr>
              <w:t>at</w:t>
            </w:r>
            <w:r w:rsidR="00B437D3" w:rsidRPr="005336EE">
              <w:rPr>
                <w:rFonts w:cstheme="minorHAnsi"/>
                <w:sz w:val="20"/>
              </w:rPr>
              <w:t xml:space="preserve">  CAC</w:t>
            </w:r>
            <w:proofErr w:type="gramEnd"/>
            <w:r w:rsidR="00B437D3" w:rsidRPr="005336EE">
              <w:rPr>
                <w:rFonts w:cstheme="minorHAnsi"/>
                <w:sz w:val="20"/>
              </w:rPr>
              <w:t xml:space="preserve"> was associated with survival  to  discharge </w:t>
            </w:r>
            <w:r w:rsidR="004C40B2" w:rsidRPr="005336EE">
              <w:rPr>
                <w:rFonts w:cstheme="minorHAnsi"/>
                <w:sz w:val="20"/>
              </w:rPr>
              <w:t>in adjusted analyses</w:t>
            </w:r>
          </w:p>
        </w:tc>
      </w:tr>
      <w:tr w:rsidR="001A3F74" w:rsidRPr="005336EE" w14:paraId="3B38BCA7" w14:textId="77777777" w:rsidTr="007C5472">
        <w:tc>
          <w:tcPr>
            <w:tcW w:w="1271" w:type="dxa"/>
            <w:shd w:val="clear" w:color="auto" w:fill="auto"/>
          </w:tcPr>
          <w:p w14:paraId="57A22137" w14:textId="068D99C4" w:rsidR="001A3F74" w:rsidRPr="005336EE" w:rsidRDefault="001A3F74" w:rsidP="001A3F74">
            <w:pPr>
              <w:rPr>
                <w:rFonts w:ascii="Calibri" w:hAnsi="Calibri" w:cs="Times New Roman"/>
                <w:sz w:val="20"/>
                <w:szCs w:val="20"/>
              </w:rPr>
            </w:pPr>
            <w:r w:rsidRPr="005336EE">
              <w:rPr>
                <w:rFonts w:ascii="Calibri" w:hAnsi="Calibri" w:cs="Times New Roman"/>
                <w:sz w:val="20"/>
                <w:szCs w:val="20"/>
              </w:rPr>
              <w:t>Jung 2022</w:t>
            </w:r>
          </w:p>
        </w:tc>
        <w:tc>
          <w:tcPr>
            <w:tcW w:w="1418" w:type="dxa"/>
            <w:shd w:val="clear" w:color="auto" w:fill="auto"/>
          </w:tcPr>
          <w:p w14:paraId="365B0642" w14:textId="325B21B4" w:rsidR="001A3F74" w:rsidRPr="005336EE" w:rsidRDefault="001A3F74" w:rsidP="001A3F74">
            <w:pPr>
              <w:rPr>
                <w:rFonts w:ascii="Calibri" w:hAnsi="Calibri" w:cs="Times New Roman"/>
                <w:sz w:val="20"/>
                <w:szCs w:val="20"/>
              </w:rPr>
            </w:pPr>
            <w:r w:rsidRPr="005336EE">
              <w:rPr>
                <w:rFonts w:ascii="Calibri" w:hAnsi="Calibri" w:cs="Times New Roman"/>
                <w:sz w:val="20"/>
                <w:szCs w:val="20"/>
              </w:rPr>
              <w:t>Korea</w:t>
            </w:r>
          </w:p>
        </w:tc>
        <w:tc>
          <w:tcPr>
            <w:tcW w:w="2268" w:type="dxa"/>
            <w:shd w:val="clear" w:color="auto" w:fill="auto"/>
          </w:tcPr>
          <w:p w14:paraId="087A60FF" w14:textId="77777777" w:rsidR="001A3F74" w:rsidRPr="005336EE" w:rsidRDefault="001A3F74" w:rsidP="001A3F74">
            <w:pPr>
              <w:autoSpaceDE w:val="0"/>
              <w:autoSpaceDN w:val="0"/>
              <w:adjustRightInd w:val="0"/>
              <w:rPr>
                <w:rFonts w:ascii="Calibri" w:hAnsi="Calibri" w:cs="Times New Roman"/>
                <w:sz w:val="20"/>
                <w:szCs w:val="20"/>
              </w:rPr>
            </w:pPr>
            <w:r w:rsidRPr="005336EE">
              <w:rPr>
                <w:rFonts w:ascii="Calibri" w:hAnsi="Calibri" w:cs="Times New Roman"/>
                <w:sz w:val="20"/>
                <w:szCs w:val="20"/>
              </w:rPr>
              <w:t>Nation-wide retrospective cohort study</w:t>
            </w:r>
          </w:p>
          <w:p w14:paraId="3DA1BA45" w14:textId="655E07F0" w:rsidR="001A3F74" w:rsidRPr="005336EE" w:rsidRDefault="001A3F74" w:rsidP="001A3F74">
            <w:pPr>
              <w:autoSpaceDE w:val="0"/>
              <w:autoSpaceDN w:val="0"/>
              <w:adjustRightInd w:val="0"/>
              <w:rPr>
                <w:rFonts w:ascii="Calibri" w:hAnsi="Calibri" w:cs="Times New Roman"/>
                <w:sz w:val="20"/>
                <w:szCs w:val="20"/>
              </w:rPr>
            </w:pPr>
            <w:r w:rsidRPr="005336EE">
              <w:rPr>
                <w:rFonts w:ascii="Calibri" w:hAnsi="Calibri" w:cs="Times New Roman"/>
                <w:sz w:val="20"/>
                <w:szCs w:val="20"/>
              </w:rPr>
              <w:t>2015-2019</w:t>
            </w:r>
          </w:p>
        </w:tc>
        <w:tc>
          <w:tcPr>
            <w:tcW w:w="1984" w:type="dxa"/>
            <w:shd w:val="clear" w:color="auto" w:fill="auto"/>
          </w:tcPr>
          <w:p w14:paraId="137BC322" w14:textId="55194783" w:rsidR="001A3F74" w:rsidRPr="005336EE" w:rsidRDefault="001A3F74" w:rsidP="001A3F74">
            <w:pPr>
              <w:rPr>
                <w:rFonts w:cstheme="minorHAnsi"/>
                <w:sz w:val="20"/>
              </w:rPr>
            </w:pPr>
            <w:r w:rsidRPr="005336EE">
              <w:rPr>
                <w:rFonts w:cstheme="minorHAnsi"/>
                <w:sz w:val="20"/>
              </w:rPr>
              <w:t>Total 95</w:t>
            </w:r>
            <w:r w:rsidR="00B915CA" w:rsidRPr="005336EE">
              <w:rPr>
                <w:rFonts w:cstheme="minorHAnsi"/>
                <w:sz w:val="20"/>
              </w:rPr>
              <w:t>931</w:t>
            </w:r>
          </w:p>
          <w:p w14:paraId="0DF999FD" w14:textId="593E8B62" w:rsidR="001A3F74" w:rsidRPr="005336EE" w:rsidRDefault="001A3F74" w:rsidP="001A3F74">
            <w:pPr>
              <w:rPr>
                <w:rFonts w:cstheme="minorHAnsi"/>
                <w:sz w:val="20"/>
              </w:rPr>
            </w:pPr>
            <w:r w:rsidRPr="005336EE">
              <w:rPr>
                <w:rFonts w:cstheme="minorHAnsi"/>
                <w:sz w:val="20"/>
              </w:rPr>
              <w:t>CAC 23</w:t>
            </w:r>
            <w:r w:rsidR="00B915CA" w:rsidRPr="005336EE">
              <w:rPr>
                <w:rFonts w:cstheme="minorHAnsi"/>
                <w:sz w:val="20"/>
              </w:rPr>
              <w:t>292</w:t>
            </w:r>
          </w:p>
          <w:p w14:paraId="5D0BEC31" w14:textId="4B0E4F5A" w:rsidR="001A3F74" w:rsidRPr="005336EE" w:rsidRDefault="001A3F74" w:rsidP="001A3F74">
            <w:pPr>
              <w:rPr>
                <w:rFonts w:ascii="Calibri" w:hAnsi="Calibri" w:cs="Times New Roman"/>
                <w:sz w:val="20"/>
                <w:szCs w:val="20"/>
              </w:rPr>
            </w:pPr>
            <w:proofErr w:type="spellStart"/>
            <w:r w:rsidRPr="005336EE">
              <w:rPr>
                <w:rFonts w:cstheme="minorHAnsi"/>
                <w:sz w:val="20"/>
              </w:rPr>
              <w:t>nonCAC</w:t>
            </w:r>
            <w:proofErr w:type="spellEnd"/>
            <w:r w:rsidRPr="005336EE">
              <w:rPr>
                <w:rFonts w:cstheme="minorHAnsi"/>
                <w:sz w:val="20"/>
              </w:rPr>
              <w:t xml:space="preserve"> </w:t>
            </w:r>
            <w:r w:rsidR="009D2B35" w:rsidRPr="005336EE">
              <w:rPr>
                <w:rFonts w:cstheme="minorHAnsi"/>
                <w:sz w:val="20"/>
              </w:rPr>
              <w:t>72639</w:t>
            </w:r>
          </w:p>
        </w:tc>
        <w:tc>
          <w:tcPr>
            <w:tcW w:w="2268" w:type="dxa"/>
            <w:shd w:val="clear" w:color="auto" w:fill="auto"/>
          </w:tcPr>
          <w:p w14:paraId="2D70F8F5" w14:textId="17EDD6AF" w:rsidR="001A3F74" w:rsidRPr="005336EE" w:rsidRDefault="0058450F" w:rsidP="002C2418">
            <w:pPr>
              <w:tabs>
                <w:tab w:val="left" w:pos="1995"/>
                <w:tab w:val="center" w:pos="2727"/>
              </w:tabs>
              <w:rPr>
                <w:rFonts w:ascii="Calibri" w:hAnsi="Calibri" w:cs="Times New Roman"/>
                <w:sz w:val="20"/>
                <w:szCs w:val="20"/>
              </w:rPr>
            </w:pPr>
            <w:r w:rsidRPr="005336EE">
              <w:rPr>
                <w:rFonts w:ascii="Calibri" w:hAnsi="Calibri" w:cs="Times New Roman"/>
                <w:sz w:val="20"/>
                <w:szCs w:val="20"/>
              </w:rPr>
              <w:t>EMS-treated OHCA patients aged</w:t>
            </w:r>
            <w:r w:rsidR="002C2418" w:rsidRPr="005336EE">
              <w:rPr>
                <w:rFonts w:ascii="Calibri" w:hAnsi="Calibri" w:cs="Times New Roman"/>
                <w:sz w:val="20"/>
                <w:szCs w:val="20"/>
              </w:rPr>
              <w:t xml:space="preserve"> &gt;</w:t>
            </w:r>
            <w:r w:rsidRPr="005336EE">
              <w:rPr>
                <w:rFonts w:ascii="Calibri" w:hAnsi="Calibri" w:cs="Times New Roman"/>
                <w:sz w:val="20"/>
                <w:szCs w:val="20"/>
              </w:rPr>
              <w:t xml:space="preserve"> 18 with presumed</w:t>
            </w:r>
            <w:r w:rsidR="002C2418" w:rsidRPr="005336EE">
              <w:rPr>
                <w:rFonts w:ascii="Calibri" w:hAnsi="Calibri" w:cs="Times New Roman"/>
                <w:sz w:val="20"/>
                <w:szCs w:val="20"/>
              </w:rPr>
              <w:t xml:space="preserve"> </w:t>
            </w:r>
            <w:r w:rsidRPr="005336EE">
              <w:rPr>
                <w:rFonts w:ascii="Calibri" w:hAnsi="Calibri" w:cs="Times New Roman"/>
                <w:sz w:val="20"/>
                <w:szCs w:val="20"/>
              </w:rPr>
              <w:t xml:space="preserve">cardiac </w:t>
            </w:r>
            <w:proofErr w:type="spellStart"/>
            <w:r w:rsidRPr="005336EE">
              <w:rPr>
                <w:rFonts w:ascii="Calibri" w:hAnsi="Calibri" w:cs="Times New Roman"/>
                <w:sz w:val="20"/>
                <w:szCs w:val="20"/>
              </w:rPr>
              <w:t>etiology</w:t>
            </w:r>
            <w:proofErr w:type="spellEnd"/>
          </w:p>
        </w:tc>
        <w:tc>
          <w:tcPr>
            <w:tcW w:w="2268" w:type="dxa"/>
            <w:shd w:val="clear" w:color="auto" w:fill="auto"/>
          </w:tcPr>
          <w:p w14:paraId="7CA17E52" w14:textId="7A1C2FF9" w:rsidR="001A3F74" w:rsidRPr="005336EE" w:rsidRDefault="008C0EA4" w:rsidP="001A3F74">
            <w:pPr>
              <w:autoSpaceDE w:val="0"/>
              <w:autoSpaceDN w:val="0"/>
              <w:adjustRightInd w:val="0"/>
              <w:rPr>
                <w:rFonts w:ascii="Calibri" w:hAnsi="Calibri" w:cs="Times New Roman"/>
                <w:sz w:val="20"/>
                <w:szCs w:val="20"/>
              </w:rPr>
            </w:pPr>
            <w:r w:rsidRPr="005336EE">
              <w:rPr>
                <w:rFonts w:ascii="Calibri" w:hAnsi="Calibri" w:cs="Times New Roman"/>
                <w:sz w:val="20"/>
                <w:szCs w:val="20"/>
              </w:rPr>
              <w:t>PCI and TTM</w:t>
            </w:r>
          </w:p>
          <w:p w14:paraId="6FD5AC21" w14:textId="654D3F1A" w:rsidR="001A3F74" w:rsidRPr="005336EE" w:rsidRDefault="001A3F74" w:rsidP="001A3F74">
            <w:pPr>
              <w:rPr>
                <w:rFonts w:ascii="Calibri" w:hAnsi="Calibri" w:cs="Times New Roman"/>
                <w:sz w:val="20"/>
                <w:szCs w:val="20"/>
              </w:rPr>
            </w:pPr>
          </w:p>
        </w:tc>
        <w:tc>
          <w:tcPr>
            <w:tcW w:w="3969" w:type="dxa"/>
            <w:shd w:val="clear" w:color="auto" w:fill="auto"/>
          </w:tcPr>
          <w:p w14:paraId="78825661" w14:textId="23A70019" w:rsidR="008732AB" w:rsidRPr="005336EE" w:rsidRDefault="008732AB" w:rsidP="00E506ED">
            <w:pPr>
              <w:pStyle w:val="ListParagraph"/>
              <w:numPr>
                <w:ilvl w:val="0"/>
                <w:numId w:val="16"/>
              </w:numPr>
              <w:ind w:left="321" w:hanging="321"/>
              <w:rPr>
                <w:rFonts w:ascii="Calibri" w:hAnsi="Calibri" w:cs="Times New Roman"/>
                <w:sz w:val="20"/>
                <w:szCs w:val="20"/>
              </w:rPr>
            </w:pPr>
            <w:r w:rsidRPr="005336EE">
              <w:rPr>
                <w:rFonts w:ascii="Calibri" w:hAnsi="Calibri" w:cs="Times New Roman"/>
                <w:sz w:val="20"/>
                <w:szCs w:val="20"/>
              </w:rPr>
              <w:t xml:space="preserve">Direct transport of OHCA patients to </w:t>
            </w:r>
            <w:r w:rsidR="005E2D11" w:rsidRPr="005336EE">
              <w:rPr>
                <w:rFonts w:ascii="Calibri" w:hAnsi="Calibri" w:cs="Times New Roman"/>
                <w:sz w:val="20"/>
                <w:szCs w:val="20"/>
              </w:rPr>
              <w:t>CAC</w:t>
            </w:r>
            <w:r w:rsidRPr="005336EE">
              <w:rPr>
                <w:rFonts w:ascii="Calibri" w:hAnsi="Calibri" w:cs="Times New Roman"/>
                <w:sz w:val="20"/>
                <w:szCs w:val="20"/>
              </w:rPr>
              <w:t xml:space="preserve"> was associated with</w:t>
            </w:r>
            <w:r w:rsidR="005E2D11" w:rsidRPr="005336EE">
              <w:rPr>
                <w:rFonts w:ascii="Calibri" w:hAnsi="Calibri" w:cs="Times New Roman"/>
                <w:sz w:val="20"/>
                <w:szCs w:val="20"/>
              </w:rPr>
              <w:t xml:space="preserve"> </w:t>
            </w:r>
            <w:r w:rsidRPr="005336EE">
              <w:rPr>
                <w:rFonts w:ascii="Calibri" w:hAnsi="Calibri" w:cs="Times New Roman"/>
                <w:sz w:val="20"/>
                <w:szCs w:val="20"/>
              </w:rPr>
              <w:t xml:space="preserve">significantly higher survival and </w:t>
            </w:r>
            <w:proofErr w:type="spellStart"/>
            <w:r w:rsidRPr="005336EE">
              <w:rPr>
                <w:rFonts w:ascii="Calibri" w:hAnsi="Calibri" w:cs="Times New Roman"/>
                <w:sz w:val="20"/>
                <w:szCs w:val="20"/>
              </w:rPr>
              <w:t>favorable</w:t>
            </w:r>
            <w:proofErr w:type="spellEnd"/>
            <w:r w:rsidRPr="005336EE">
              <w:rPr>
                <w:rFonts w:ascii="Calibri" w:hAnsi="Calibri" w:cs="Times New Roman"/>
                <w:sz w:val="20"/>
                <w:szCs w:val="20"/>
              </w:rPr>
              <w:t xml:space="preserve"> neurological outcomes</w:t>
            </w:r>
            <w:r w:rsidR="005E2D11" w:rsidRPr="005336EE">
              <w:rPr>
                <w:rFonts w:ascii="Calibri" w:hAnsi="Calibri" w:cs="Times New Roman"/>
                <w:sz w:val="20"/>
                <w:szCs w:val="20"/>
              </w:rPr>
              <w:t>.</w:t>
            </w:r>
          </w:p>
        </w:tc>
      </w:tr>
      <w:tr w:rsidR="006B3544" w:rsidRPr="005336EE" w14:paraId="5D4B8F19" w14:textId="77777777" w:rsidTr="007C5472">
        <w:tc>
          <w:tcPr>
            <w:tcW w:w="1271" w:type="dxa"/>
            <w:shd w:val="clear" w:color="auto" w:fill="auto"/>
          </w:tcPr>
          <w:p w14:paraId="12B291E8" w14:textId="6BC502F9" w:rsidR="006B3544" w:rsidRPr="005336EE" w:rsidRDefault="006B3544" w:rsidP="006B3544">
            <w:pPr>
              <w:rPr>
                <w:rFonts w:ascii="Calibri" w:hAnsi="Calibri" w:cs="Times New Roman"/>
                <w:sz w:val="20"/>
                <w:szCs w:val="20"/>
              </w:rPr>
            </w:pPr>
            <w:r w:rsidRPr="005336EE">
              <w:rPr>
                <w:rFonts w:ascii="Calibri" w:hAnsi="Calibri" w:cs="Times New Roman"/>
                <w:sz w:val="20"/>
                <w:szCs w:val="20"/>
              </w:rPr>
              <w:t>Kim 2019</w:t>
            </w:r>
          </w:p>
        </w:tc>
        <w:tc>
          <w:tcPr>
            <w:tcW w:w="1418" w:type="dxa"/>
            <w:shd w:val="clear" w:color="auto" w:fill="auto"/>
          </w:tcPr>
          <w:p w14:paraId="67942C79" w14:textId="58451FA6" w:rsidR="006B3544" w:rsidRPr="005336EE" w:rsidRDefault="006B3544" w:rsidP="006B3544">
            <w:pPr>
              <w:rPr>
                <w:rFonts w:ascii="Calibri" w:hAnsi="Calibri" w:cs="Times New Roman"/>
                <w:sz w:val="20"/>
                <w:szCs w:val="20"/>
              </w:rPr>
            </w:pPr>
            <w:r w:rsidRPr="005336EE">
              <w:rPr>
                <w:rFonts w:ascii="Calibri" w:hAnsi="Calibri" w:cs="Times New Roman"/>
                <w:sz w:val="20"/>
                <w:szCs w:val="20"/>
              </w:rPr>
              <w:t>Gyeonggi province, Korea</w:t>
            </w:r>
          </w:p>
        </w:tc>
        <w:tc>
          <w:tcPr>
            <w:tcW w:w="2268" w:type="dxa"/>
            <w:shd w:val="clear" w:color="auto" w:fill="auto"/>
          </w:tcPr>
          <w:p w14:paraId="584F89A8" w14:textId="77777777" w:rsidR="006B3544" w:rsidRPr="005336EE" w:rsidRDefault="006B3544" w:rsidP="006B3544">
            <w:pPr>
              <w:rPr>
                <w:rFonts w:ascii="Calibri" w:hAnsi="Calibri" w:cs="Times New Roman"/>
                <w:sz w:val="20"/>
                <w:szCs w:val="20"/>
              </w:rPr>
            </w:pPr>
            <w:r w:rsidRPr="005336EE">
              <w:rPr>
                <w:rFonts w:ascii="Calibri" w:hAnsi="Calibri" w:cs="Times New Roman"/>
                <w:sz w:val="20"/>
                <w:szCs w:val="20"/>
              </w:rPr>
              <w:t>Nation-wide retrospective cohort study</w:t>
            </w:r>
          </w:p>
          <w:p w14:paraId="3A7B0AD4" w14:textId="4D414E0B" w:rsidR="006B3544" w:rsidRPr="005336EE" w:rsidRDefault="006B3544" w:rsidP="006B3544">
            <w:pPr>
              <w:rPr>
                <w:rFonts w:ascii="Calibri" w:hAnsi="Calibri" w:cs="Times New Roman"/>
                <w:sz w:val="20"/>
                <w:szCs w:val="20"/>
              </w:rPr>
            </w:pPr>
            <w:r w:rsidRPr="005336EE">
              <w:rPr>
                <w:rFonts w:ascii="Calibri" w:hAnsi="Calibri" w:cs="Times New Roman"/>
                <w:sz w:val="20"/>
                <w:szCs w:val="20"/>
              </w:rPr>
              <w:t>2012-2014</w:t>
            </w:r>
          </w:p>
        </w:tc>
        <w:tc>
          <w:tcPr>
            <w:tcW w:w="1984" w:type="dxa"/>
            <w:shd w:val="clear" w:color="auto" w:fill="auto"/>
          </w:tcPr>
          <w:p w14:paraId="2E305904" w14:textId="7D71B9E0" w:rsidR="006B3544" w:rsidRPr="005336EE" w:rsidRDefault="006B3544" w:rsidP="006B3544">
            <w:pPr>
              <w:rPr>
                <w:rFonts w:cstheme="minorHAnsi"/>
                <w:sz w:val="20"/>
              </w:rPr>
            </w:pPr>
            <w:r w:rsidRPr="005336EE">
              <w:rPr>
                <w:rFonts w:cstheme="minorHAnsi"/>
                <w:sz w:val="20"/>
              </w:rPr>
              <w:t xml:space="preserve">Total </w:t>
            </w:r>
            <w:r w:rsidR="00934682" w:rsidRPr="005336EE">
              <w:rPr>
                <w:rFonts w:cstheme="minorHAnsi"/>
                <w:sz w:val="20"/>
              </w:rPr>
              <w:t>9912</w:t>
            </w:r>
          </w:p>
          <w:p w14:paraId="0FD3B976" w14:textId="4D292079" w:rsidR="006B3544" w:rsidRPr="005336EE" w:rsidRDefault="006B3544" w:rsidP="006B3544">
            <w:pPr>
              <w:rPr>
                <w:rFonts w:cstheme="minorHAnsi"/>
                <w:sz w:val="20"/>
              </w:rPr>
            </w:pPr>
            <w:r w:rsidRPr="005336EE">
              <w:rPr>
                <w:rFonts w:cstheme="minorHAnsi"/>
                <w:sz w:val="20"/>
              </w:rPr>
              <w:t>CAC 4036</w:t>
            </w:r>
          </w:p>
          <w:p w14:paraId="1D5B3DEF" w14:textId="438ED2CE" w:rsidR="006B3544" w:rsidRPr="005336EE" w:rsidRDefault="006B3544" w:rsidP="006B3544">
            <w:pPr>
              <w:rPr>
                <w:rFonts w:ascii="Calibri" w:hAnsi="Calibri" w:cs="Times New Roman"/>
                <w:sz w:val="20"/>
                <w:szCs w:val="20"/>
              </w:rPr>
            </w:pPr>
            <w:proofErr w:type="spellStart"/>
            <w:r w:rsidRPr="005336EE">
              <w:rPr>
                <w:rFonts w:cstheme="minorHAnsi"/>
                <w:sz w:val="20"/>
              </w:rPr>
              <w:t>nonCAC</w:t>
            </w:r>
            <w:proofErr w:type="spellEnd"/>
            <w:r w:rsidRPr="005336EE">
              <w:rPr>
                <w:rFonts w:cstheme="minorHAnsi"/>
                <w:sz w:val="20"/>
              </w:rPr>
              <w:t xml:space="preserve"> </w:t>
            </w:r>
            <w:r w:rsidR="00934682" w:rsidRPr="005336EE">
              <w:rPr>
                <w:rFonts w:cstheme="minorHAnsi"/>
                <w:sz w:val="20"/>
              </w:rPr>
              <w:t>5876</w:t>
            </w:r>
          </w:p>
        </w:tc>
        <w:tc>
          <w:tcPr>
            <w:tcW w:w="2268" w:type="dxa"/>
            <w:shd w:val="clear" w:color="auto" w:fill="auto"/>
          </w:tcPr>
          <w:p w14:paraId="5063C846" w14:textId="1B53F9EC" w:rsidR="006B3544" w:rsidRPr="005336EE" w:rsidRDefault="006B3544" w:rsidP="006B3544">
            <w:pPr>
              <w:rPr>
                <w:rFonts w:ascii="Calibri" w:hAnsi="Calibri" w:cs="Times New Roman"/>
                <w:sz w:val="20"/>
                <w:szCs w:val="20"/>
                <w:lang w:val="en-US"/>
              </w:rPr>
            </w:pPr>
            <w:r w:rsidRPr="005336EE">
              <w:rPr>
                <w:rFonts w:ascii="Calibri" w:hAnsi="Calibri" w:cs="Times New Roman"/>
                <w:sz w:val="20"/>
                <w:szCs w:val="20"/>
                <w:lang w:val="en-US"/>
              </w:rPr>
              <w:t>EMS-treated OHCA patients with a presumed cardiac etiology</w:t>
            </w:r>
          </w:p>
        </w:tc>
        <w:tc>
          <w:tcPr>
            <w:tcW w:w="2268" w:type="dxa"/>
            <w:shd w:val="clear" w:color="auto" w:fill="auto"/>
          </w:tcPr>
          <w:p w14:paraId="5817A6F1" w14:textId="23C0F61B" w:rsidR="006B3544" w:rsidRPr="005336EE" w:rsidRDefault="00837317" w:rsidP="00837317">
            <w:pPr>
              <w:rPr>
                <w:rFonts w:ascii="Calibri" w:hAnsi="Calibri" w:cs="Times New Roman"/>
                <w:sz w:val="20"/>
                <w:szCs w:val="20"/>
                <w:lang w:val="en-US"/>
              </w:rPr>
            </w:pPr>
            <w:r w:rsidRPr="005336EE">
              <w:rPr>
                <w:rFonts w:ascii="Calibri" w:hAnsi="Calibri" w:cs="Times New Roman"/>
                <w:sz w:val="20"/>
                <w:szCs w:val="20"/>
                <w:lang w:val="en-US"/>
              </w:rPr>
              <w:t>Standardized resuscitation protocol in the ED</w:t>
            </w:r>
          </w:p>
          <w:p w14:paraId="01C2875F" w14:textId="09EBB684" w:rsidR="00A165E4" w:rsidRPr="005336EE" w:rsidRDefault="00A165E4" w:rsidP="00837317">
            <w:pPr>
              <w:rPr>
                <w:rFonts w:ascii="Calibri" w:hAnsi="Calibri" w:cs="Times New Roman"/>
                <w:sz w:val="20"/>
                <w:szCs w:val="20"/>
                <w:lang w:val="en-US"/>
              </w:rPr>
            </w:pPr>
            <w:r w:rsidRPr="005336EE">
              <w:rPr>
                <w:rFonts w:ascii="Calibri" w:hAnsi="Calibri" w:cs="Times New Roman"/>
                <w:sz w:val="20"/>
                <w:szCs w:val="20"/>
                <w:lang w:val="en-US"/>
              </w:rPr>
              <w:t>TTM</w:t>
            </w:r>
          </w:p>
          <w:p w14:paraId="5F711B97" w14:textId="6B3867A1" w:rsidR="00A165E4" w:rsidRPr="005336EE" w:rsidRDefault="00A165E4" w:rsidP="00837317">
            <w:pPr>
              <w:rPr>
                <w:rFonts w:ascii="Calibri" w:hAnsi="Calibri" w:cs="Times New Roman"/>
                <w:sz w:val="20"/>
                <w:szCs w:val="20"/>
                <w:lang w:val="en-US"/>
              </w:rPr>
            </w:pPr>
            <w:r w:rsidRPr="005336EE">
              <w:rPr>
                <w:rFonts w:ascii="Calibri" w:hAnsi="Calibri" w:cs="Times New Roman"/>
                <w:sz w:val="20"/>
                <w:szCs w:val="20"/>
                <w:lang w:val="en-US"/>
              </w:rPr>
              <w:t>PCI 24/7</w:t>
            </w:r>
          </w:p>
          <w:p w14:paraId="2647BC05" w14:textId="699669E0" w:rsidR="00A165E4" w:rsidRPr="005336EE" w:rsidRDefault="00A165E4" w:rsidP="00837317">
            <w:pPr>
              <w:rPr>
                <w:rFonts w:ascii="Calibri" w:hAnsi="Calibri" w:cs="Times New Roman"/>
                <w:sz w:val="20"/>
                <w:szCs w:val="20"/>
                <w:lang w:val="en-US"/>
              </w:rPr>
            </w:pPr>
            <w:r w:rsidRPr="005336EE">
              <w:rPr>
                <w:rFonts w:ascii="Calibri" w:hAnsi="Calibri" w:cs="Times New Roman"/>
                <w:sz w:val="20"/>
                <w:szCs w:val="20"/>
                <w:lang w:val="en-US"/>
              </w:rPr>
              <w:t>Rehabilitation program</w:t>
            </w:r>
          </w:p>
          <w:p w14:paraId="1F070617" w14:textId="7ADBA85A" w:rsidR="00837317" w:rsidRPr="005336EE" w:rsidRDefault="00837317" w:rsidP="00837317">
            <w:pPr>
              <w:rPr>
                <w:rFonts w:ascii="Calibri" w:hAnsi="Calibri" w:cs="Times New Roman"/>
                <w:sz w:val="20"/>
                <w:szCs w:val="20"/>
                <w:lang w:val="en-US"/>
              </w:rPr>
            </w:pPr>
          </w:p>
        </w:tc>
        <w:tc>
          <w:tcPr>
            <w:tcW w:w="3969" w:type="dxa"/>
            <w:shd w:val="clear" w:color="auto" w:fill="auto"/>
          </w:tcPr>
          <w:p w14:paraId="6B815FF8" w14:textId="6D419CB9" w:rsidR="006B3544" w:rsidRPr="005336EE" w:rsidRDefault="000948EE" w:rsidP="00E506ED">
            <w:pPr>
              <w:pStyle w:val="ListParagraph"/>
              <w:numPr>
                <w:ilvl w:val="0"/>
                <w:numId w:val="6"/>
              </w:numPr>
              <w:ind w:left="321" w:hanging="321"/>
              <w:rPr>
                <w:rFonts w:ascii="Calibri" w:hAnsi="Calibri" w:cs="Times New Roman"/>
                <w:sz w:val="20"/>
                <w:szCs w:val="20"/>
              </w:rPr>
            </w:pPr>
            <w:r w:rsidRPr="005336EE">
              <w:rPr>
                <w:rFonts w:ascii="Calibri" w:hAnsi="Calibri" w:cs="Times New Roman"/>
                <w:sz w:val="20"/>
                <w:szCs w:val="20"/>
              </w:rPr>
              <w:t xml:space="preserve">CAC was associated with better neurologic outcome compared to </w:t>
            </w:r>
            <w:proofErr w:type="spellStart"/>
            <w:r w:rsidRPr="005336EE">
              <w:rPr>
                <w:rFonts w:ascii="Calibri" w:hAnsi="Calibri" w:cs="Times New Roman"/>
                <w:sz w:val="20"/>
                <w:szCs w:val="20"/>
              </w:rPr>
              <w:t>nonCAC</w:t>
            </w:r>
            <w:proofErr w:type="spellEnd"/>
            <w:r w:rsidRPr="005336EE">
              <w:rPr>
                <w:rFonts w:ascii="Calibri" w:hAnsi="Calibri" w:cs="Times New Roman"/>
                <w:sz w:val="20"/>
                <w:szCs w:val="20"/>
              </w:rPr>
              <w:t>.</w:t>
            </w:r>
          </w:p>
        </w:tc>
      </w:tr>
      <w:tr w:rsidR="006B3544" w:rsidRPr="005336EE" w14:paraId="7368029A" w14:textId="77777777" w:rsidTr="007C5472">
        <w:tc>
          <w:tcPr>
            <w:tcW w:w="1271" w:type="dxa"/>
            <w:shd w:val="clear" w:color="auto" w:fill="auto"/>
          </w:tcPr>
          <w:p w14:paraId="5BE7B72E" w14:textId="65365E40" w:rsidR="006B3544" w:rsidRPr="005336EE" w:rsidRDefault="006B3544" w:rsidP="006B3544">
            <w:pPr>
              <w:rPr>
                <w:rFonts w:ascii="Calibri" w:hAnsi="Calibri" w:cs="Times New Roman"/>
                <w:sz w:val="20"/>
                <w:szCs w:val="20"/>
              </w:rPr>
            </w:pPr>
            <w:r w:rsidRPr="005336EE">
              <w:rPr>
                <w:rFonts w:ascii="Calibri" w:hAnsi="Calibri" w:cs="Times New Roman"/>
                <w:sz w:val="20"/>
                <w:szCs w:val="20"/>
              </w:rPr>
              <w:t>Kragholm 2017</w:t>
            </w:r>
          </w:p>
        </w:tc>
        <w:tc>
          <w:tcPr>
            <w:tcW w:w="1418" w:type="dxa"/>
            <w:shd w:val="clear" w:color="auto" w:fill="auto"/>
          </w:tcPr>
          <w:p w14:paraId="6C1B1799" w14:textId="1C263A0C" w:rsidR="006B3544" w:rsidRPr="005336EE" w:rsidRDefault="006B3544" w:rsidP="006B3544">
            <w:pPr>
              <w:rPr>
                <w:rFonts w:ascii="Calibri" w:hAnsi="Calibri" w:cs="Times New Roman"/>
                <w:sz w:val="20"/>
                <w:szCs w:val="20"/>
              </w:rPr>
            </w:pPr>
            <w:r w:rsidRPr="005336EE">
              <w:rPr>
                <w:rFonts w:ascii="Calibri" w:hAnsi="Calibri" w:cs="Times New Roman"/>
                <w:sz w:val="20"/>
                <w:szCs w:val="20"/>
              </w:rPr>
              <w:t>USA Cardiac Arrest Registry to Enhance Survival (CARES)</w:t>
            </w:r>
          </w:p>
          <w:p w14:paraId="2512964F" w14:textId="40487587" w:rsidR="006B3544" w:rsidRPr="005336EE" w:rsidRDefault="006B3544" w:rsidP="006B3544">
            <w:pPr>
              <w:rPr>
                <w:rFonts w:ascii="Calibri" w:hAnsi="Calibri" w:cs="Times New Roman"/>
                <w:sz w:val="20"/>
                <w:szCs w:val="20"/>
                <w:lang w:val="en-US" w:eastAsia="ja-JP"/>
              </w:rPr>
            </w:pPr>
          </w:p>
        </w:tc>
        <w:tc>
          <w:tcPr>
            <w:tcW w:w="2268" w:type="dxa"/>
            <w:shd w:val="clear" w:color="auto" w:fill="auto"/>
          </w:tcPr>
          <w:p w14:paraId="053338A0" w14:textId="564FDCA5" w:rsidR="006B3544" w:rsidRPr="005336EE" w:rsidRDefault="006B3544" w:rsidP="006B3544">
            <w:pPr>
              <w:rPr>
                <w:rFonts w:ascii="Calibri" w:hAnsi="Calibri" w:cs="Times New Roman"/>
                <w:sz w:val="20"/>
                <w:szCs w:val="20"/>
              </w:rPr>
            </w:pPr>
            <w:r w:rsidRPr="005336EE">
              <w:rPr>
                <w:rFonts w:ascii="Calibri" w:hAnsi="Calibri" w:cs="Times New Roman"/>
                <w:sz w:val="20"/>
                <w:szCs w:val="20"/>
              </w:rPr>
              <w:t>Retrospective analysis from CARES database 2012-2014</w:t>
            </w:r>
          </w:p>
        </w:tc>
        <w:tc>
          <w:tcPr>
            <w:tcW w:w="1984" w:type="dxa"/>
            <w:shd w:val="clear" w:color="auto" w:fill="auto"/>
          </w:tcPr>
          <w:p w14:paraId="4F44F1E3" w14:textId="77777777" w:rsidR="006B3544" w:rsidRPr="005336EE" w:rsidRDefault="006B3544" w:rsidP="006B3544">
            <w:pPr>
              <w:rPr>
                <w:rFonts w:ascii="Calibri" w:hAnsi="Calibri" w:cs="Times New Roman"/>
                <w:sz w:val="20"/>
                <w:szCs w:val="20"/>
              </w:rPr>
            </w:pPr>
            <w:r w:rsidRPr="005336EE">
              <w:rPr>
                <w:rFonts w:ascii="Calibri" w:hAnsi="Calibri" w:cs="Times New Roman"/>
                <w:sz w:val="20"/>
                <w:szCs w:val="20"/>
              </w:rPr>
              <w:t>Total 3449</w:t>
            </w:r>
          </w:p>
          <w:p w14:paraId="23007D24" w14:textId="0DD6EB04" w:rsidR="006B3544" w:rsidRPr="005336EE" w:rsidRDefault="006B3544" w:rsidP="006B3544">
            <w:pPr>
              <w:rPr>
                <w:rFonts w:ascii="Calibri" w:hAnsi="Calibri" w:cs="Times New Roman"/>
                <w:sz w:val="20"/>
                <w:szCs w:val="20"/>
              </w:rPr>
            </w:pPr>
            <w:r w:rsidRPr="005336EE">
              <w:rPr>
                <w:rFonts w:ascii="Calibri" w:hAnsi="Calibri" w:cs="Times New Roman"/>
                <w:sz w:val="20"/>
                <w:szCs w:val="20"/>
              </w:rPr>
              <w:t>CAC 1359</w:t>
            </w:r>
          </w:p>
          <w:p w14:paraId="551D16B6" w14:textId="59C36EFD" w:rsidR="006B3544" w:rsidRPr="005336EE" w:rsidRDefault="006B3544" w:rsidP="006B3544">
            <w:pPr>
              <w:rPr>
                <w:rFonts w:ascii="Calibri" w:hAnsi="Calibri" w:cs="Times New Roman"/>
                <w:sz w:val="20"/>
                <w:szCs w:val="20"/>
              </w:rPr>
            </w:pPr>
            <w:proofErr w:type="spellStart"/>
            <w:r w:rsidRPr="005336EE">
              <w:rPr>
                <w:rFonts w:ascii="Calibri" w:hAnsi="Calibri" w:cs="Times New Roman"/>
                <w:sz w:val="20"/>
                <w:szCs w:val="20"/>
              </w:rPr>
              <w:t>nonCAC</w:t>
            </w:r>
            <w:proofErr w:type="spellEnd"/>
            <w:r w:rsidRPr="005336EE">
              <w:rPr>
                <w:rFonts w:ascii="Calibri" w:hAnsi="Calibri" w:cs="Times New Roman"/>
                <w:sz w:val="20"/>
                <w:szCs w:val="20"/>
              </w:rPr>
              <w:t xml:space="preserve"> 148</w:t>
            </w:r>
          </w:p>
        </w:tc>
        <w:tc>
          <w:tcPr>
            <w:tcW w:w="2268" w:type="dxa"/>
            <w:shd w:val="clear" w:color="auto" w:fill="auto"/>
          </w:tcPr>
          <w:p w14:paraId="57FD1EEE" w14:textId="51A23BA2" w:rsidR="006B3544" w:rsidRPr="005336EE" w:rsidRDefault="006B3544" w:rsidP="006B3544">
            <w:pPr>
              <w:rPr>
                <w:rFonts w:ascii="Calibri" w:hAnsi="Calibri" w:cs="Times New Roman"/>
                <w:sz w:val="20"/>
                <w:szCs w:val="20"/>
              </w:rPr>
            </w:pPr>
            <w:r w:rsidRPr="005336EE">
              <w:rPr>
                <w:rFonts w:ascii="Calibri" w:hAnsi="Calibri" w:cs="Times New Roman"/>
                <w:sz w:val="20"/>
                <w:szCs w:val="20"/>
                <w:lang w:val="en-US"/>
              </w:rPr>
              <w:t>Arrests of presumed cardiac cause with prehospital ROSC</w:t>
            </w:r>
          </w:p>
        </w:tc>
        <w:tc>
          <w:tcPr>
            <w:tcW w:w="2268" w:type="dxa"/>
            <w:shd w:val="clear" w:color="auto" w:fill="auto"/>
          </w:tcPr>
          <w:p w14:paraId="070D53D2" w14:textId="366836E3" w:rsidR="006B3544" w:rsidRPr="005336EE" w:rsidRDefault="006B3544" w:rsidP="006B3544">
            <w:pPr>
              <w:rPr>
                <w:rFonts w:ascii="Calibri" w:hAnsi="Calibri" w:cs="Times New Roman"/>
                <w:sz w:val="20"/>
                <w:szCs w:val="20"/>
              </w:rPr>
            </w:pPr>
            <w:r w:rsidRPr="005336EE">
              <w:rPr>
                <w:rFonts w:ascii="Calibri" w:hAnsi="Calibri" w:cs="Times New Roman"/>
                <w:sz w:val="20"/>
                <w:szCs w:val="20"/>
                <w:lang w:val="en-US"/>
              </w:rPr>
              <w:t xml:space="preserve">PCI </w:t>
            </w:r>
            <w:proofErr w:type="spellStart"/>
            <w:r w:rsidRPr="005336EE">
              <w:rPr>
                <w:rFonts w:ascii="Calibri" w:hAnsi="Calibri" w:cs="Times New Roman"/>
                <w:sz w:val="20"/>
                <w:szCs w:val="20"/>
                <w:lang w:val="en-US"/>
              </w:rPr>
              <w:t>centre</w:t>
            </w:r>
            <w:proofErr w:type="spellEnd"/>
            <w:r w:rsidRPr="005336EE">
              <w:rPr>
                <w:rFonts w:ascii="Calibri" w:hAnsi="Calibri" w:cs="Times New Roman"/>
                <w:sz w:val="20"/>
                <w:szCs w:val="20"/>
                <w:lang w:val="en-US"/>
              </w:rPr>
              <w:t xml:space="preserve"> (primary PCI was available on a 24/7 basis)</w:t>
            </w:r>
          </w:p>
        </w:tc>
        <w:tc>
          <w:tcPr>
            <w:tcW w:w="3969" w:type="dxa"/>
            <w:shd w:val="clear" w:color="auto" w:fill="auto"/>
          </w:tcPr>
          <w:p w14:paraId="74E98E37" w14:textId="7FD9E563" w:rsidR="006B3544" w:rsidRPr="005336EE" w:rsidRDefault="006B3544" w:rsidP="00E506ED">
            <w:pPr>
              <w:pStyle w:val="ListParagraph"/>
              <w:numPr>
                <w:ilvl w:val="0"/>
                <w:numId w:val="6"/>
              </w:numPr>
              <w:ind w:left="321" w:hanging="321"/>
              <w:rPr>
                <w:rFonts w:ascii="Calibri" w:hAnsi="Calibri" w:cs="Times New Roman"/>
                <w:sz w:val="20"/>
                <w:szCs w:val="20"/>
              </w:rPr>
            </w:pPr>
            <w:r w:rsidRPr="005336EE">
              <w:rPr>
                <w:rFonts w:ascii="Calibri" w:hAnsi="Calibri" w:cs="Times New Roman"/>
                <w:sz w:val="20"/>
                <w:szCs w:val="20"/>
              </w:rPr>
              <w:t xml:space="preserve">Care at CAC was associated with improved survival to hospital discharge with good neurological outcome and survival to hospital discharge in adjusted </w:t>
            </w:r>
            <w:proofErr w:type="gramStart"/>
            <w:r w:rsidRPr="005336EE">
              <w:rPr>
                <w:rFonts w:ascii="Calibri" w:hAnsi="Calibri" w:cs="Times New Roman"/>
                <w:sz w:val="20"/>
                <w:szCs w:val="20"/>
              </w:rPr>
              <w:t>analyses</w:t>
            </w:r>
            <w:proofErr w:type="gramEnd"/>
          </w:p>
          <w:p w14:paraId="54524683" w14:textId="4968AF47" w:rsidR="006B3544" w:rsidRPr="005336EE" w:rsidRDefault="006B3544" w:rsidP="00E506ED">
            <w:pPr>
              <w:ind w:left="321" w:hanging="321"/>
              <w:rPr>
                <w:rFonts w:ascii="Calibri" w:hAnsi="Calibri" w:cs="Times New Roman"/>
                <w:sz w:val="20"/>
                <w:szCs w:val="20"/>
              </w:rPr>
            </w:pPr>
          </w:p>
        </w:tc>
      </w:tr>
      <w:tr w:rsidR="006B3544" w:rsidRPr="005336EE" w14:paraId="7398E22E" w14:textId="77777777" w:rsidTr="007C5472">
        <w:tc>
          <w:tcPr>
            <w:tcW w:w="1271" w:type="dxa"/>
            <w:shd w:val="clear" w:color="auto" w:fill="auto"/>
          </w:tcPr>
          <w:p w14:paraId="7FB9CB56" w14:textId="21BE4A36" w:rsidR="006B3544" w:rsidRPr="005336EE" w:rsidRDefault="006B3544" w:rsidP="006B3544">
            <w:pPr>
              <w:rPr>
                <w:rFonts w:ascii="Calibri" w:hAnsi="Calibri" w:cs="Times New Roman"/>
                <w:sz w:val="20"/>
                <w:szCs w:val="20"/>
              </w:rPr>
            </w:pPr>
            <w:r w:rsidRPr="005336EE">
              <w:rPr>
                <w:rFonts w:ascii="Calibri" w:hAnsi="Calibri" w:cs="Times New Roman"/>
                <w:sz w:val="20"/>
                <w:szCs w:val="20"/>
              </w:rPr>
              <w:lastRenderedPageBreak/>
              <w:t>Matsuyama 2017</w:t>
            </w:r>
            <w:r w:rsidRPr="005336EE">
              <w:rPr>
                <w:rFonts w:ascii="Calibri" w:hAnsi="Calibri" w:cs="Times New Roman"/>
                <w:sz w:val="20"/>
                <w:szCs w:val="20"/>
                <w:vertAlign w:val="superscript"/>
              </w:rPr>
              <w:t>#</w:t>
            </w:r>
          </w:p>
        </w:tc>
        <w:tc>
          <w:tcPr>
            <w:tcW w:w="1418" w:type="dxa"/>
            <w:shd w:val="clear" w:color="auto" w:fill="auto"/>
          </w:tcPr>
          <w:p w14:paraId="3563D0D0" w14:textId="2898442C" w:rsidR="006B3544" w:rsidRPr="005336EE" w:rsidRDefault="006B3544" w:rsidP="006B3544">
            <w:pPr>
              <w:rPr>
                <w:rFonts w:ascii="Calibri" w:hAnsi="Calibri" w:cs="Times New Roman"/>
                <w:sz w:val="20"/>
                <w:szCs w:val="20"/>
              </w:rPr>
            </w:pPr>
            <w:r w:rsidRPr="005336EE">
              <w:rPr>
                <w:rFonts w:ascii="Calibri" w:hAnsi="Calibri" w:cs="Times New Roman"/>
                <w:sz w:val="20"/>
                <w:szCs w:val="20"/>
              </w:rPr>
              <w:t>Osaka, Japan</w:t>
            </w:r>
          </w:p>
        </w:tc>
        <w:tc>
          <w:tcPr>
            <w:tcW w:w="2268" w:type="dxa"/>
            <w:shd w:val="clear" w:color="auto" w:fill="auto"/>
          </w:tcPr>
          <w:p w14:paraId="58739074" w14:textId="77777777" w:rsidR="006B3544" w:rsidRPr="005336EE" w:rsidRDefault="006B3544" w:rsidP="006B3544">
            <w:pPr>
              <w:autoSpaceDE w:val="0"/>
              <w:autoSpaceDN w:val="0"/>
              <w:adjustRightInd w:val="0"/>
              <w:rPr>
                <w:rFonts w:ascii="Calibri" w:hAnsi="Calibri" w:cs="Times New Roman"/>
                <w:sz w:val="20"/>
                <w:szCs w:val="20"/>
              </w:rPr>
            </w:pPr>
            <w:r w:rsidRPr="005336EE">
              <w:rPr>
                <w:rFonts w:ascii="Calibri" w:hAnsi="Calibri" w:cs="Times New Roman"/>
                <w:sz w:val="20"/>
                <w:szCs w:val="20"/>
              </w:rPr>
              <w:t>Retrospective analysis</w:t>
            </w:r>
          </w:p>
          <w:p w14:paraId="7593F9AA" w14:textId="293208DF" w:rsidR="006B3544" w:rsidRPr="005336EE" w:rsidRDefault="006B3544" w:rsidP="006B3544">
            <w:pPr>
              <w:rPr>
                <w:rFonts w:ascii="Calibri" w:hAnsi="Calibri" w:cs="Times New Roman"/>
                <w:sz w:val="20"/>
                <w:szCs w:val="20"/>
              </w:rPr>
            </w:pPr>
            <w:r w:rsidRPr="005336EE">
              <w:rPr>
                <w:rFonts w:ascii="Calibri" w:hAnsi="Calibri" w:cs="Times New Roman"/>
                <w:sz w:val="20"/>
                <w:szCs w:val="20"/>
              </w:rPr>
              <w:t>Utstein Osaka Project 2005-2012</w:t>
            </w:r>
          </w:p>
        </w:tc>
        <w:tc>
          <w:tcPr>
            <w:tcW w:w="1984" w:type="dxa"/>
            <w:shd w:val="clear" w:color="auto" w:fill="auto"/>
          </w:tcPr>
          <w:p w14:paraId="589023DD" w14:textId="14D92051" w:rsidR="006B3544" w:rsidRPr="005336EE" w:rsidRDefault="006B3544" w:rsidP="006B3544">
            <w:pPr>
              <w:rPr>
                <w:rFonts w:ascii="Calibri" w:hAnsi="Calibri" w:cs="Times New Roman"/>
                <w:sz w:val="20"/>
                <w:szCs w:val="20"/>
              </w:rPr>
            </w:pPr>
            <w:r w:rsidRPr="005336EE">
              <w:rPr>
                <w:rFonts w:ascii="Calibri" w:hAnsi="Calibri" w:cs="Times New Roman"/>
                <w:sz w:val="20"/>
                <w:szCs w:val="20"/>
              </w:rPr>
              <w:t>Total 44,474</w:t>
            </w:r>
          </w:p>
          <w:p w14:paraId="2CBCAE27" w14:textId="5B4C18FD" w:rsidR="006B3544" w:rsidRPr="005336EE" w:rsidRDefault="006B3544" w:rsidP="006B3544">
            <w:pPr>
              <w:rPr>
                <w:rFonts w:ascii="Calibri" w:hAnsi="Calibri" w:cs="Times New Roman"/>
                <w:sz w:val="20"/>
                <w:szCs w:val="20"/>
                <w:lang w:val="en-US"/>
              </w:rPr>
            </w:pPr>
            <w:r w:rsidRPr="005336EE">
              <w:rPr>
                <w:rFonts w:ascii="Calibri" w:hAnsi="Calibri" w:cs="Times New Roman"/>
                <w:sz w:val="20"/>
                <w:szCs w:val="20"/>
              </w:rPr>
              <w:t>CAC (16CCMC) 17,737</w:t>
            </w:r>
          </w:p>
          <w:p w14:paraId="514E8A3D" w14:textId="4ECBCF54" w:rsidR="006B3544" w:rsidRPr="005336EE" w:rsidRDefault="006B3544" w:rsidP="006B3544">
            <w:pPr>
              <w:rPr>
                <w:rFonts w:ascii="Calibri" w:hAnsi="Calibri" w:cs="Times New Roman"/>
                <w:sz w:val="20"/>
                <w:szCs w:val="20"/>
              </w:rPr>
            </w:pPr>
            <w:proofErr w:type="spellStart"/>
            <w:r w:rsidRPr="005336EE">
              <w:rPr>
                <w:rFonts w:ascii="Calibri" w:hAnsi="Calibri" w:cs="Times New Roman"/>
                <w:sz w:val="20"/>
                <w:szCs w:val="20"/>
              </w:rPr>
              <w:t>nonCAC</w:t>
            </w:r>
            <w:proofErr w:type="spellEnd"/>
            <w:r w:rsidRPr="005336EE">
              <w:rPr>
                <w:rFonts w:ascii="Calibri" w:hAnsi="Calibri" w:cs="Times New Roman"/>
                <w:sz w:val="20"/>
                <w:szCs w:val="20"/>
              </w:rPr>
              <w:t xml:space="preserve"> (301 non-CCMC) 26,737</w:t>
            </w:r>
          </w:p>
        </w:tc>
        <w:tc>
          <w:tcPr>
            <w:tcW w:w="2268" w:type="dxa"/>
            <w:shd w:val="clear" w:color="auto" w:fill="auto"/>
          </w:tcPr>
          <w:p w14:paraId="4D1A155C" w14:textId="2EA1D69E" w:rsidR="006B3544" w:rsidRPr="005336EE" w:rsidRDefault="006B3544" w:rsidP="006B3544">
            <w:pPr>
              <w:rPr>
                <w:rFonts w:ascii="Calibri" w:hAnsi="Calibri" w:cs="Times New Roman"/>
                <w:sz w:val="20"/>
                <w:szCs w:val="20"/>
              </w:rPr>
            </w:pPr>
            <w:r w:rsidRPr="005336EE">
              <w:rPr>
                <w:rFonts w:ascii="Calibri" w:hAnsi="Calibri" w:cs="Times New Roman"/>
                <w:sz w:val="20"/>
                <w:szCs w:val="20"/>
              </w:rPr>
              <w:t xml:space="preserve">Aged &gt;18, </w:t>
            </w:r>
            <w:proofErr w:type="gramStart"/>
            <w:r w:rsidRPr="005336EE">
              <w:rPr>
                <w:rFonts w:ascii="Calibri" w:hAnsi="Calibri" w:cs="Times New Roman"/>
                <w:sz w:val="20"/>
                <w:szCs w:val="20"/>
              </w:rPr>
              <w:t>OHCA ,</w:t>
            </w:r>
            <w:proofErr w:type="gramEnd"/>
            <w:r w:rsidRPr="005336EE">
              <w:rPr>
                <w:rFonts w:ascii="Calibri" w:hAnsi="Calibri" w:cs="Times New Roman"/>
                <w:sz w:val="20"/>
                <w:szCs w:val="20"/>
              </w:rPr>
              <w:t xml:space="preserve"> resuscitated by EMS and brought to hospital, all causes</w:t>
            </w:r>
          </w:p>
        </w:tc>
        <w:tc>
          <w:tcPr>
            <w:tcW w:w="2268" w:type="dxa"/>
            <w:shd w:val="clear" w:color="auto" w:fill="auto"/>
          </w:tcPr>
          <w:p w14:paraId="5DE8F066" w14:textId="1D1E31E1" w:rsidR="006B3544" w:rsidRPr="005336EE" w:rsidRDefault="006B3544" w:rsidP="006B3544">
            <w:pPr>
              <w:rPr>
                <w:rFonts w:ascii="Calibri" w:hAnsi="Calibri" w:cs="Times New Roman"/>
                <w:sz w:val="20"/>
                <w:szCs w:val="20"/>
              </w:rPr>
            </w:pPr>
            <w:r w:rsidRPr="005336EE">
              <w:rPr>
                <w:rFonts w:ascii="Calibri" w:hAnsi="Calibri" w:cs="Times New Roman"/>
                <w:sz w:val="20"/>
                <w:szCs w:val="20"/>
              </w:rPr>
              <w:t>Critical care medical centre: ≥20 beds and ICU for critically ill patients, capable of ECPR or PCI and TTM 24/7.</w:t>
            </w:r>
          </w:p>
        </w:tc>
        <w:tc>
          <w:tcPr>
            <w:tcW w:w="3969" w:type="dxa"/>
            <w:shd w:val="clear" w:color="auto" w:fill="auto"/>
          </w:tcPr>
          <w:p w14:paraId="6853D82B" w14:textId="120E4669" w:rsidR="006B3544" w:rsidRPr="005336EE" w:rsidRDefault="006B3544" w:rsidP="00E506ED">
            <w:pPr>
              <w:pStyle w:val="ListParagraph"/>
              <w:numPr>
                <w:ilvl w:val="0"/>
                <w:numId w:val="8"/>
              </w:numPr>
              <w:ind w:left="321" w:hanging="321"/>
              <w:rPr>
                <w:rFonts w:ascii="Calibri" w:hAnsi="Calibri" w:cs="Times New Roman"/>
                <w:sz w:val="20"/>
                <w:szCs w:val="20"/>
              </w:rPr>
            </w:pPr>
            <w:r w:rsidRPr="005336EE">
              <w:rPr>
                <w:rFonts w:ascii="Calibri" w:hAnsi="Calibri" w:cs="Times New Roman"/>
                <w:sz w:val="20"/>
                <w:szCs w:val="20"/>
              </w:rPr>
              <w:t xml:space="preserve">Care at CAC was associated with survival at 30 days with good neurological outcome, survival at 30 days and ROSC in adjusted </w:t>
            </w:r>
            <w:proofErr w:type="spellStart"/>
            <w:r w:rsidRPr="005336EE">
              <w:rPr>
                <w:rFonts w:ascii="Calibri" w:hAnsi="Calibri" w:cs="Times New Roman"/>
                <w:sz w:val="20"/>
                <w:szCs w:val="20"/>
              </w:rPr>
              <w:t>analysese</w:t>
            </w:r>
            <w:proofErr w:type="spellEnd"/>
          </w:p>
        </w:tc>
      </w:tr>
      <w:tr w:rsidR="006B3544" w:rsidRPr="005336EE" w14:paraId="1A3E1DB5" w14:textId="77777777" w:rsidTr="007C5472">
        <w:tc>
          <w:tcPr>
            <w:tcW w:w="1271" w:type="dxa"/>
            <w:shd w:val="clear" w:color="auto" w:fill="auto"/>
          </w:tcPr>
          <w:p w14:paraId="5C0676C1" w14:textId="7F06A752" w:rsidR="006B3544" w:rsidRPr="005336EE" w:rsidRDefault="006B3544" w:rsidP="006B3544">
            <w:pPr>
              <w:rPr>
                <w:rFonts w:ascii="Calibri" w:hAnsi="Calibri" w:cs="Times New Roman"/>
                <w:sz w:val="20"/>
                <w:szCs w:val="20"/>
              </w:rPr>
            </w:pPr>
            <w:r w:rsidRPr="005336EE">
              <w:rPr>
                <w:rFonts w:ascii="Calibri" w:hAnsi="Calibri" w:cs="Times New Roman"/>
                <w:sz w:val="20"/>
                <w:szCs w:val="20"/>
              </w:rPr>
              <w:t>McKenzie</w:t>
            </w:r>
          </w:p>
          <w:p w14:paraId="523EE934" w14:textId="3D4DF37E" w:rsidR="006B3544" w:rsidRPr="005336EE" w:rsidRDefault="006B3544" w:rsidP="006B3544">
            <w:pPr>
              <w:rPr>
                <w:rFonts w:ascii="Calibri" w:hAnsi="Calibri" w:cs="Times New Roman"/>
                <w:sz w:val="20"/>
                <w:szCs w:val="20"/>
              </w:rPr>
            </w:pPr>
            <w:r w:rsidRPr="005336EE">
              <w:rPr>
                <w:rFonts w:ascii="Calibri" w:hAnsi="Calibri" w:cs="Times New Roman"/>
                <w:sz w:val="20"/>
                <w:szCs w:val="20"/>
              </w:rPr>
              <w:t>2018</w:t>
            </w:r>
          </w:p>
        </w:tc>
        <w:tc>
          <w:tcPr>
            <w:tcW w:w="1418" w:type="dxa"/>
            <w:shd w:val="clear" w:color="auto" w:fill="auto"/>
          </w:tcPr>
          <w:p w14:paraId="52856215" w14:textId="379DABE3" w:rsidR="006B3544" w:rsidRPr="005336EE" w:rsidRDefault="006B3544" w:rsidP="006B3544">
            <w:pPr>
              <w:rPr>
                <w:rFonts w:ascii="Calibri" w:hAnsi="Calibri" w:cs="Times New Roman"/>
                <w:sz w:val="20"/>
                <w:szCs w:val="20"/>
              </w:rPr>
            </w:pPr>
            <w:r w:rsidRPr="005336EE">
              <w:rPr>
                <w:rFonts w:ascii="Calibri" w:hAnsi="Calibri" w:cs="Times New Roman"/>
                <w:sz w:val="20"/>
                <w:szCs w:val="20"/>
              </w:rPr>
              <w:t>Perth, Australia</w:t>
            </w:r>
          </w:p>
        </w:tc>
        <w:tc>
          <w:tcPr>
            <w:tcW w:w="2268" w:type="dxa"/>
            <w:shd w:val="clear" w:color="auto" w:fill="auto"/>
          </w:tcPr>
          <w:p w14:paraId="36D7FF1A" w14:textId="77777777" w:rsidR="006B3544" w:rsidRPr="005336EE" w:rsidRDefault="006B3544" w:rsidP="006B3544">
            <w:pPr>
              <w:autoSpaceDE w:val="0"/>
              <w:autoSpaceDN w:val="0"/>
              <w:adjustRightInd w:val="0"/>
              <w:rPr>
                <w:rFonts w:ascii="Calibri" w:hAnsi="Calibri" w:cs="Times New Roman"/>
                <w:sz w:val="20"/>
                <w:szCs w:val="20"/>
              </w:rPr>
            </w:pPr>
            <w:r w:rsidRPr="005336EE">
              <w:rPr>
                <w:rFonts w:ascii="Calibri" w:hAnsi="Calibri" w:cs="Times New Roman"/>
                <w:sz w:val="20"/>
                <w:szCs w:val="20"/>
              </w:rPr>
              <w:t>Retrospective analysis</w:t>
            </w:r>
          </w:p>
          <w:p w14:paraId="62109293" w14:textId="2096E127" w:rsidR="006B3544" w:rsidRPr="005336EE" w:rsidRDefault="006B3544" w:rsidP="006B3544">
            <w:pPr>
              <w:autoSpaceDE w:val="0"/>
              <w:autoSpaceDN w:val="0"/>
              <w:adjustRightInd w:val="0"/>
              <w:rPr>
                <w:rFonts w:ascii="Calibri" w:hAnsi="Calibri" w:cs="Times New Roman"/>
                <w:sz w:val="20"/>
                <w:szCs w:val="20"/>
              </w:rPr>
            </w:pPr>
            <w:r w:rsidRPr="005336EE">
              <w:rPr>
                <w:rFonts w:ascii="Calibri" w:hAnsi="Calibri" w:cs="Times New Roman"/>
                <w:sz w:val="20"/>
                <w:szCs w:val="20"/>
              </w:rPr>
              <w:t xml:space="preserve">St John Ambulance Western Australia OHCA Database </w:t>
            </w:r>
            <w:r w:rsidR="00317287" w:rsidRPr="005336EE">
              <w:rPr>
                <w:rFonts w:ascii="Calibri" w:hAnsi="Calibri" w:cs="Times New Roman"/>
                <w:sz w:val="20"/>
                <w:szCs w:val="20"/>
              </w:rPr>
              <w:t>Jan</w:t>
            </w:r>
            <w:r w:rsidRPr="005336EE">
              <w:rPr>
                <w:rFonts w:ascii="Calibri" w:hAnsi="Calibri" w:cs="Times New Roman"/>
                <w:sz w:val="20"/>
                <w:szCs w:val="20"/>
              </w:rPr>
              <w:t xml:space="preserve"> 2012 to </w:t>
            </w:r>
            <w:r w:rsidR="00317287" w:rsidRPr="005336EE">
              <w:rPr>
                <w:rFonts w:ascii="Calibri" w:hAnsi="Calibri" w:cs="Times New Roman"/>
                <w:sz w:val="20"/>
                <w:szCs w:val="20"/>
              </w:rPr>
              <w:t>Dec</w:t>
            </w:r>
            <w:r w:rsidRPr="005336EE">
              <w:rPr>
                <w:rFonts w:ascii="Calibri" w:hAnsi="Calibri" w:cs="Times New Roman"/>
                <w:sz w:val="20"/>
                <w:szCs w:val="20"/>
              </w:rPr>
              <w:t xml:space="preserve"> 2015</w:t>
            </w:r>
          </w:p>
        </w:tc>
        <w:tc>
          <w:tcPr>
            <w:tcW w:w="1984" w:type="dxa"/>
            <w:shd w:val="clear" w:color="auto" w:fill="auto"/>
          </w:tcPr>
          <w:p w14:paraId="4ADE1406" w14:textId="4C4848A2" w:rsidR="006B3544" w:rsidRPr="005336EE" w:rsidRDefault="006B3544" w:rsidP="006B3544">
            <w:pPr>
              <w:rPr>
                <w:rFonts w:ascii="Calibri" w:hAnsi="Calibri" w:cs="Times New Roman"/>
                <w:sz w:val="20"/>
                <w:szCs w:val="20"/>
              </w:rPr>
            </w:pPr>
            <w:r w:rsidRPr="005336EE">
              <w:rPr>
                <w:rFonts w:ascii="Calibri" w:hAnsi="Calibri" w:cs="Times New Roman"/>
                <w:sz w:val="20"/>
                <w:szCs w:val="20"/>
              </w:rPr>
              <w:t>Total 539</w:t>
            </w:r>
          </w:p>
          <w:p w14:paraId="7030EF86" w14:textId="77777777" w:rsidR="006B3544" w:rsidRPr="005336EE" w:rsidRDefault="006B3544" w:rsidP="006B3544">
            <w:pPr>
              <w:rPr>
                <w:rFonts w:ascii="Calibri" w:hAnsi="Calibri" w:cs="Times New Roman"/>
                <w:sz w:val="20"/>
                <w:szCs w:val="20"/>
              </w:rPr>
            </w:pPr>
            <w:proofErr w:type="gramStart"/>
            <w:r w:rsidRPr="005336EE">
              <w:rPr>
                <w:rFonts w:ascii="Calibri" w:hAnsi="Calibri" w:cs="Times New Roman"/>
                <w:sz w:val="20"/>
                <w:szCs w:val="20"/>
              </w:rPr>
              <w:t>Non CAC</w:t>
            </w:r>
            <w:proofErr w:type="gramEnd"/>
            <w:r w:rsidRPr="005336EE">
              <w:rPr>
                <w:rFonts w:ascii="Calibri" w:hAnsi="Calibri" w:cs="Times New Roman"/>
                <w:sz w:val="20"/>
                <w:szCs w:val="20"/>
              </w:rPr>
              <w:t xml:space="preserve"> 26</w:t>
            </w:r>
          </w:p>
          <w:p w14:paraId="2F27544B" w14:textId="77777777" w:rsidR="006B3544" w:rsidRPr="005336EE" w:rsidRDefault="006B3544" w:rsidP="006B3544">
            <w:pPr>
              <w:rPr>
                <w:rFonts w:ascii="Calibri" w:hAnsi="Calibri" w:cs="Times New Roman"/>
                <w:sz w:val="20"/>
                <w:szCs w:val="20"/>
              </w:rPr>
            </w:pPr>
            <w:r w:rsidRPr="005336EE">
              <w:rPr>
                <w:rFonts w:ascii="Calibri" w:hAnsi="Calibri" w:cs="Times New Roman"/>
                <w:sz w:val="20"/>
                <w:szCs w:val="20"/>
              </w:rPr>
              <w:t>CAC 513</w:t>
            </w:r>
          </w:p>
          <w:p w14:paraId="110BBB5E" w14:textId="75598D16" w:rsidR="006B3544" w:rsidRPr="005336EE" w:rsidRDefault="006B3544" w:rsidP="006B3544">
            <w:pPr>
              <w:pStyle w:val="ListParagraph"/>
              <w:numPr>
                <w:ilvl w:val="0"/>
                <w:numId w:val="15"/>
              </w:numPr>
              <w:rPr>
                <w:rFonts w:ascii="Calibri" w:hAnsi="Calibri" w:cs="Times New Roman"/>
                <w:sz w:val="20"/>
                <w:szCs w:val="20"/>
              </w:rPr>
            </w:pPr>
            <w:r w:rsidRPr="005336EE">
              <w:rPr>
                <w:rFonts w:ascii="Calibri" w:hAnsi="Calibri" w:cs="Times New Roman"/>
                <w:sz w:val="20"/>
                <w:szCs w:val="20"/>
              </w:rPr>
              <w:t>Direct 408</w:t>
            </w:r>
          </w:p>
          <w:p w14:paraId="30D3EE2A" w14:textId="01E016ED" w:rsidR="006B3544" w:rsidRPr="005336EE" w:rsidRDefault="006B3544" w:rsidP="006B3544">
            <w:pPr>
              <w:pStyle w:val="ListParagraph"/>
              <w:numPr>
                <w:ilvl w:val="0"/>
                <w:numId w:val="15"/>
              </w:numPr>
              <w:rPr>
                <w:rFonts w:ascii="Calibri" w:hAnsi="Calibri" w:cs="Times New Roman"/>
                <w:sz w:val="20"/>
                <w:szCs w:val="20"/>
              </w:rPr>
            </w:pPr>
            <w:r w:rsidRPr="005336EE">
              <w:rPr>
                <w:rFonts w:ascii="Calibri" w:hAnsi="Calibri" w:cs="Times New Roman"/>
                <w:sz w:val="20"/>
                <w:szCs w:val="20"/>
              </w:rPr>
              <w:t>Secondary 105</w:t>
            </w:r>
          </w:p>
        </w:tc>
        <w:tc>
          <w:tcPr>
            <w:tcW w:w="2268" w:type="dxa"/>
            <w:shd w:val="clear" w:color="auto" w:fill="auto"/>
          </w:tcPr>
          <w:p w14:paraId="4D649627" w14:textId="7CAE93BD" w:rsidR="006B3544" w:rsidRPr="005336EE" w:rsidRDefault="006B3544" w:rsidP="006B3544">
            <w:pPr>
              <w:rPr>
                <w:rFonts w:ascii="Calibri" w:hAnsi="Calibri" w:cs="Times New Roman"/>
                <w:sz w:val="20"/>
                <w:szCs w:val="20"/>
              </w:rPr>
            </w:pPr>
            <w:r w:rsidRPr="005336EE">
              <w:rPr>
                <w:rFonts w:ascii="Calibri" w:hAnsi="Calibri" w:cs="Times New Roman"/>
                <w:sz w:val="20"/>
                <w:szCs w:val="20"/>
              </w:rPr>
              <w:t>Aged &gt;18, OHCA, admitted to and survived ED care</w:t>
            </w:r>
          </w:p>
        </w:tc>
        <w:tc>
          <w:tcPr>
            <w:tcW w:w="2268" w:type="dxa"/>
            <w:shd w:val="clear" w:color="auto" w:fill="auto"/>
          </w:tcPr>
          <w:p w14:paraId="26E1284B" w14:textId="358B935C" w:rsidR="006B3544" w:rsidRPr="005336EE" w:rsidRDefault="006B3544" w:rsidP="006B3544">
            <w:pPr>
              <w:rPr>
                <w:rFonts w:ascii="Calibri" w:hAnsi="Calibri" w:cs="Times New Roman"/>
                <w:sz w:val="20"/>
                <w:szCs w:val="20"/>
              </w:rPr>
            </w:pPr>
            <w:r w:rsidRPr="005336EE">
              <w:rPr>
                <w:rFonts w:ascii="Calibri" w:hAnsi="Calibri" w:cs="Times New Roman"/>
                <w:sz w:val="20"/>
                <w:szCs w:val="20"/>
              </w:rPr>
              <w:t>24/7 PCI centre and post resuscitation care</w:t>
            </w:r>
          </w:p>
        </w:tc>
        <w:tc>
          <w:tcPr>
            <w:tcW w:w="3969" w:type="dxa"/>
            <w:shd w:val="clear" w:color="auto" w:fill="auto"/>
          </w:tcPr>
          <w:p w14:paraId="59A30432" w14:textId="3AE39F14" w:rsidR="006B3544" w:rsidRPr="005336EE" w:rsidRDefault="006B3544" w:rsidP="00E506ED">
            <w:pPr>
              <w:pStyle w:val="ListParagraph"/>
              <w:numPr>
                <w:ilvl w:val="0"/>
                <w:numId w:val="8"/>
              </w:numPr>
              <w:ind w:left="321" w:hanging="321"/>
              <w:rPr>
                <w:rFonts w:ascii="Calibri" w:hAnsi="Calibri" w:cs="Times New Roman"/>
                <w:sz w:val="20"/>
                <w:szCs w:val="20"/>
              </w:rPr>
            </w:pPr>
            <w:r w:rsidRPr="005336EE">
              <w:rPr>
                <w:rFonts w:ascii="Calibri" w:hAnsi="Calibri" w:cs="Times New Roman"/>
                <w:sz w:val="20"/>
                <w:szCs w:val="20"/>
              </w:rPr>
              <w:t xml:space="preserve">Care at CAC was associated with survival to hospital </w:t>
            </w:r>
            <w:proofErr w:type="gramStart"/>
            <w:r w:rsidRPr="005336EE">
              <w:rPr>
                <w:rFonts w:ascii="Calibri" w:hAnsi="Calibri" w:cs="Times New Roman"/>
                <w:sz w:val="20"/>
                <w:szCs w:val="20"/>
              </w:rPr>
              <w:t>discharge  in</w:t>
            </w:r>
            <w:proofErr w:type="gramEnd"/>
            <w:r w:rsidRPr="005336EE">
              <w:rPr>
                <w:rFonts w:ascii="Calibri" w:hAnsi="Calibri" w:cs="Times New Roman"/>
                <w:sz w:val="20"/>
                <w:szCs w:val="20"/>
              </w:rPr>
              <w:t xml:space="preserve"> adjusted analyses</w:t>
            </w:r>
          </w:p>
          <w:p w14:paraId="443D3D85" w14:textId="4F9B0777" w:rsidR="006B3544" w:rsidRPr="005336EE" w:rsidRDefault="006B3544" w:rsidP="00E506ED">
            <w:pPr>
              <w:pStyle w:val="ListParagraph"/>
              <w:numPr>
                <w:ilvl w:val="0"/>
                <w:numId w:val="8"/>
              </w:numPr>
              <w:ind w:left="321" w:hanging="321"/>
              <w:rPr>
                <w:rFonts w:ascii="Calibri" w:hAnsi="Calibri" w:cs="Times New Roman"/>
                <w:sz w:val="20"/>
                <w:szCs w:val="20"/>
              </w:rPr>
            </w:pPr>
            <w:r w:rsidRPr="005336EE">
              <w:rPr>
                <w:rFonts w:ascii="Calibri" w:hAnsi="Calibri" w:cs="Times New Roman"/>
                <w:sz w:val="20"/>
                <w:szCs w:val="20"/>
              </w:rPr>
              <w:t xml:space="preserve">Direct transport to CAC was associated with survival to hospital discharge in adjusted </w:t>
            </w:r>
            <w:proofErr w:type="gramStart"/>
            <w:r w:rsidRPr="005336EE">
              <w:rPr>
                <w:rFonts w:ascii="Calibri" w:hAnsi="Calibri" w:cs="Times New Roman"/>
                <w:sz w:val="20"/>
                <w:szCs w:val="20"/>
              </w:rPr>
              <w:t>analyses</w:t>
            </w:r>
            <w:proofErr w:type="gramEnd"/>
          </w:p>
          <w:p w14:paraId="26D37BB9" w14:textId="33403D1F" w:rsidR="006B3544" w:rsidRPr="005336EE" w:rsidRDefault="006B3544" w:rsidP="00E506ED">
            <w:pPr>
              <w:pStyle w:val="ListParagraph"/>
              <w:numPr>
                <w:ilvl w:val="0"/>
                <w:numId w:val="8"/>
              </w:numPr>
              <w:ind w:left="321" w:hanging="321"/>
              <w:rPr>
                <w:rFonts w:ascii="Calibri" w:hAnsi="Calibri" w:cs="Times New Roman"/>
                <w:sz w:val="20"/>
                <w:szCs w:val="20"/>
              </w:rPr>
            </w:pPr>
            <w:r w:rsidRPr="005336EE">
              <w:rPr>
                <w:rFonts w:ascii="Calibri" w:hAnsi="Calibri" w:cs="Times New Roman"/>
                <w:sz w:val="20"/>
                <w:szCs w:val="20"/>
              </w:rPr>
              <w:t>Indirect transport to CAC was associated with increased risk of death up to 12-months in adjusted analyses</w:t>
            </w:r>
          </w:p>
        </w:tc>
      </w:tr>
      <w:tr w:rsidR="006B3544" w:rsidRPr="005336EE" w14:paraId="25C0317D" w14:textId="77777777" w:rsidTr="007C5472">
        <w:tc>
          <w:tcPr>
            <w:tcW w:w="1271" w:type="dxa"/>
            <w:shd w:val="clear" w:color="auto" w:fill="auto"/>
          </w:tcPr>
          <w:p w14:paraId="20E3B9B2" w14:textId="5DE4CFBF" w:rsidR="006B3544" w:rsidRPr="005336EE" w:rsidRDefault="006B3544" w:rsidP="006B3544">
            <w:pPr>
              <w:rPr>
                <w:rFonts w:ascii="Calibri" w:hAnsi="Calibri" w:cs="Times New Roman"/>
                <w:sz w:val="20"/>
                <w:szCs w:val="20"/>
              </w:rPr>
            </w:pPr>
            <w:r w:rsidRPr="005336EE">
              <w:rPr>
                <w:rFonts w:ascii="Calibri" w:hAnsi="Calibri" w:cs="Times New Roman"/>
                <w:sz w:val="20"/>
                <w:szCs w:val="20"/>
              </w:rPr>
              <w:t>Mumma 2015</w:t>
            </w:r>
          </w:p>
        </w:tc>
        <w:tc>
          <w:tcPr>
            <w:tcW w:w="1418" w:type="dxa"/>
            <w:shd w:val="clear" w:color="auto" w:fill="auto"/>
          </w:tcPr>
          <w:p w14:paraId="4E094952" w14:textId="68D582C4" w:rsidR="006B3544" w:rsidRPr="005336EE" w:rsidRDefault="006B3544" w:rsidP="006B3544">
            <w:pPr>
              <w:rPr>
                <w:rFonts w:ascii="Calibri" w:hAnsi="Calibri" w:cs="Times New Roman"/>
                <w:sz w:val="20"/>
                <w:szCs w:val="20"/>
              </w:rPr>
            </w:pPr>
            <w:r w:rsidRPr="005336EE">
              <w:rPr>
                <w:rFonts w:ascii="Calibri" w:hAnsi="Calibri" w:cs="Times New Roman"/>
                <w:sz w:val="20"/>
                <w:szCs w:val="20"/>
              </w:rPr>
              <w:t>California, USA</w:t>
            </w:r>
          </w:p>
        </w:tc>
        <w:tc>
          <w:tcPr>
            <w:tcW w:w="2268" w:type="dxa"/>
            <w:shd w:val="clear" w:color="auto" w:fill="auto"/>
          </w:tcPr>
          <w:p w14:paraId="05EE5C11" w14:textId="4CCC682D" w:rsidR="006B3544" w:rsidRPr="005336EE" w:rsidRDefault="006B3544" w:rsidP="006B3544">
            <w:pPr>
              <w:autoSpaceDE w:val="0"/>
              <w:autoSpaceDN w:val="0"/>
              <w:adjustRightInd w:val="0"/>
              <w:rPr>
                <w:rFonts w:ascii="Calibri" w:hAnsi="Calibri" w:cs="Times New Roman"/>
                <w:sz w:val="20"/>
                <w:szCs w:val="20"/>
              </w:rPr>
            </w:pPr>
            <w:r w:rsidRPr="005336EE">
              <w:rPr>
                <w:rFonts w:ascii="Calibri" w:hAnsi="Calibri" w:cs="Times New Roman"/>
                <w:sz w:val="20"/>
                <w:szCs w:val="20"/>
              </w:rPr>
              <w:t>Retrospective cohort using registry data 2011</w:t>
            </w:r>
          </w:p>
        </w:tc>
        <w:tc>
          <w:tcPr>
            <w:tcW w:w="1984" w:type="dxa"/>
            <w:shd w:val="clear" w:color="auto" w:fill="auto"/>
          </w:tcPr>
          <w:p w14:paraId="10D5B654" w14:textId="38AAC634" w:rsidR="006B3544" w:rsidRPr="005336EE" w:rsidRDefault="006B3544" w:rsidP="006B3544">
            <w:pPr>
              <w:rPr>
                <w:rFonts w:ascii="Calibri" w:hAnsi="Calibri" w:cs="Times New Roman"/>
                <w:sz w:val="20"/>
                <w:szCs w:val="20"/>
              </w:rPr>
            </w:pPr>
            <w:r w:rsidRPr="005336EE">
              <w:rPr>
                <w:rFonts w:ascii="Calibri" w:hAnsi="Calibri" w:cs="Times New Roman"/>
                <w:sz w:val="20"/>
                <w:szCs w:val="20"/>
              </w:rPr>
              <w:t>Total 7725</w:t>
            </w:r>
          </w:p>
          <w:p w14:paraId="71C06EE2" w14:textId="297B5061" w:rsidR="006B3544" w:rsidRPr="005336EE" w:rsidRDefault="006B3544" w:rsidP="006B3544">
            <w:pPr>
              <w:rPr>
                <w:rFonts w:ascii="Calibri" w:hAnsi="Calibri" w:cs="Times New Roman"/>
                <w:sz w:val="20"/>
                <w:szCs w:val="20"/>
                <w:lang w:val="en-US"/>
              </w:rPr>
            </w:pPr>
            <w:r w:rsidRPr="005336EE">
              <w:rPr>
                <w:rFonts w:ascii="Calibri" w:hAnsi="Calibri" w:cs="Times New Roman"/>
                <w:sz w:val="20"/>
                <w:szCs w:val="20"/>
              </w:rPr>
              <w:t>CAC (125 STEMI centre) 5202</w:t>
            </w:r>
          </w:p>
          <w:p w14:paraId="554EB8E3" w14:textId="4C3B4A1E" w:rsidR="006B3544" w:rsidRPr="005336EE" w:rsidRDefault="006B3544" w:rsidP="006B3544">
            <w:pPr>
              <w:rPr>
                <w:rFonts w:ascii="Calibri" w:hAnsi="Calibri" w:cs="Times New Roman"/>
                <w:sz w:val="20"/>
                <w:szCs w:val="20"/>
              </w:rPr>
            </w:pPr>
            <w:proofErr w:type="spellStart"/>
            <w:r w:rsidRPr="005336EE">
              <w:rPr>
                <w:rFonts w:ascii="Calibri" w:hAnsi="Calibri" w:cs="Times New Roman"/>
                <w:sz w:val="20"/>
                <w:szCs w:val="20"/>
              </w:rPr>
              <w:t>nonCAC</w:t>
            </w:r>
            <w:proofErr w:type="spellEnd"/>
            <w:r w:rsidRPr="005336EE">
              <w:rPr>
                <w:rFonts w:ascii="Calibri" w:hAnsi="Calibri" w:cs="Times New Roman"/>
                <w:sz w:val="20"/>
                <w:szCs w:val="20"/>
              </w:rPr>
              <w:t xml:space="preserve"> (208 non-STEMI centre) 2523</w:t>
            </w:r>
          </w:p>
        </w:tc>
        <w:tc>
          <w:tcPr>
            <w:tcW w:w="2268" w:type="dxa"/>
            <w:shd w:val="clear" w:color="auto" w:fill="auto"/>
          </w:tcPr>
          <w:p w14:paraId="755D80A9" w14:textId="7538E37D" w:rsidR="006B3544" w:rsidRPr="005336EE" w:rsidRDefault="006B3544" w:rsidP="006B3544">
            <w:pPr>
              <w:rPr>
                <w:rFonts w:ascii="Calibri" w:hAnsi="Calibri" w:cs="Times New Roman"/>
                <w:sz w:val="20"/>
                <w:szCs w:val="20"/>
              </w:rPr>
            </w:pPr>
            <w:r w:rsidRPr="005336EE">
              <w:rPr>
                <w:rFonts w:ascii="Calibri" w:hAnsi="Calibri" w:cs="Times New Roman"/>
                <w:sz w:val="20"/>
                <w:szCs w:val="20"/>
              </w:rPr>
              <w:t>Discharge database with cardiac arrest on care</w:t>
            </w:r>
          </w:p>
          <w:p w14:paraId="4817BE19" w14:textId="5E94815A" w:rsidR="006B3544" w:rsidRPr="005336EE" w:rsidRDefault="006B3544" w:rsidP="006B3544">
            <w:pPr>
              <w:rPr>
                <w:rFonts w:ascii="Calibri" w:hAnsi="Calibri" w:cs="Times New Roman"/>
                <w:sz w:val="20"/>
                <w:szCs w:val="20"/>
              </w:rPr>
            </w:pPr>
          </w:p>
        </w:tc>
        <w:tc>
          <w:tcPr>
            <w:tcW w:w="2268" w:type="dxa"/>
            <w:shd w:val="clear" w:color="auto" w:fill="auto"/>
          </w:tcPr>
          <w:p w14:paraId="48D74ABF" w14:textId="57D24C0F" w:rsidR="006B3544" w:rsidRPr="005336EE" w:rsidRDefault="006B3544" w:rsidP="006B3544">
            <w:pPr>
              <w:rPr>
                <w:rFonts w:ascii="Calibri" w:hAnsi="Calibri" w:cs="Times New Roman"/>
                <w:sz w:val="20"/>
                <w:szCs w:val="20"/>
              </w:rPr>
            </w:pPr>
            <w:r w:rsidRPr="005336EE">
              <w:rPr>
                <w:rFonts w:ascii="Calibri" w:hAnsi="Calibri" w:cs="Times New Roman"/>
                <w:sz w:val="20"/>
                <w:szCs w:val="20"/>
              </w:rPr>
              <w:t>STEMI centre: 24/7 PCI and TTM, &gt;40 patients/</w:t>
            </w:r>
            <w:proofErr w:type="spellStart"/>
            <w:r w:rsidRPr="005336EE">
              <w:rPr>
                <w:rFonts w:ascii="Calibri" w:hAnsi="Calibri" w:cs="Times New Roman"/>
                <w:sz w:val="20"/>
                <w:szCs w:val="20"/>
              </w:rPr>
              <w:t>yr</w:t>
            </w:r>
            <w:proofErr w:type="spellEnd"/>
            <w:r w:rsidRPr="005336EE">
              <w:rPr>
                <w:rFonts w:ascii="Calibri" w:hAnsi="Calibri" w:cs="Times New Roman"/>
                <w:sz w:val="20"/>
                <w:szCs w:val="20"/>
              </w:rPr>
              <w:t xml:space="preserve"> ROSC post OHCA</w:t>
            </w:r>
          </w:p>
        </w:tc>
        <w:tc>
          <w:tcPr>
            <w:tcW w:w="3969" w:type="dxa"/>
            <w:shd w:val="clear" w:color="auto" w:fill="auto"/>
          </w:tcPr>
          <w:p w14:paraId="782104C0" w14:textId="7C1328F9" w:rsidR="006B3544" w:rsidRPr="005336EE" w:rsidRDefault="006B3544" w:rsidP="00E506ED">
            <w:pPr>
              <w:pStyle w:val="ListParagraph"/>
              <w:numPr>
                <w:ilvl w:val="0"/>
                <w:numId w:val="9"/>
              </w:numPr>
              <w:ind w:left="321" w:hanging="321"/>
              <w:rPr>
                <w:rFonts w:ascii="Calibri" w:hAnsi="Calibri" w:cs="Times New Roman"/>
                <w:sz w:val="20"/>
                <w:szCs w:val="20"/>
              </w:rPr>
            </w:pPr>
            <w:r w:rsidRPr="005336EE">
              <w:rPr>
                <w:rFonts w:ascii="Calibri" w:hAnsi="Calibri" w:cs="Times New Roman"/>
                <w:sz w:val="20"/>
                <w:szCs w:val="20"/>
              </w:rPr>
              <w:t>Care at CAC was associated with survival at hospital discharge with good neurological outcome (defined as discharge to home, residential care facility, prison, jail, another hospital for nonacute care, left against advice) in adjusted analyses</w:t>
            </w:r>
          </w:p>
        </w:tc>
      </w:tr>
      <w:tr w:rsidR="009731F2" w:rsidRPr="005336EE" w14:paraId="30327D4F" w14:textId="77777777" w:rsidTr="007C5472">
        <w:tc>
          <w:tcPr>
            <w:tcW w:w="1271" w:type="dxa"/>
            <w:shd w:val="clear" w:color="auto" w:fill="auto"/>
          </w:tcPr>
          <w:p w14:paraId="39CC4676" w14:textId="390F888B" w:rsidR="009731F2" w:rsidRPr="005336EE" w:rsidRDefault="009731F2" w:rsidP="009731F2">
            <w:pPr>
              <w:rPr>
                <w:rFonts w:ascii="Calibri" w:hAnsi="Calibri" w:cs="Times New Roman"/>
                <w:sz w:val="20"/>
                <w:szCs w:val="20"/>
              </w:rPr>
            </w:pPr>
            <w:r w:rsidRPr="005336EE">
              <w:rPr>
                <w:rFonts w:ascii="Calibri" w:hAnsi="Calibri" w:cs="Times New Roman"/>
                <w:sz w:val="20"/>
                <w:szCs w:val="20"/>
              </w:rPr>
              <w:t>Patterson 2023</w:t>
            </w:r>
          </w:p>
        </w:tc>
        <w:tc>
          <w:tcPr>
            <w:tcW w:w="1418" w:type="dxa"/>
            <w:shd w:val="clear" w:color="auto" w:fill="auto"/>
          </w:tcPr>
          <w:p w14:paraId="6CB7DCEE" w14:textId="7721DEE8" w:rsidR="009731F2" w:rsidRPr="005336EE" w:rsidRDefault="009731F2" w:rsidP="009731F2">
            <w:pPr>
              <w:rPr>
                <w:rFonts w:ascii="Calibri" w:hAnsi="Calibri" w:cs="Times New Roman"/>
                <w:sz w:val="20"/>
                <w:szCs w:val="20"/>
              </w:rPr>
            </w:pPr>
            <w:r w:rsidRPr="005336EE">
              <w:rPr>
                <w:rFonts w:ascii="Calibri" w:hAnsi="Calibri" w:cs="Times New Roman"/>
                <w:sz w:val="20"/>
                <w:szCs w:val="20"/>
              </w:rPr>
              <w:t>London, UK</w:t>
            </w:r>
          </w:p>
        </w:tc>
        <w:tc>
          <w:tcPr>
            <w:tcW w:w="2268" w:type="dxa"/>
            <w:shd w:val="clear" w:color="auto" w:fill="auto"/>
          </w:tcPr>
          <w:p w14:paraId="4D67A506" w14:textId="77777777" w:rsidR="009731F2" w:rsidRPr="005336EE" w:rsidRDefault="009731F2" w:rsidP="009731F2">
            <w:pPr>
              <w:autoSpaceDE w:val="0"/>
              <w:autoSpaceDN w:val="0"/>
              <w:adjustRightInd w:val="0"/>
              <w:rPr>
                <w:rFonts w:ascii="Calibri" w:hAnsi="Calibri" w:cs="Times New Roman"/>
                <w:sz w:val="20"/>
                <w:szCs w:val="20"/>
              </w:rPr>
            </w:pPr>
            <w:r w:rsidRPr="005336EE">
              <w:rPr>
                <w:rFonts w:ascii="Calibri" w:hAnsi="Calibri" w:cs="Times New Roman"/>
                <w:sz w:val="20"/>
                <w:szCs w:val="20"/>
              </w:rPr>
              <w:t>RCT</w:t>
            </w:r>
          </w:p>
          <w:p w14:paraId="6FF5CE09" w14:textId="77777777" w:rsidR="003E10E8" w:rsidRPr="005336EE" w:rsidRDefault="003E10E8" w:rsidP="009731F2">
            <w:pPr>
              <w:autoSpaceDE w:val="0"/>
              <w:autoSpaceDN w:val="0"/>
              <w:adjustRightInd w:val="0"/>
              <w:rPr>
                <w:rFonts w:ascii="Calibri" w:hAnsi="Calibri" w:cs="Times New Roman"/>
                <w:sz w:val="20"/>
                <w:szCs w:val="20"/>
              </w:rPr>
            </w:pPr>
            <w:r w:rsidRPr="005336EE">
              <w:rPr>
                <w:rFonts w:ascii="Calibri" w:hAnsi="Calibri" w:cs="Times New Roman"/>
                <w:sz w:val="20"/>
                <w:szCs w:val="20"/>
              </w:rPr>
              <w:t>Jan 15, 2018 - Dec 1, 2022</w:t>
            </w:r>
          </w:p>
          <w:p w14:paraId="27AEDD1F" w14:textId="17D5E36A" w:rsidR="0063440E" w:rsidRPr="005336EE" w:rsidRDefault="00F04D76" w:rsidP="0063440E">
            <w:pPr>
              <w:autoSpaceDE w:val="0"/>
              <w:autoSpaceDN w:val="0"/>
              <w:adjustRightInd w:val="0"/>
              <w:rPr>
                <w:rFonts w:ascii="Calibri" w:hAnsi="Calibri" w:cs="Times New Roman"/>
                <w:sz w:val="20"/>
                <w:szCs w:val="20"/>
              </w:rPr>
            </w:pPr>
            <w:r w:rsidRPr="005336EE">
              <w:rPr>
                <w:rFonts w:ascii="Calibri" w:hAnsi="Calibri" w:cs="Times New Roman"/>
                <w:sz w:val="20"/>
                <w:szCs w:val="20"/>
              </w:rPr>
              <w:t xml:space="preserve">Randomization paused in </w:t>
            </w:r>
            <w:proofErr w:type="gramStart"/>
            <w:r w:rsidRPr="005336EE">
              <w:rPr>
                <w:rFonts w:ascii="Calibri" w:hAnsi="Calibri" w:cs="Times New Roman"/>
                <w:sz w:val="20"/>
                <w:szCs w:val="20"/>
              </w:rPr>
              <w:t>Mar</w:t>
            </w:r>
            <w:r w:rsidR="0063440E" w:rsidRPr="005336EE">
              <w:rPr>
                <w:rFonts w:ascii="Calibri" w:hAnsi="Calibri" w:cs="Times New Roman"/>
                <w:sz w:val="20"/>
                <w:szCs w:val="20"/>
              </w:rPr>
              <w:t>,</w:t>
            </w:r>
            <w:proofErr w:type="gramEnd"/>
            <w:r w:rsidR="0063440E" w:rsidRPr="005336EE">
              <w:rPr>
                <w:rFonts w:ascii="Calibri" w:hAnsi="Calibri" w:cs="Times New Roman"/>
                <w:sz w:val="20"/>
                <w:szCs w:val="20"/>
              </w:rPr>
              <w:t xml:space="preserve"> 2020</w:t>
            </w:r>
            <w:r w:rsidRPr="005336EE">
              <w:rPr>
                <w:rFonts w:ascii="Calibri" w:hAnsi="Calibri" w:cs="Times New Roman"/>
                <w:sz w:val="20"/>
                <w:szCs w:val="20"/>
              </w:rPr>
              <w:t xml:space="preserve"> -</w:t>
            </w:r>
          </w:p>
          <w:p w14:paraId="7A65BFA1" w14:textId="295444C8" w:rsidR="0063440E" w:rsidRPr="005336EE" w:rsidRDefault="00F04D76" w:rsidP="0063440E">
            <w:pPr>
              <w:autoSpaceDE w:val="0"/>
              <w:autoSpaceDN w:val="0"/>
              <w:adjustRightInd w:val="0"/>
              <w:rPr>
                <w:rFonts w:ascii="Calibri" w:hAnsi="Calibri" w:cs="Times New Roman"/>
                <w:sz w:val="20"/>
                <w:szCs w:val="20"/>
              </w:rPr>
            </w:pPr>
            <w:proofErr w:type="gramStart"/>
            <w:r w:rsidRPr="005336EE">
              <w:rPr>
                <w:rFonts w:ascii="Calibri" w:hAnsi="Calibri" w:cs="Times New Roman"/>
                <w:sz w:val="20"/>
                <w:szCs w:val="20"/>
              </w:rPr>
              <w:t>Nov</w:t>
            </w:r>
            <w:r w:rsidR="0063440E" w:rsidRPr="005336EE">
              <w:rPr>
                <w:rFonts w:ascii="Calibri" w:hAnsi="Calibri" w:cs="Times New Roman"/>
                <w:sz w:val="20"/>
                <w:szCs w:val="20"/>
              </w:rPr>
              <w:t>,</w:t>
            </w:r>
            <w:proofErr w:type="gramEnd"/>
            <w:r w:rsidR="0063440E" w:rsidRPr="005336EE">
              <w:rPr>
                <w:rFonts w:ascii="Calibri" w:hAnsi="Calibri" w:cs="Times New Roman"/>
                <w:sz w:val="20"/>
                <w:szCs w:val="20"/>
              </w:rPr>
              <w:t xml:space="preserve"> 2020 </w:t>
            </w:r>
            <w:r w:rsidRPr="005336EE">
              <w:rPr>
                <w:rFonts w:ascii="Calibri" w:hAnsi="Calibri" w:cs="Times New Roman"/>
                <w:sz w:val="20"/>
                <w:szCs w:val="20"/>
              </w:rPr>
              <w:t>&amp;</w:t>
            </w:r>
            <w:r w:rsidR="0063440E" w:rsidRPr="005336EE">
              <w:rPr>
                <w:rFonts w:ascii="Calibri" w:hAnsi="Calibri" w:cs="Times New Roman"/>
                <w:sz w:val="20"/>
                <w:szCs w:val="20"/>
              </w:rPr>
              <w:t xml:space="preserve"> </w:t>
            </w:r>
            <w:r w:rsidRPr="005336EE">
              <w:rPr>
                <w:rFonts w:ascii="Calibri" w:hAnsi="Calibri" w:cs="Times New Roman"/>
                <w:sz w:val="20"/>
                <w:szCs w:val="20"/>
              </w:rPr>
              <w:t>Jan</w:t>
            </w:r>
            <w:r w:rsidR="0063440E" w:rsidRPr="005336EE">
              <w:rPr>
                <w:rFonts w:ascii="Calibri" w:hAnsi="Calibri" w:cs="Times New Roman"/>
                <w:sz w:val="20"/>
                <w:szCs w:val="20"/>
              </w:rPr>
              <w:t xml:space="preserve">, 2021, </w:t>
            </w:r>
            <w:r w:rsidR="004B6CBE" w:rsidRPr="005336EE">
              <w:rPr>
                <w:rFonts w:ascii="Calibri" w:hAnsi="Calibri" w:cs="Times New Roman"/>
                <w:sz w:val="20"/>
                <w:szCs w:val="20"/>
              </w:rPr>
              <w:t>-</w:t>
            </w:r>
          </w:p>
          <w:p w14:paraId="64A37BE9" w14:textId="49B8D959" w:rsidR="0063440E" w:rsidRPr="005336EE" w:rsidRDefault="0063440E" w:rsidP="004B6CBE">
            <w:pPr>
              <w:autoSpaceDE w:val="0"/>
              <w:autoSpaceDN w:val="0"/>
              <w:adjustRightInd w:val="0"/>
              <w:rPr>
                <w:rFonts w:ascii="Calibri" w:hAnsi="Calibri" w:cs="Times New Roman"/>
                <w:sz w:val="20"/>
                <w:szCs w:val="20"/>
              </w:rPr>
            </w:pPr>
            <w:proofErr w:type="gramStart"/>
            <w:r w:rsidRPr="005336EE">
              <w:rPr>
                <w:rFonts w:ascii="Calibri" w:hAnsi="Calibri" w:cs="Times New Roman"/>
                <w:sz w:val="20"/>
                <w:szCs w:val="20"/>
              </w:rPr>
              <w:t>Au</w:t>
            </w:r>
            <w:r w:rsidR="004B6CBE" w:rsidRPr="005336EE">
              <w:rPr>
                <w:rFonts w:ascii="Calibri" w:hAnsi="Calibri" w:cs="Times New Roman"/>
                <w:sz w:val="20"/>
                <w:szCs w:val="20"/>
              </w:rPr>
              <w:t>g</w:t>
            </w:r>
            <w:r w:rsidRPr="005336EE">
              <w:rPr>
                <w:rFonts w:ascii="Calibri" w:hAnsi="Calibri" w:cs="Times New Roman"/>
                <w:sz w:val="20"/>
                <w:szCs w:val="20"/>
              </w:rPr>
              <w:t>,</w:t>
            </w:r>
            <w:proofErr w:type="gramEnd"/>
            <w:r w:rsidRPr="005336EE">
              <w:rPr>
                <w:rFonts w:ascii="Calibri" w:hAnsi="Calibri" w:cs="Times New Roman"/>
                <w:sz w:val="20"/>
                <w:szCs w:val="20"/>
              </w:rPr>
              <w:t xml:space="preserve"> 2021 </w:t>
            </w:r>
            <w:r w:rsidR="004B6CBE" w:rsidRPr="005336EE">
              <w:rPr>
                <w:rFonts w:ascii="Calibri" w:hAnsi="Calibri" w:cs="Times New Roman"/>
                <w:sz w:val="20"/>
                <w:szCs w:val="20"/>
              </w:rPr>
              <w:t>(COVID-19 pandemic)</w:t>
            </w:r>
          </w:p>
        </w:tc>
        <w:tc>
          <w:tcPr>
            <w:tcW w:w="1984" w:type="dxa"/>
            <w:shd w:val="clear" w:color="auto" w:fill="auto"/>
          </w:tcPr>
          <w:p w14:paraId="6D248475" w14:textId="433CEC31" w:rsidR="009731F2" w:rsidRPr="005336EE" w:rsidRDefault="009731F2" w:rsidP="009731F2">
            <w:pPr>
              <w:rPr>
                <w:rFonts w:ascii="Calibri" w:hAnsi="Calibri" w:cs="Times New Roman"/>
                <w:sz w:val="20"/>
                <w:szCs w:val="20"/>
              </w:rPr>
            </w:pPr>
            <w:r w:rsidRPr="005336EE">
              <w:rPr>
                <w:rFonts w:ascii="Calibri" w:hAnsi="Calibri" w:cs="Times New Roman"/>
                <w:sz w:val="20"/>
                <w:szCs w:val="20"/>
              </w:rPr>
              <w:t>Total 827</w:t>
            </w:r>
          </w:p>
          <w:p w14:paraId="2CFA60C2" w14:textId="31AE421A" w:rsidR="009731F2" w:rsidRPr="005336EE" w:rsidRDefault="009731F2" w:rsidP="009731F2">
            <w:pPr>
              <w:rPr>
                <w:rFonts w:ascii="Calibri" w:hAnsi="Calibri" w:cs="Times New Roman"/>
                <w:sz w:val="20"/>
                <w:szCs w:val="20"/>
                <w:lang w:val="en-US"/>
              </w:rPr>
            </w:pPr>
            <w:r w:rsidRPr="005336EE">
              <w:rPr>
                <w:rFonts w:ascii="Calibri" w:hAnsi="Calibri" w:cs="Times New Roman"/>
                <w:sz w:val="20"/>
                <w:szCs w:val="20"/>
              </w:rPr>
              <w:t>CAC</w:t>
            </w:r>
            <w:r w:rsidRPr="005336EE">
              <w:rPr>
                <w:rFonts w:ascii="Calibri" w:hAnsi="Calibri" w:cs="Times New Roman"/>
                <w:sz w:val="20"/>
                <w:szCs w:val="20"/>
                <w:lang w:val="en-US" w:eastAsia="ja-JP"/>
              </w:rPr>
              <w:t xml:space="preserve"> </w:t>
            </w:r>
            <w:r w:rsidRPr="005336EE">
              <w:rPr>
                <w:rFonts w:ascii="Calibri" w:hAnsi="Calibri" w:cs="Times New Roman"/>
                <w:sz w:val="20"/>
                <w:szCs w:val="20"/>
              </w:rPr>
              <w:t xml:space="preserve"> 414</w:t>
            </w:r>
          </w:p>
          <w:p w14:paraId="6ED597BF" w14:textId="3E89A6E0" w:rsidR="009731F2" w:rsidRPr="005336EE" w:rsidRDefault="009731F2" w:rsidP="009731F2">
            <w:pPr>
              <w:rPr>
                <w:rFonts w:ascii="Calibri" w:hAnsi="Calibri" w:cs="Times New Roman"/>
                <w:sz w:val="20"/>
                <w:szCs w:val="20"/>
              </w:rPr>
            </w:pPr>
            <w:proofErr w:type="spellStart"/>
            <w:r w:rsidRPr="005336EE">
              <w:rPr>
                <w:rFonts w:ascii="Calibri" w:hAnsi="Calibri" w:cs="Times New Roman"/>
                <w:sz w:val="20"/>
                <w:szCs w:val="20"/>
              </w:rPr>
              <w:t>nonCAC</w:t>
            </w:r>
            <w:proofErr w:type="spellEnd"/>
            <w:r w:rsidRPr="005336EE">
              <w:rPr>
                <w:rFonts w:ascii="Calibri" w:hAnsi="Calibri" w:cs="Times New Roman"/>
                <w:sz w:val="20"/>
                <w:szCs w:val="20"/>
              </w:rPr>
              <w:t xml:space="preserve">  413</w:t>
            </w:r>
          </w:p>
        </w:tc>
        <w:tc>
          <w:tcPr>
            <w:tcW w:w="2268" w:type="dxa"/>
            <w:shd w:val="clear" w:color="auto" w:fill="auto"/>
          </w:tcPr>
          <w:p w14:paraId="132B6F21" w14:textId="416A6F96" w:rsidR="009731F2" w:rsidRPr="005336EE" w:rsidRDefault="009731F2" w:rsidP="009731F2">
            <w:pPr>
              <w:rPr>
                <w:rFonts w:ascii="Calibri" w:hAnsi="Calibri" w:cs="Times New Roman"/>
                <w:sz w:val="20"/>
                <w:szCs w:val="20"/>
              </w:rPr>
            </w:pPr>
            <w:r w:rsidRPr="005336EE">
              <w:rPr>
                <w:rFonts w:ascii="Calibri" w:hAnsi="Calibri" w:cs="Times New Roman"/>
                <w:sz w:val="20"/>
                <w:szCs w:val="20"/>
              </w:rPr>
              <w:t>Aged &gt;18, OHCA</w:t>
            </w:r>
            <w:r w:rsidR="00AE2E21" w:rsidRPr="005336EE">
              <w:rPr>
                <w:rFonts w:ascii="Calibri" w:hAnsi="Calibri" w:cs="Times New Roman"/>
                <w:sz w:val="20"/>
                <w:szCs w:val="20"/>
              </w:rPr>
              <w:t xml:space="preserve"> (cardiac cause)</w:t>
            </w:r>
            <w:r w:rsidRPr="005336EE">
              <w:rPr>
                <w:rFonts w:ascii="Calibri" w:hAnsi="Calibri" w:cs="Times New Roman"/>
                <w:sz w:val="20"/>
                <w:szCs w:val="20"/>
              </w:rPr>
              <w:t xml:space="preserve"> with ROSC</w:t>
            </w:r>
            <w:r w:rsidR="00C45130" w:rsidRPr="005336EE">
              <w:rPr>
                <w:rFonts w:ascii="Calibri" w:hAnsi="Calibri" w:cs="Times New Roman"/>
                <w:sz w:val="20"/>
                <w:szCs w:val="20"/>
              </w:rPr>
              <w:t xml:space="preserve">. </w:t>
            </w:r>
            <w:r w:rsidRPr="005336EE">
              <w:rPr>
                <w:rFonts w:ascii="Calibri" w:hAnsi="Calibri" w:cs="Times New Roman"/>
                <w:sz w:val="20"/>
                <w:szCs w:val="20"/>
              </w:rPr>
              <w:t>STEMI patients were excluded.</w:t>
            </w:r>
          </w:p>
        </w:tc>
        <w:tc>
          <w:tcPr>
            <w:tcW w:w="2268" w:type="dxa"/>
            <w:shd w:val="clear" w:color="auto" w:fill="auto"/>
          </w:tcPr>
          <w:p w14:paraId="1B697A84" w14:textId="77777777" w:rsidR="00C35294" w:rsidRPr="005336EE" w:rsidRDefault="00C35294" w:rsidP="00721408">
            <w:pPr>
              <w:rPr>
                <w:rFonts w:ascii="Calibri" w:hAnsi="Calibri" w:cs="Times New Roman"/>
                <w:sz w:val="20"/>
                <w:szCs w:val="20"/>
              </w:rPr>
            </w:pPr>
            <w:r w:rsidRPr="005336EE">
              <w:rPr>
                <w:rFonts w:ascii="Calibri" w:hAnsi="Calibri" w:cs="Times New Roman"/>
                <w:sz w:val="20"/>
                <w:szCs w:val="20"/>
              </w:rPr>
              <w:t>Management 24 h a day, 7 days per week</w:t>
            </w:r>
          </w:p>
          <w:p w14:paraId="272A75D6" w14:textId="3325C599" w:rsidR="00721408" w:rsidRPr="005336EE" w:rsidRDefault="00C35294" w:rsidP="00721408">
            <w:pPr>
              <w:rPr>
                <w:rFonts w:ascii="Calibri" w:hAnsi="Calibri" w:cs="Times New Roman"/>
                <w:sz w:val="20"/>
                <w:szCs w:val="20"/>
              </w:rPr>
            </w:pPr>
            <w:r w:rsidRPr="005336EE">
              <w:rPr>
                <w:rFonts w:ascii="Calibri" w:hAnsi="Calibri" w:cs="Times New Roman"/>
                <w:sz w:val="20"/>
                <w:szCs w:val="20"/>
              </w:rPr>
              <w:t>T</w:t>
            </w:r>
            <w:r w:rsidR="00721408" w:rsidRPr="005336EE">
              <w:rPr>
                <w:rFonts w:ascii="Calibri" w:hAnsi="Calibri" w:cs="Times New Roman"/>
                <w:sz w:val="20"/>
                <w:szCs w:val="20"/>
              </w:rPr>
              <w:t>racheal intubation and</w:t>
            </w:r>
          </w:p>
          <w:p w14:paraId="05A0A940" w14:textId="6D7460D0" w:rsidR="00721408" w:rsidRPr="005336EE" w:rsidRDefault="00721408" w:rsidP="00721408">
            <w:pPr>
              <w:rPr>
                <w:rFonts w:ascii="Calibri" w:hAnsi="Calibri" w:cs="Times New Roman"/>
                <w:sz w:val="20"/>
                <w:szCs w:val="20"/>
              </w:rPr>
            </w:pPr>
            <w:r w:rsidRPr="005336EE">
              <w:rPr>
                <w:rFonts w:ascii="Calibri" w:hAnsi="Calibri" w:cs="Times New Roman"/>
                <w:sz w:val="20"/>
                <w:szCs w:val="20"/>
              </w:rPr>
              <w:t>ventilation,</w:t>
            </w:r>
            <w:r w:rsidR="00C35294" w:rsidRPr="005336EE">
              <w:rPr>
                <w:rFonts w:ascii="Calibri" w:hAnsi="Calibri" w:cs="Times New Roman"/>
                <w:sz w:val="20"/>
                <w:szCs w:val="20"/>
              </w:rPr>
              <w:t xml:space="preserve"> </w:t>
            </w:r>
            <w:r w:rsidRPr="005336EE">
              <w:rPr>
                <w:rFonts w:ascii="Calibri" w:hAnsi="Calibri" w:cs="Times New Roman"/>
                <w:sz w:val="20"/>
                <w:szCs w:val="20"/>
              </w:rPr>
              <w:t>haemodynamic support and monitoring,</w:t>
            </w:r>
            <w:r w:rsidR="00C35294" w:rsidRPr="005336EE">
              <w:rPr>
                <w:rFonts w:ascii="Calibri" w:hAnsi="Calibri" w:cs="Times New Roman"/>
                <w:sz w:val="20"/>
                <w:szCs w:val="20"/>
              </w:rPr>
              <w:t xml:space="preserve"> </w:t>
            </w:r>
            <w:r w:rsidRPr="005336EE">
              <w:rPr>
                <w:rFonts w:ascii="Calibri" w:hAnsi="Calibri" w:cs="Times New Roman"/>
                <w:sz w:val="20"/>
                <w:szCs w:val="20"/>
              </w:rPr>
              <w:t>assessment of the underlying cause of arrest with on-site</w:t>
            </w:r>
          </w:p>
          <w:p w14:paraId="7F89A635" w14:textId="77777777" w:rsidR="00721408" w:rsidRPr="005336EE" w:rsidRDefault="00721408" w:rsidP="00721408">
            <w:pPr>
              <w:rPr>
                <w:rFonts w:ascii="Calibri" w:hAnsi="Calibri" w:cs="Times New Roman"/>
                <w:sz w:val="20"/>
                <w:szCs w:val="20"/>
              </w:rPr>
            </w:pPr>
            <w:r w:rsidRPr="005336EE">
              <w:rPr>
                <w:rFonts w:ascii="Calibri" w:hAnsi="Calibri" w:cs="Times New Roman"/>
                <w:sz w:val="20"/>
                <w:szCs w:val="20"/>
              </w:rPr>
              <w:t>diagnostics, immediate reperfusion or mechanical</w:t>
            </w:r>
          </w:p>
          <w:p w14:paraId="0452F878" w14:textId="5510C2AE" w:rsidR="009731F2" w:rsidRPr="005336EE" w:rsidRDefault="00721408" w:rsidP="00721408">
            <w:pPr>
              <w:rPr>
                <w:rFonts w:ascii="Calibri" w:hAnsi="Calibri" w:cs="Times New Roman"/>
                <w:sz w:val="20"/>
                <w:szCs w:val="20"/>
              </w:rPr>
            </w:pPr>
            <w:r w:rsidRPr="005336EE">
              <w:rPr>
                <w:rFonts w:ascii="Calibri" w:hAnsi="Calibri" w:cs="Times New Roman"/>
                <w:sz w:val="20"/>
                <w:szCs w:val="20"/>
              </w:rPr>
              <w:t xml:space="preserve">support </w:t>
            </w:r>
            <w:proofErr w:type="gramStart"/>
            <w:r w:rsidRPr="005336EE">
              <w:rPr>
                <w:rFonts w:ascii="Calibri" w:hAnsi="Calibri" w:cs="Times New Roman"/>
                <w:sz w:val="20"/>
                <w:szCs w:val="20"/>
              </w:rPr>
              <w:t>devices</w:t>
            </w:r>
            <w:proofErr w:type="gramEnd"/>
            <w:r w:rsidRPr="005336EE">
              <w:rPr>
                <w:rFonts w:ascii="Calibri" w:hAnsi="Calibri" w:cs="Times New Roman"/>
                <w:sz w:val="20"/>
                <w:szCs w:val="20"/>
              </w:rPr>
              <w:t xml:space="preserve"> if necessary, temperature control, and</w:t>
            </w:r>
            <w:r w:rsidR="00C35294" w:rsidRPr="005336EE">
              <w:rPr>
                <w:rFonts w:ascii="Calibri" w:hAnsi="Calibri" w:cs="Times New Roman"/>
                <w:sz w:val="20"/>
                <w:szCs w:val="20"/>
              </w:rPr>
              <w:t xml:space="preserve"> </w:t>
            </w:r>
            <w:r w:rsidRPr="005336EE">
              <w:rPr>
                <w:rFonts w:ascii="Calibri" w:hAnsi="Calibri" w:cs="Times New Roman"/>
                <w:sz w:val="20"/>
                <w:szCs w:val="20"/>
              </w:rPr>
              <w:t xml:space="preserve">appropriate </w:t>
            </w:r>
            <w:proofErr w:type="spellStart"/>
            <w:r w:rsidRPr="005336EE">
              <w:rPr>
                <w:rFonts w:ascii="Calibri" w:hAnsi="Calibri" w:cs="Times New Roman"/>
                <w:sz w:val="20"/>
                <w:szCs w:val="20"/>
              </w:rPr>
              <w:t>neuroprognostication</w:t>
            </w:r>
            <w:proofErr w:type="spellEnd"/>
          </w:p>
        </w:tc>
        <w:tc>
          <w:tcPr>
            <w:tcW w:w="3969" w:type="dxa"/>
            <w:shd w:val="clear" w:color="auto" w:fill="auto"/>
          </w:tcPr>
          <w:p w14:paraId="7E12BEE6" w14:textId="380F091A" w:rsidR="009731F2" w:rsidRPr="005336EE" w:rsidRDefault="00932483" w:rsidP="00E506ED">
            <w:pPr>
              <w:pStyle w:val="ListParagraph"/>
              <w:numPr>
                <w:ilvl w:val="0"/>
                <w:numId w:val="9"/>
              </w:numPr>
              <w:ind w:left="321" w:hanging="321"/>
              <w:rPr>
                <w:rFonts w:ascii="Calibri" w:hAnsi="Calibri" w:cs="Times New Roman"/>
                <w:sz w:val="20"/>
                <w:szCs w:val="20"/>
              </w:rPr>
            </w:pPr>
            <w:r w:rsidRPr="005336EE">
              <w:rPr>
                <w:rFonts w:ascii="Calibri" w:hAnsi="Calibri" w:cs="Times New Roman"/>
                <w:sz w:val="20"/>
                <w:szCs w:val="20"/>
              </w:rPr>
              <w:t>E</w:t>
            </w:r>
            <w:r w:rsidR="001077CF" w:rsidRPr="005336EE">
              <w:rPr>
                <w:rFonts w:ascii="Calibri" w:hAnsi="Calibri" w:cs="Times New Roman"/>
                <w:sz w:val="20"/>
                <w:szCs w:val="20"/>
              </w:rPr>
              <w:t xml:space="preserve">xpedited transfer to a </w:t>
            </w:r>
            <w:r w:rsidRPr="005336EE">
              <w:rPr>
                <w:rFonts w:ascii="Calibri" w:hAnsi="Calibri" w:cs="Times New Roman"/>
                <w:sz w:val="20"/>
                <w:szCs w:val="20"/>
              </w:rPr>
              <w:t>CAC</w:t>
            </w:r>
            <w:r w:rsidR="001077CF" w:rsidRPr="005336EE">
              <w:rPr>
                <w:rFonts w:ascii="Calibri" w:hAnsi="Calibri" w:cs="Times New Roman"/>
                <w:sz w:val="20"/>
                <w:szCs w:val="20"/>
              </w:rPr>
              <w:t xml:space="preserve"> did not show a</w:t>
            </w:r>
            <w:r w:rsidRPr="005336EE">
              <w:rPr>
                <w:rFonts w:ascii="Calibri" w:hAnsi="Calibri" w:cs="Times New Roman"/>
                <w:sz w:val="20"/>
                <w:szCs w:val="20"/>
              </w:rPr>
              <w:t xml:space="preserve"> </w:t>
            </w:r>
            <w:r w:rsidR="001077CF" w:rsidRPr="005336EE">
              <w:rPr>
                <w:rFonts w:ascii="Calibri" w:hAnsi="Calibri" w:cs="Times New Roman"/>
                <w:sz w:val="20"/>
                <w:szCs w:val="20"/>
              </w:rPr>
              <w:t>survival benefit compared with standard of care</w:t>
            </w:r>
            <w:r w:rsidRPr="005336EE">
              <w:rPr>
                <w:rFonts w:ascii="Calibri" w:hAnsi="Calibri" w:cs="Times New Roman"/>
                <w:sz w:val="20"/>
                <w:szCs w:val="20"/>
              </w:rPr>
              <w:t>.</w:t>
            </w:r>
          </w:p>
        </w:tc>
      </w:tr>
      <w:tr w:rsidR="009731F2" w:rsidRPr="005336EE" w14:paraId="5405E9D6" w14:textId="77777777" w:rsidTr="007C5472">
        <w:tc>
          <w:tcPr>
            <w:tcW w:w="1271" w:type="dxa"/>
            <w:shd w:val="clear" w:color="auto" w:fill="auto"/>
          </w:tcPr>
          <w:p w14:paraId="4B1A256D" w14:textId="411838ED" w:rsidR="009731F2" w:rsidRPr="005336EE" w:rsidRDefault="009731F2" w:rsidP="009731F2">
            <w:pPr>
              <w:rPr>
                <w:rFonts w:ascii="Calibri" w:hAnsi="Calibri" w:cs="Times New Roman"/>
                <w:sz w:val="20"/>
                <w:szCs w:val="20"/>
              </w:rPr>
            </w:pPr>
            <w:proofErr w:type="spellStart"/>
            <w:r w:rsidRPr="005336EE">
              <w:rPr>
                <w:rFonts w:ascii="Calibri" w:hAnsi="Calibri" w:cs="Times New Roman"/>
                <w:sz w:val="20"/>
                <w:szCs w:val="20"/>
              </w:rPr>
              <w:t>Soholm</w:t>
            </w:r>
            <w:proofErr w:type="spellEnd"/>
            <w:r w:rsidRPr="005336EE">
              <w:rPr>
                <w:rFonts w:ascii="Calibri" w:hAnsi="Calibri" w:cs="Times New Roman"/>
                <w:sz w:val="20"/>
                <w:szCs w:val="20"/>
              </w:rPr>
              <w:t xml:space="preserve"> 2015</w:t>
            </w:r>
          </w:p>
        </w:tc>
        <w:tc>
          <w:tcPr>
            <w:tcW w:w="1418" w:type="dxa"/>
            <w:shd w:val="clear" w:color="auto" w:fill="auto"/>
          </w:tcPr>
          <w:p w14:paraId="451A9BDE" w14:textId="35BDA6F1" w:rsidR="009731F2" w:rsidRPr="005336EE" w:rsidRDefault="009731F2" w:rsidP="009731F2">
            <w:pPr>
              <w:rPr>
                <w:rFonts w:ascii="Calibri" w:hAnsi="Calibri" w:cs="Times New Roman"/>
                <w:sz w:val="20"/>
                <w:szCs w:val="20"/>
              </w:rPr>
            </w:pPr>
            <w:r w:rsidRPr="005336EE">
              <w:rPr>
                <w:rFonts w:ascii="Calibri" w:hAnsi="Calibri" w:cs="Times New Roman"/>
                <w:sz w:val="20"/>
                <w:szCs w:val="20"/>
              </w:rPr>
              <w:t>Copenhagen, Denmark</w:t>
            </w:r>
          </w:p>
        </w:tc>
        <w:tc>
          <w:tcPr>
            <w:tcW w:w="2268" w:type="dxa"/>
            <w:shd w:val="clear" w:color="auto" w:fill="auto"/>
          </w:tcPr>
          <w:p w14:paraId="3DC381E3" w14:textId="77777777" w:rsidR="009731F2" w:rsidRPr="005336EE" w:rsidRDefault="009731F2" w:rsidP="009731F2">
            <w:pPr>
              <w:autoSpaceDE w:val="0"/>
              <w:autoSpaceDN w:val="0"/>
              <w:adjustRightInd w:val="0"/>
              <w:rPr>
                <w:rFonts w:ascii="Calibri" w:hAnsi="Calibri" w:cs="Times New Roman"/>
                <w:sz w:val="20"/>
                <w:szCs w:val="20"/>
              </w:rPr>
            </w:pPr>
            <w:r w:rsidRPr="005336EE">
              <w:rPr>
                <w:rFonts w:ascii="Calibri" w:hAnsi="Calibri" w:cs="Times New Roman"/>
                <w:sz w:val="20"/>
                <w:szCs w:val="20"/>
              </w:rPr>
              <w:t>Region-wide retrospective cohort study</w:t>
            </w:r>
          </w:p>
          <w:p w14:paraId="28DA6240" w14:textId="25C864FB" w:rsidR="009731F2" w:rsidRPr="005336EE" w:rsidRDefault="009731F2" w:rsidP="009731F2">
            <w:pPr>
              <w:autoSpaceDE w:val="0"/>
              <w:autoSpaceDN w:val="0"/>
              <w:adjustRightInd w:val="0"/>
              <w:rPr>
                <w:rFonts w:ascii="Calibri" w:hAnsi="Calibri" w:cs="Times New Roman"/>
                <w:sz w:val="20"/>
                <w:szCs w:val="20"/>
              </w:rPr>
            </w:pPr>
            <w:r w:rsidRPr="005336EE">
              <w:rPr>
                <w:rFonts w:ascii="Calibri" w:hAnsi="Calibri" w:cs="Times New Roman"/>
                <w:sz w:val="20"/>
                <w:szCs w:val="20"/>
              </w:rPr>
              <w:t>2002-2011</w:t>
            </w:r>
          </w:p>
        </w:tc>
        <w:tc>
          <w:tcPr>
            <w:tcW w:w="1984" w:type="dxa"/>
            <w:shd w:val="clear" w:color="auto" w:fill="auto"/>
          </w:tcPr>
          <w:p w14:paraId="3E52D775" w14:textId="71C2D407" w:rsidR="009731F2" w:rsidRPr="005336EE" w:rsidRDefault="009731F2" w:rsidP="009731F2">
            <w:pPr>
              <w:rPr>
                <w:rFonts w:ascii="Calibri" w:hAnsi="Calibri" w:cs="Times New Roman"/>
                <w:sz w:val="20"/>
                <w:szCs w:val="20"/>
              </w:rPr>
            </w:pPr>
            <w:r w:rsidRPr="005336EE">
              <w:rPr>
                <w:rFonts w:ascii="Calibri" w:hAnsi="Calibri" w:cs="Times New Roman"/>
                <w:sz w:val="20"/>
                <w:szCs w:val="20"/>
              </w:rPr>
              <w:t>Total 1078</w:t>
            </w:r>
          </w:p>
          <w:p w14:paraId="01273763" w14:textId="77777777" w:rsidR="002A5547" w:rsidRPr="005336EE" w:rsidRDefault="009731F2" w:rsidP="009731F2">
            <w:pPr>
              <w:rPr>
                <w:rFonts w:ascii="Calibri" w:hAnsi="Calibri" w:cs="Times New Roman"/>
                <w:sz w:val="20"/>
                <w:szCs w:val="20"/>
              </w:rPr>
            </w:pPr>
            <w:r w:rsidRPr="005336EE">
              <w:rPr>
                <w:rFonts w:ascii="Calibri" w:hAnsi="Calibri" w:cs="Times New Roman"/>
                <w:sz w:val="20"/>
                <w:szCs w:val="20"/>
              </w:rPr>
              <w:t xml:space="preserve">CAC (tertiary heart </w:t>
            </w:r>
            <w:proofErr w:type="spellStart"/>
            <w:r w:rsidRPr="005336EE">
              <w:rPr>
                <w:rFonts w:ascii="Calibri" w:hAnsi="Calibri" w:cs="Times New Roman"/>
                <w:sz w:val="20"/>
                <w:szCs w:val="20"/>
              </w:rPr>
              <w:t>centers</w:t>
            </w:r>
            <w:proofErr w:type="spellEnd"/>
            <w:r w:rsidRPr="005336EE">
              <w:rPr>
                <w:rFonts w:ascii="Calibri" w:hAnsi="Calibri" w:cs="Times New Roman"/>
                <w:sz w:val="20"/>
                <w:szCs w:val="20"/>
              </w:rPr>
              <w:t>)</w:t>
            </w:r>
            <w:r w:rsidR="002A5547" w:rsidRPr="005336EE">
              <w:rPr>
                <w:rFonts w:ascii="Calibri" w:hAnsi="Calibri" w:cs="Times New Roman"/>
                <w:sz w:val="20"/>
                <w:szCs w:val="20"/>
              </w:rPr>
              <w:t xml:space="preserve"> </w:t>
            </w:r>
            <w:r w:rsidRPr="005336EE">
              <w:rPr>
                <w:rFonts w:ascii="Calibri" w:hAnsi="Calibri" w:cs="Times New Roman"/>
                <w:sz w:val="20"/>
                <w:szCs w:val="20"/>
              </w:rPr>
              <w:t>586</w:t>
            </w:r>
          </w:p>
          <w:p w14:paraId="5CF7F97B" w14:textId="25F3483E" w:rsidR="009731F2" w:rsidRPr="005336EE" w:rsidRDefault="009731F2" w:rsidP="009731F2">
            <w:pPr>
              <w:rPr>
                <w:rFonts w:ascii="Calibri" w:hAnsi="Calibri" w:cs="Times New Roman"/>
                <w:sz w:val="20"/>
                <w:szCs w:val="20"/>
              </w:rPr>
            </w:pPr>
            <w:proofErr w:type="spellStart"/>
            <w:r w:rsidRPr="005336EE">
              <w:rPr>
                <w:rFonts w:ascii="Calibri" w:hAnsi="Calibri" w:cs="Times New Roman"/>
                <w:sz w:val="20"/>
                <w:szCs w:val="20"/>
              </w:rPr>
              <w:t>nonCAC</w:t>
            </w:r>
            <w:proofErr w:type="spellEnd"/>
            <w:r w:rsidRPr="005336EE">
              <w:rPr>
                <w:rFonts w:ascii="Calibri" w:hAnsi="Calibri" w:cs="Times New Roman"/>
                <w:sz w:val="20"/>
                <w:szCs w:val="20"/>
              </w:rPr>
              <w:t xml:space="preserve"> (</w:t>
            </w:r>
            <w:proofErr w:type="spellStart"/>
            <w:r w:rsidRPr="005336EE">
              <w:rPr>
                <w:rFonts w:ascii="Calibri" w:hAnsi="Calibri" w:cs="Times New Roman"/>
                <w:sz w:val="20"/>
                <w:szCs w:val="20"/>
              </w:rPr>
              <w:t>non tertiary</w:t>
            </w:r>
            <w:proofErr w:type="spellEnd"/>
            <w:r w:rsidRPr="005336EE">
              <w:rPr>
                <w:rFonts w:ascii="Calibri" w:hAnsi="Calibri" w:cs="Times New Roman"/>
                <w:sz w:val="20"/>
                <w:szCs w:val="20"/>
              </w:rPr>
              <w:t>) 492</w:t>
            </w:r>
          </w:p>
        </w:tc>
        <w:tc>
          <w:tcPr>
            <w:tcW w:w="2268" w:type="dxa"/>
            <w:shd w:val="clear" w:color="auto" w:fill="auto"/>
          </w:tcPr>
          <w:p w14:paraId="302AC16C" w14:textId="38FCBE2A" w:rsidR="009731F2" w:rsidRPr="005336EE" w:rsidRDefault="009731F2" w:rsidP="009731F2">
            <w:pPr>
              <w:rPr>
                <w:rFonts w:ascii="Calibri" w:hAnsi="Calibri" w:cs="Times New Roman"/>
                <w:sz w:val="20"/>
                <w:szCs w:val="20"/>
              </w:rPr>
            </w:pPr>
            <w:r w:rsidRPr="005336EE">
              <w:rPr>
                <w:rFonts w:ascii="Calibri" w:hAnsi="Calibri" w:cs="Times New Roman"/>
                <w:sz w:val="20"/>
                <w:szCs w:val="20"/>
              </w:rPr>
              <w:t>Aged &gt;18, OHCA with ROSC or ongoing CPR at hospital admission. STEMI patients were excluded.</w:t>
            </w:r>
          </w:p>
        </w:tc>
        <w:tc>
          <w:tcPr>
            <w:tcW w:w="2268" w:type="dxa"/>
            <w:shd w:val="clear" w:color="auto" w:fill="auto"/>
          </w:tcPr>
          <w:p w14:paraId="734B08A0" w14:textId="78C9D3D7" w:rsidR="009731F2" w:rsidRPr="005336EE" w:rsidRDefault="009731F2" w:rsidP="009731F2">
            <w:pPr>
              <w:rPr>
                <w:rFonts w:ascii="Calibri" w:hAnsi="Calibri" w:cs="Times New Roman"/>
                <w:sz w:val="20"/>
                <w:szCs w:val="20"/>
              </w:rPr>
            </w:pPr>
            <w:r w:rsidRPr="005336EE">
              <w:rPr>
                <w:rFonts w:ascii="Calibri" w:hAnsi="Calibri" w:cs="Times New Roman"/>
                <w:sz w:val="20"/>
                <w:szCs w:val="20"/>
              </w:rPr>
              <w:t xml:space="preserve">24/7 </w:t>
            </w:r>
            <w:proofErr w:type="spellStart"/>
            <w:r w:rsidRPr="005336EE">
              <w:rPr>
                <w:rFonts w:ascii="Calibri" w:hAnsi="Calibri" w:cs="Times New Roman"/>
                <w:sz w:val="20"/>
                <w:szCs w:val="20"/>
              </w:rPr>
              <w:t>cath</w:t>
            </w:r>
            <w:proofErr w:type="spellEnd"/>
            <w:r w:rsidRPr="005336EE">
              <w:rPr>
                <w:rFonts w:ascii="Calibri" w:hAnsi="Calibri" w:cs="Times New Roman"/>
                <w:sz w:val="20"/>
                <w:szCs w:val="20"/>
              </w:rPr>
              <w:t xml:space="preserve"> lab, CAG, TTM (implemented from 2002-2004)</w:t>
            </w:r>
          </w:p>
        </w:tc>
        <w:tc>
          <w:tcPr>
            <w:tcW w:w="3969" w:type="dxa"/>
            <w:shd w:val="clear" w:color="auto" w:fill="auto"/>
          </w:tcPr>
          <w:p w14:paraId="2096CB67" w14:textId="2CA2663C" w:rsidR="009731F2" w:rsidRPr="005336EE" w:rsidRDefault="009731F2" w:rsidP="00E506ED">
            <w:pPr>
              <w:pStyle w:val="ListParagraph"/>
              <w:numPr>
                <w:ilvl w:val="0"/>
                <w:numId w:val="9"/>
              </w:numPr>
              <w:ind w:left="321" w:hanging="321"/>
              <w:rPr>
                <w:rFonts w:ascii="Calibri" w:hAnsi="Calibri" w:cs="Times New Roman"/>
                <w:sz w:val="20"/>
                <w:szCs w:val="20"/>
              </w:rPr>
            </w:pPr>
            <w:r w:rsidRPr="005336EE">
              <w:rPr>
                <w:rFonts w:ascii="Calibri" w:hAnsi="Calibri" w:cs="Times New Roman"/>
                <w:sz w:val="20"/>
                <w:szCs w:val="20"/>
              </w:rPr>
              <w:t xml:space="preserve">Admissions to CAC was associated with a higher survival rate after OHCA compared with admissions to </w:t>
            </w:r>
            <w:proofErr w:type="spellStart"/>
            <w:r w:rsidRPr="005336EE">
              <w:rPr>
                <w:rFonts w:ascii="Calibri" w:hAnsi="Calibri" w:cs="Times New Roman"/>
                <w:sz w:val="20"/>
                <w:szCs w:val="20"/>
              </w:rPr>
              <w:t>nonCAC</w:t>
            </w:r>
            <w:proofErr w:type="spellEnd"/>
            <w:r w:rsidRPr="005336EE">
              <w:rPr>
                <w:rFonts w:ascii="Calibri" w:hAnsi="Calibri" w:cs="Times New Roman"/>
                <w:sz w:val="20"/>
                <w:szCs w:val="20"/>
              </w:rPr>
              <w:t xml:space="preserve"> in patients suffering from all-cause OHCA except STEMI</w:t>
            </w:r>
          </w:p>
        </w:tc>
      </w:tr>
      <w:tr w:rsidR="009731F2" w:rsidRPr="005336EE" w14:paraId="0E4737D4" w14:textId="77777777" w:rsidTr="007C5472">
        <w:tc>
          <w:tcPr>
            <w:tcW w:w="1271" w:type="dxa"/>
            <w:shd w:val="clear" w:color="auto" w:fill="auto"/>
          </w:tcPr>
          <w:p w14:paraId="65C70574" w14:textId="67033AE3" w:rsidR="009731F2" w:rsidRPr="005336EE" w:rsidRDefault="009731F2" w:rsidP="009731F2">
            <w:pPr>
              <w:rPr>
                <w:rFonts w:ascii="Calibri" w:hAnsi="Calibri" w:cs="Times New Roman"/>
                <w:sz w:val="20"/>
                <w:szCs w:val="20"/>
              </w:rPr>
            </w:pPr>
            <w:r w:rsidRPr="005336EE">
              <w:rPr>
                <w:rFonts w:ascii="Calibri" w:hAnsi="Calibri" w:cs="Times New Roman"/>
                <w:sz w:val="20"/>
                <w:szCs w:val="20"/>
              </w:rPr>
              <w:lastRenderedPageBreak/>
              <w:t>Spaite 2014</w:t>
            </w:r>
          </w:p>
        </w:tc>
        <w:tc>
          <w:tcPr>
            <w:tcW w:w="1418" w:type="dxa"/>
            <w:shd w:val="clear" w:color="auto" w:fill="auto"/>
          </w:tcPr>
          <w:p w14:paraId="08AE81D1" w14:textId="77777777" w:rsidR="009731F2" w:rsidRPr="005336EE" w:rsidRDefault="009731F2" w:rsidP="009731F2">
            <w:pPr>
              <w:rPr>
                <w:rFonts w:ascii="Calibri" w:hAnsi="Calibri" w:cs="Times New Roman"/>
                <w:sz w:val="20"/>
                <w:szCs w:val="20"/>
                <w:lang w:val="en-US" w:eastAsia="ja-JP"/>
              </w:rPr>
            </w:pPr>
            <w:r w:rsidRPr="005336EE">
              <w:rPr>
                <w:rFonts w:ascii="Calibri" w:hAnsi="Calibri" w:cs="Times New Roman"/>
                <w:sz w:val="20"/>
                <w:szCs w:val="20"/>
                <w:lang w:val="en-US" w:eastAsia="ja-JP"/>
              </w:rPr>
              <w:t>Arizona, USA</w:t>
            </w:r>
          </w:p>
          <w:p w14:paraId="1F291CB8" w14:textId="3E177A2C" w:rsidR="009731F2" w:rsidRPr="005336EE" w:rsidRDefault="009731F2" w:rsidP="009731F2">
            <w:pPr>
              <w:rPr>
                <w:rFonts w:ascii="Calibri" w:hAnsi="Calibri" w:cs="Times New Roman"/>
                <w:sz w:val="20"/>
                <w:szCs w:val="20"/>
                <w:lang w:val="en-US" w:eastAsia="ja-JP"/>
              </w:rPr>
            </w:pPr>
          </w:p>
        </w:tc>
        <w:tc>
          <w:tcPr>
            <w:tcW w:w="2268" w:type="dxa"/>
            <w:shd w:val="clear" w:color="auto" w:fill="auto"/>
          </w:tcPr>
          <w:p w14:paraId="3C3F0171" w14:textId="77777777" w:rsidR="009731F2" w:rsidRPr="005336EE" w:rsidRDefault="009731F2" w:rsidP="009731F2">
            <w:pPr>
              <w:autoSpaceDE w:val="0"/>
              <w:autoSpaceDN w:val="0"/>
              <w:adjustRightInd w:val="0"/>
              <w:rPr>
                <w:rFonts w:ascii="Calibri" w:hAnsi="Calibri" w:cs="Times New Roman"/>
                <w:sz w:val="20"/>
                <w:szCs w:val="20"/>
              </w:rPr>
            </w:pPr>
            <w:r w:rsidRPr="005336EE">
              <w:rPr>
                <w:rFonts w:ascii="Calibri" w:hAnsi="Calibri" w:cs="Times New Roman"/>
                <w:sz w:val="20"/>
                <w:szCs w:val="20"/>
              </w:rPr>
              <w:t>Before and after 2007-2010</w:t>
            </w:r>
          </w:p>
          <w:p w14:paraId="34C170E5" w14:textId="6EF43CC7" w:rsidR="009731F2" w:rsidRPr="005336EE" w:rsidRDefault="009731F2" w:rsidP="009731F2">
            <w:pPr>
              <w:autoSpaceDE w:val="0"/>
              <w:autoSpaceDN w:val="0"/>
              <w:adjustRightInd w:val="0"/>
              <w:rPr>
                <w:rFonts w:ascii="Calibri" w:hAnsi="Calibri" w:cs="Times New Roman"/>
                <w:sz w:val="20"/>
                <w:szCs w:val="20"/>
              </w:rPr>
            </w:pPr>
            <w:r w:rsidRPr="005336EE">
              <w:rPr>
                <w:rFonts w:ascii="Calibri" w:hAnsi="Calibri" w:cs="Times New Roman"/>
                <w:sz w:val="20"/>
                <w:szCs w:val="20"/>
              </w:rPr>
              <w:t>After: (</w:t>
            </w:r>
            <w:r w:rsidR="00196D1C" w:rsidRPr="005336EE">
              <w:rPr>
                <w:rFonts w:ascii="Calibri" w:hAnsi="Calibri" w:cs="Times New Roman"/>
                <w:sz w:val="20"/>
                <w:szCs w:val="20"/>
                <w:lang w:val="en-US"/>
              </w:rPr>
              <w:t>Dec</w:t>
            </w:r>
            <w:r w:rsidRPr="005336EE">
              <w:rPr>
                <w:rFonts w:ascii="Calibri" w:hAnsi="Calibri" w:cs="Times New Roman"/>
                <w:sz w:val="20"/>
                <w:szCs w:val="20"/>
                <w:lang w:val="en-US"/>
              </w:rPr>
              <w:t xml:space="preserve"> 14, 2007, to </w:t>
            </w:r>
            <w:r w:rsidR="00196D1C" w:rsidRPr="005336EE">
              <w:rPr>
                <w:rFonts w:ascii="Calibri" w:hAnsi="Calibri" w:cs="Times New Roman"/>
                <w:sz w:val="20"/>
                <w:szCs w:val="20"/>
                <w:lang w:val="en-US"/>
              </w:rPr>
              <w:t>Nov</w:t>
            </w:r>
            <w:r w:rsidRPr="005336EE">
              <w:rPr>
                <w:rFonts w:ascii="Calibri" w:hAnsi="Calibri" w:cs="Times New Roman"/>
                <w:sz w:val="20"/>
                <w:szCs w:val="20"/>
                <w:lang w:val="en-US"/>
              </w:rPr>
              <w:t xml:space="preserve"> 25, 2010</w:t>
            </w:r>
            <w:r w:rsidRPr="005336EE">
              <w:rPr>
                <w:rFonts w:ascii="Calibri" w:hAnsi="Calibri" w:cs="Times New Roman"/>
                <w:sz w:val="20"/>
                <w:szCs w:val="20"/>
              </w:rPr>
              <w:t>)</w:t>
            </w:r>
          </w:p>
          <w:p w14:paraId="42DE02AE" w14:textId="0AE4D17D" w:rsidR="009731F2" w:rsidRPr="005336EE" w:rsidRDefault="009731F2" w:rsidP="004F00EE">
            <w:pPr>
              <w:autoSpaceDE w:val="0"/>
              <w:autoSpaceDN w:val="0"/>
              <w:adjustRightInd w:val="0"/>
              <w:rPr>
                <w:rFonts w:ascii="Calibri" w:hAnsi="Calibri" w:cs="Times New Roman"/>
                <w:sz w:val="20"/>
                <w:szCs w:val="20"/>
              </w:rPr>
            </w:pPr>
            <w:r w:rsidRPr="005336EE">
              <w:rPr>
                <w:rFonts w:ascii="Calibri" w:hAnsi="Calibri" w:cs="Times New Roman"/>
                <w:sz w:val="20"/>
                <w:szCs w:val="20"/>
              </w:rPr>
              <w:t>Before: (</w:t>
            </w:r>
            <w:r w:rsidR="00196D1C" w:rsidRPr="005336EE">
              <w:rPr>
                <w:rFonts w:ascii="Calibri" w:hAnsi="Calibri" w:cs="Times New Roman"/>
                <w:sz w:val="20"/>
                <w:szCs w:val="20"/>
                <w:lang w:val="en-US"/>
              </w:rPr>
              <w:t>Jan</w:t>
            </w:r>
            <w:r w:rsidRPr="005336EE">
              <w:rPr>
                <w:rFonts w:ascii="Calibri" w:hAnsi="Calibri" w:cs="Times New Roman"/>
                <w:sz w:val="20"/>
                <w:szCs w:val="20"/>
                <w:lang w:val="en-US"/>
              </w:rPr>
              <w:t xml:space="preserve"> 1, 2007, and </w:t>
            </w:r>
            <w:r w:rsidR="00196D1C" w:rsidRPr="005336EE">
              <w:rPr>
                <w:rFonts w:ascii="Calibri" w:hAnsi="Calibri" w:cs="Times New Roman"/>
                <w:sz w:val="20"/>
                <w:szCs w:val="20"/>
                <w:lang w:val="en-US"/>
              </w:rPr>
              <w:t>Dec</w:t>
            </w:r>
            <w:r w:rsidRPr="005336EE">
              <w:rPr>
                <w:rFonts w:ascii="Calibri" w:hAnsi="Calibri" w:cs="Times New Roman"/>
                <w:sz w:val="20"/>
                <w:szCs w:val="20"/>
                <w:lang w:val="en-US"/>
              </w:rPr>
              <w:t xml:space="preserve"> 13, 2007</w:t>
            </w:r>
            <w:r w:rsidRPr="005336EE">
              <w:rPr>
                <w:rFonts w:ascii="Calibri" w:hAnsi="Calibri" w:cs="Times New Roman"/>
                <w:sz w:val="20"/>
                <w:szCs w:val="20"/>
              </w:rPr>
              <w:t>)</w:t>
            </w:r>
          </w:p>
        </w:tc>
        <w:tc>
          <w:tcPr>
            <w:tcW w:w="1984" w:type="dxa"/>
            <w:shd w:val="clear" w:color="auto" w:fill="auto"/>
          </w:tcPr>
          <w:p w14:paraId="7B15A0D4" w14:textId="2DDE8229" w:rsidR="009731F2" w:rsidRPr="005336EE" w:rsidRDefault="009731F2" w:rsidP="009731F2">
            <w:pPr>
              <w:rPr>
                <w:rFonts w:ascii="Calibri" w:hAnsi="Calibri" w:cs="Times New Roman"/>
                <w:sz w:val="20"/>
                <w:szCs w:val="20"/>
              </w:rPr>
            </w:pPr>
            <w:r w:rsidRPr="005336EE">
              <w:rPr>
                <w:rFonts w:ascii="Calibri" w:hAnsi="Calibri" w:cs="Times New Roman"/>
                <w:sz w:val="20"/>
                <w:szCs w:val="20"/>
              </w:rPr>
              <w:t>Total 2177</w:t>
            </w:r>
          </w:p>
          <w:p w14:paraId="07C7E1B3" w14:textId="47EEF1DC" w:rsidR="009731F2" w:rsidRPr="005336EE" w:rsidRDefault="009731F2" w:rsidP="009731F2">
            <w:pPr>
              <w:rPr>
                <w:rFonts w:ascii="Calibri" w:hAnsi="Calibri" w:cs="Times New Roman"/>
                <w:sz w:val="20"/>
                <w:szCs w:val="20"/>
                <w:lang w:val="en-US"/>
              </w:rPr>
            </w:pPr>
            <w:r w:rsidRPr="005336EE">
              <w:rPr>
                <w:rFonts w:ascii="Calibri" w:hAnsi="Calibri" w:cs="Times New Roman"/>
                <w:sz w:val="20"/>
                <w:szCs w:val="20"/>
              </w:rPr>
              <w:t>CAC</w:t>
            </w:r>
            <w:r w:rsidRPr="005336EE">
              <w:rPr>
                <w:rFonts w:ascii="Calibri" w:hAnsi="Calibri" w:cs="Times New Roman"/>
                <w:sz w:val="20"/>
                <w:szCs w:val="20"/>
                <w:lang w:val="en-US" w:eastAsia="ja-JP"/>
              </w:rPr>
              <w:t xml:space="preserve"> </w:t>
            </w:r>
            <w:r w:rsidRPr="005336EE">
              <w:rPr>
                <w:rFonts w:ascii="Calibri" w:hAnsi="Calibri" w:cs="Times New Roman"/>
                <w:sz w:val="20"/>
                <w:szCs w:val="20"/>
              </w:rPr>
              <w:t xml:space="preserve"> 1737</w:t>
            </w:r>
          </w:p>
          <w:p w14:paraId="073F6FB3" w14:textId="288D694F" w:rsidR="009731F2" w:rsidRPr="005336EE" w:rsidRDefault="009731F2" w:rsidP="009731F2">
            <w:pPr>
              <w:rPr>
                <w:rFonts w:ascii="Calibri" w:hAnsi="Calibri" w:cs="Times New Roman"/>
                <w:sz w:val="20"/>
                <w:szCs w:val="20"/>
              </w:rPr>
            </w:pPr>
            <w:proofErr w:type="spellStart"/>
            <w:r w:rsidRPr="005336EE">
              <w:rPr>
                <w:rFonts w:ascii="Calibri" w:hAnsi="Calibri" w:cs="Times New Roman"/>
                <w:sz w:val="20"/>
                <w:szCs w:val="20"/>
              </w:rPr>
              <w:t>nonCAC</w:t>
            </w:r>
            <w:proofErr w:type="spellEnd"/>
            <w:r w:rsidRPr="005336EE">
              <w:rPr>
                <w:rFonts w:ascii="Calibri" w:hAnsi="Calibri" w:cs="Times New Roman"/>
                <w:sz w:val="20"/>
                <w:szCs w:val="20"/>
              </w:rPr>
              <w:t xml:space="preserve">  440</w:t>
            </w:r>
          </w:p>
        </w:tc>
        <w:tc>
          <w:tcPr>
            <w:tcW w:w="2268" w:type="dxa"/>
            <w:shd w:val="clear" w:color="auto" w:fill="auto"/>
          </w:tcPr>
          <w:p w14:paraId="2F995F16" w14:textId="4FB956AF" w:rsidR="009731F2" w:rsidRPr="005336EE" w:rsidRDefault="009731F2" w:rsidP="009731F2">
            <w:pPr>
              <w:rPr>
                <w:rFonts w:ascii="Calibri" w:hAnsi="Calibri" w:cs="Times New Roman"/>
                <w:sz w:val="20"/>
                <w:szCs w:val="20"/>
              </w:rPr>
            </w:pPr>
            <w:r w:rsidRPr="005336EE">
              <w:rPr>
                <w:rFonts w:ascii="Calibri" w:hAnsi="Calibri" w:cs="Times New Roman"/>
                <w:sz w:val="20"/>
                <w:szCs w:val="20"/>
              </w:rPr>
              <w:t>Aged &gt;18, OHCA presumed cardiac transported</w:t>
            </w:r>
          </w:p>
        </w:tc>
        <w:tc>
          <w:tcPr>
            <w:tcW w:w="2268" w:type="dxa"/>
            <w:shd w:val="clear" w:color="auto" w:fill="auto"/>
          </w:tcPr>
          <w:p w14:paraId="11C50FE4" w14:textId="03DA39B3" w:rsidR="009731F2" w:rsidRPr="005336EE" w:rsidRDefault="009731F2" w:rsidP="009731F2">
            <w:pPr>
              <w:autoSpaceDE w:val="0"/>
              <w:autoSpaceDN w:val="0"/>
              <w:adjustRightInd w:val="0"/>
              <w:rPr>
                <w:rFonts w:ascii="Calibri" w:hAnsi="Calibri" w:cs="Times New Roman"/>
                <w:sz w:val="20"/>
                <w:szCs w:val="20"/>
              </w:rPr>
            </w:pPr>
            <w:r w:rsidRPr="005336EE">
              <w:rPr>
                <w:rFonts w:ascii="Calibri" w:hAnsi="Calibri" w:cs="Times New Roman"/>
                <w:sz w:val="20"/>
                <w:szCs w:val="20"/>
              </w:rPr>
              <w:t xml:space="preserve">Cardiac receiving centre Coronary angiography/PCI, TTM, </w:t>
            </w:r>
          </w:p>
          <w:p w14:paraId="4D622FBA" w14:textId="4FFF60BD" w:rsidR="009731F2" w:rsidRPr="005336EE" w:rsidRDefault="009731F2" w:rsidP="009731F2">
            <w:pPr>
              <w:rPr>
                <w:rFonts w:ascii="Calibri" w:hAnsi="Calibri" w:cs="Times New Roman"/>
                <w:sz w:val="20"/>
                <w:szCs w:val="20"/>
              </w:rPr>
            </w:pPr>
            <w:r w:rsidRPr="005336EE">
              <w:rPr>
                <w:rFonts w:ascii="Calibri" w:hAnsi="Calibri" w:cs="Times New Roman"/>
                <w:sz w:val="20"/>
                <w:szCs w:val="20"/>
              </w:rPr>
              <w:t>Statewide regionalisation</w:t>
            </w:r>
          </w:p>
        </w:tc>
        <w:tc>
          <w:tcPr>
            <w:tcW w:w="3969" w:type="dxa"/>
            <w:shd w:val="clear" w:color="auto" w:fill="auto"/>
          </w:tcPr>
          <w:p w14:paraId="56AB8CD9" w14:textId="4A9CAB0F" w:rsidR="009731F2" w:rsidRPr="005336EE" w:rsidRDefault="009731F2" w:rsidP="00E506ED">
            <w:pPr>
              <w:pStyle w:val="ListParagraph"/>
              <w:numPr>
                <w:ilvl w:val="0"/>
                <w:numId w:val="12"/>
              </w:numPr>
              <w:ind w:left="321" w:hanging="321"/>
              <w:rPr>
                <w:rFonts w:ascii="Calibri" w:hAnsi="Calibri" w:cs="Times New Roman"/>
                <w:sz w:val="20"/>
                <w:szCs w:val="20"/>
              </w:rPr>
            </w:pPr>
            <w:r w:rsidRPr="005336EE">
              <w:rPr>
                <w:rFonts w:ascii="Calibri" w:hAnsi="Calibri" w:cs="Times New Roman"/>
                <w:sz w:val="20"/>
                <w:szCs w:val="20"/>
              </w:rPr>
              <w:t xml:space="preserve">Care at CAC was associated with survival to hospital discharge and </w:t>
            </w:r>
            <w:proofErr w:type="spellStart"/>
            <w:r w:rsidRPr="005336EE">
              <w:rPr>
                <w:rFonts w:ascii="Calibri" w:hAnsi="Calibri" w:cs="Times New Roman"/>
                <w:sz w:val="20"/>
                <w:szCs w:val="20"/>
              </w:rPr>
              <w:t>surivival</w:t>
            </w:r>
            <w:proofErr w:type="spellEnd"/>
            <w:r w:rsidRPr="005336EE">
              <w:rPr>
                <w:rFonts w:ascii="Calibri" w:hAnsi="Calibri" w:cs="Times New Roman"/>
                <w:sz w:val="20"/>
                <w:szCs w:val="20"/>
              </w:rPr>
              <w:t xml:space="preserve"> to hospital discharge with favourable neurological outcomes in adjusted analyses</w:t>
            </w:r>
          </w:p>
        </w:tc>
      </w:tr>
      <w:tr w:rsidR="009731F2" w:rsidRPr="005336EE" w14:paraId="702AC03A" w14:textId="77777777" w:rsidTr="007C5472">
        <w:tc>
          <w:tcPr>
            <w:tcW w:w="1271" w:type="dxa"/>
            <w:shd w:val="clear" w:color="auto" w:fill="auto"/>
          </w:tcPr>
          <w:p w14:paraId="36603540" w14:textId="1CAC1EF8" w:rsidR="009731F2" w:rsidRPr="005336EE" w:rsidRDefault="009731F2" w:rsidP="009731F2">
            <w:pPr>
              <w:rPr>
                <w:rFonts w:ascii="Calibri" w:hAnsi="Calibri" w:cs="Times New Roman"/>
                <w:sz w:val="20"/>
                <w:szCs w:val="20"/>
              </w:rPr>
            </w:pPr>
            <w:r w:rsidRPr="005336EE">
              <w:rPr>
                <w:rFonts w:ascii="Calibri" w:hAnsi="Calibri" w:cs="Times New Roman"/>
                <w:sz w:val="20"/>
                <w:szCs w:val="20"/>
              </w:rPr>
              <w:t xml:space="preserve">Stub </w:t>
            </w:r>
          </w:p>
          <w:p w14:paraId="65F2E213" w14:textId="751EB705" w:rsidR="009731F2" w:rsidRPr="005336EE" w:rsidRDefault="009731F2" w:rsidP="009731F2">
            <w:pPr>
              <w:rPr>
                <w:rFonts w:ascii="Calibri" w:hAnsi="Calibri" w:cs="Times New Roman"/>
                <w:sz w:val="20"/>
                <w:szCs w:val="20"/>
              </w:rPr>
            </w:pPr>
            <w:r w:rsidRPr="005336EE">
              <w:rPr>
                <w:rFonts w:ascii="Calibri" w:hAnsi="Calibri" w:cs="Times New Roman"/>
                <w:sz w:val="20"/>
                <w:szCs w:val="20"/>
              </w:rPr>
              <w:t>2011</w:t>
            </w:r>
          </w:p>
        </w:tc>
        <w:tc>
          <w:tcPr>
            <w:tcW w:w="1418" w:type="dxa"/>
            <w:shd w:val="clear" w:color="auto" w:fill="auto"/>
          </w:tcPr>
          <w:p w14:paraId="31D7D941" w14:textId="57DA61CD" w:rsidR="009731F2" w:rsidRPr="005336EE" w:rsidRDefault="009731F2" w:rsidP="009731F2">
            <w:pPr>
              <w:rPr>
                <w:rFonts w:ascii="Calibri" w:hAnsi="Calibri" w:cs="Times New Roman"/>
                <w:sz w:val="20"/>
                <w:szCs w:val="20"/>
              </w:rPr>
            </w:pPr>
            <w:r w:rsidRPr="005336EE">
              <w:rPr>
                <w:rFonts w:ascii="Calibri" w:hAnsi="Calibri" w:cs="Times New Roman"/>
                <w:sz w:val="20"/>
                <w:szCs w:val="20"/>
              </w:rPr>
              <w:t>Victoria, Australia</w:t>
            </w:r>
          </w:p>
        </w:tc>
        <w:tc>
          <w:tcPr>
            <w:tcW w:w="2268" w:type="dxa"/>
            <w:shd w:val="clear" w:color="auto" w:fill="auto"/>
          </w:tcPr>
          <w:p w14:paraId="236A0392" w14:textId="1F495186" w:rsidR="009731F2" w:rsidRPr="005336EE" w:rsidRDefault="009731F2" w:rsidP="009731F2">
            <w:pPr>
              <w:autoSpaceDE w:val="0"/>
              <w:autoSpaceDN w:val="0"/>
              <w:adjustRightInd w:val="0"/>
              <w:rPr>
                <w:rFonts w:ascii="Calibri" w:hAnsi="Calibri" w:cs="Times New Roman"/>
                <w:sz w:val="20"/>
                <w:szCs w:val="20"/>
              </w:rPr>
            </w:pPr>
            <w:r w:rsidRPr="005336EE">
              <w:rPr>
                <w:rFonts w:ascii="Calibri" w:hAnsi="Calibri" w:cs="Times New Roman"/>
                <w:sz w:val="20"/>
                <w:szCs w:val="20"/>
              </w:rPr>
              <w:t>Retrospective analysis 2003-2010 Victoria ambulance data</w:t>
            </w:r>
          </w:p>
        </w:tc>
        <w:tc>
          <w:tcPr>
            <w:tcW w:w="1984" w:type="dxa"/>
            <w:shd w:val="clear" w:color="auto" w:fill="auto"/>
          </w:tcPr>
          <w:p w14:paraId="36A57AED" w14:textId="5533DC2C" w:rsidR="009731F2" w:rsidRPr="005336EE" w:rsidRDefault="009731F2" w:rsidP="009731F2">
            <w:pPr>
              <w:rPr>
                <w:rFonts w:ascii="Calibri" w:hAnsi="Calibri" w:cs="Times New Roman"/>
                <w:sz w:val="20"/>
                <w:szCs w:val="20"/>
              </w:rPr>
            </w:pPr>
            <w:r w:rsidRPr="005336EE">
              <w:rPr>
                <w:rFonts w:ascii="Calibri" w:hAnsi="Calibri" w:cs="Times New Roman"/>
                <w:sz w:val="20"/>
                <w:szCs w:val="20"/>
              </w:rPr>
              <w:t>Total 2706</w:t>
            </w:r>
          </w:p>
          <w:p w14:paraId="0569B4D0" w14:textId="6BFB434B" w:rsidR="009731F2" w:rsidRPr="005336EE" w:rsidRDefault="009731F2" w:rsidP="009731F2">
            <w:pPr>
              <w:rPr>
                <w:rFonts w:ascii="Calibri" w:hAnsi="Calibri" w:cs="Times New Roman"/>
                <w:sz w:val="20"/>
                <w:szCs w:val="20"/>
                <w:lang w:val="en-US"/>
              </w:rPr>
            </w:pPr>
            <w:r w:rsidRPr="005336EE">
              <w:rPr>
                <w:rFonts w:ascii="Calibri" w:hAnsi="Calibri" w:cs="Times New Roman"/>
                <w:sz w:val="20"/>
                <w:szCs w:val="20"/>
              </w:rPr>
              <w:t>CAC</w:t>
            </w:r>
            <w:r w:rsidRPr="005336EE">
              <w:rPr>
                <w:rFonts w:ascii="Calibri" w:hAnsi="Calibri" w:cs="Times New Roman"/>
                <w:sz w:val="20"/>
                <w:szCs w:val="20"/>
                <w:lang w:val="en-US" w:eastAsia="ja-JP"/>
              </w:rPr>
              <w:t xml:space="preserve"> </w:t>
            </w:r>
            <w:r w:rsidRPr="005336EE">
              <w:rPr>
                <w:rFonts w:ascii="Calibri" w:hAnsi="Calibri" w:cs="Times New Roman"/>
                <w:sz w:val="20"/>
                <w:szCs w:val="20"/>
              </w:rPr>
              <w:t xml:space="preserve"> 1816</w:t>
            </w:r>
          </w:p>
          <w:p w14:paraId="40B67119" w14:textId="438E672C" w:rsidR="009731F2" w:rsidRPr="005336EE" w:rsidRDefault="009731F2" w:rsidP="009731F2">
            <w:pPr>
              <w:rPr>
                <w:rFonts w:ascii="Calibri" w:hAnsi="Calibri" w:cs="Times New Roman"/>
                <w:sz w:val="20"/>
                <w:szCs w:val="20"/>
                <w:lang w:val="en-US" w:eastAsia="ja-JP"/>
              </w:rPr>
            </w:pPr>
            <w:proofErr w:type="spellStart"/>
            <w:r w:rsidRPr="005336EE">
              <w:rPr>
                <w:rFonts w:ascii="Calibri" w:hAnsi="Calibri" w:cs="Times New Roman"/>
                <w:sz w:val="20"/>
                <w:szCs w:val="20"/>
              </w:rPr>
              <w:t>nonCAC</w:t>
            </w:r>
            <w:proofErr w:type="spellEnd"/>
            <w:r w:rsidRPr="005336EE">
              <w:rPr>
                <w:rFonts w:ascii="Calibri" w:hAnsi="Calibri" w:cs="Times New Roman"/>
                <w:sz w:val="20"/>
                <w:szCs w:val="20"/>
              </w:rPr>
              <w:t xml:space="preserve">  890</w:t>
            </w:r>
          </w:p>
        </w:tc>
        <w:tc>
          <w:tcPr>
            <w:tcW w:w="2268" w:type="dxa"/>
            <w:shd w:val="clear" w:color="auto" w:fill="auto"/>
          </w:tcPr>
          <w:p w14:paraId="36BAFD2D" w14:textId="143F61FA" w:rsidR="009731F2" w:rsidRPr="005336EE" w:rsidRDefault="009731F2" w:rsidP="009731F2">
            <w:pPr>
              <w:rPr>
                <w:rFonts w:ascii="Calibri" w:hAnsi="Calibri" w:cs="Times New Roman"/>
                <w:sz w:val="20"/>
                <w:szCs w:val="20"/>
              </w:rPr>
            </w:pPr>
            <w:r w:rsidRPr="005336EE">
              <w:rPr>
                <w:rFonts w:ascii="Calibri" w:hAnsi="Calibri" w:cs="Times New Roman"/>
                <w:sz w:val="20"/>
                <w:szCs w:val="20"/>
              </w:rPr>
              <w:t>Aged&gt;18, OHCA presumed cardiac transported with ROSC</w:t>
            </w:r>
          </w:p>
        </w:tc>
        <w:tc>
          <w:tcPr>
            <w:tcW w:w="2268" w:type="dxa"/>
            <w:shd w:val="clear" w:color="auto" w:fill="auto"/>
          </w:tcPr>
          <w:p w14:paraId="1E59AE48" w14:textId="2C8C6943" w:rsidR="009731F2" w:rsidRPr="005336EE" w:rsidRDefault="009731F2" w:rsidP="009731F2">
            <w:pPr>
              <w:rPr>
                <w:rFonts w:ascii="Calibri" w:hAnsi="Calibri" w:cs="Times New Roman"/>
                <w:sz w:val="20"/>
                <w:szCs w:val="20"/>
              </w:rPr>
            </w:pPr>
            <w:r w:rsidRPr="005336EE">
              <w:rPr>
                <w:rFonts w:ascii="Calibri" w:hAnsi="Calibri" w:cs="Times New Roman"/>
                <w:sz w:val="20"/>
                <w:szCs w:val="20"/>
              </w:rPr>
              <w:t>24hr cardiac interventional service</w:t>
            </w:r>
          </w:p>
        </w:tc>
        <w:tc>
          <w:tcPr>
            <w:tcW w:w="3969" w:type="dxa"/>
            <w:shd w:val="clear" w:color="auto" w:fill="auto"/>
          </w:tcPr>
          <w:p w14:paraId="4D0C6926" w14:textId="03658B38" w:rsidR="009731F2" w:rsidRPr="005336EE" w:rsidRDefault="009731F2" w:rsidP="00E506ED">
            <w:pPr>
              <w:pStyle w:val="ListParagraph"/>
              <w:numPr>
                <w:ilvl w:val="0"/>
                <w:numId w:val="13"/>
              </w:numPr>
              <w:ind w:left="321" w:hanging="321"/>
              <w:rPr>
                <w:rFonts w:ascii="Calibri" w:hAnsi="Calibri" w:cs="Times New Roman"/>
                <w:sz w:val="20"/>
                <w:szCs w:val="20"/>
              </w:rPr>
            </w:pPr>
            <w:r w:rsidRPr="005336EE">
              <w:rPr>
                <w:rFonts w:ascii="Calibri" w:hAnsi="Calibri" w:cs="Times New Roman"/>
                <w:sz w:val="20"/>
                <w:szCs w:val="20"/>
                <w:lang w:val="en-US"/>
              </w:rPr>
              <w:t>Care at CAC was associated with survival to hospital discharge in adjusted analyses</w:t>
            </w:r>
          </w:p>
        </w:tc>
      </w:tr>
      <w:tr w:rsidR="009731F2" w:rsidRPr="005336EE" w14:paraId="7F325210" w14:textId="77777777" w:rsidTr="007C5472">
        <w:tc>
          <w:tcPr>
            <w:tcW w:w="1271" w:type="dxa"/>
            <w:shd w:val="clear" w:color="auto" w:fill="auto"/>
          </w:tcPr>
          <w:p w14:paraId="45D3FA24" w14:textId="7F9C5F35" w:rsidR="009731F2" w:rsidRPr="005336EE" w:rsidRDefault="009731F2" w:rsidP="009731F2">
            <w:pPr>
              <w:rPr>
                <w:rFonts w:ascii="Calibri" w:hAnsi="Calibri" w:cs="Times New Roman"/>
                <w:sz w:val="20"/>
                <w:szCs w:val="20"/>
              </w:rPr>
            </w:pPr>
            <w:r w:rsidRPr="005336EE">
              <w:rPr>
                <w:rFonts w:ascii="Calibri" w:hAnsi="Calibri" w:cs="Times New Roman"/>
                <w:sz w:val="20"/>
                <w:szCs w:val="20"/>
              </w:rPr>
              <w:t>Sunde 2007</w:t>
            </w:r>
          </w:p>
        </w:tc>
        <w:tc>
          <w:tcPr>
            <w:tcW w:w="1418" w:type="dxa"/>
            <w:shd w:val="clear" w:color="auto" w:fill="auto"/>
          </w:tcPr>
          <w:p w14:paraId="70301A21" w14:textId="5E062322" w:rsidR="009731F2" w:rsidRPr="005336EE" w:rsidRDefault="009731F2" w:rsidP="009731F2">
            <w:pPr>
              <w:rPr>
                <w:rFonts w:ascii="Calibri" w:hAnsi="Calibri" w:cs="Times New Roman"/>
                <w:sz w:val="20"/>
                <w:szCs w:val="20"/>
              </w:rPr>
            </w:pPr>
            <w:r w:rsidRPr="005336EE">
              <w:rPr>
                <w:rFonts w:ascii="Calibri" w:hAnsi="Calibri" w:cs="Times New Roman"/>
                <w:sz w:val="20"/>
                <w:szCs w:val="20"/>
              </w:rPr>
              <w:t>Oslo, Norway</w:t>
            </w:r>
          </w:p>
        </w:tc>
        <w:tc>
          <w:tcPr>
            <w:tcW w:w="2268" w:type="dxa"/>
            <w:shd w:val="clear" w:color="auto" w:fill="auto"/>
          </w:tcPr>
          <w:p w14:paraId="00676924" w14:textId="51C4F5B4" w:rsidR="009731F2" w:rsidRPr="005336EE" w:rsidRDefault="009731F2" w:rsidP="009731F2">
            <w:pPr>
              <w:autoSpaceDE w:val="0"/>
              <w:autoSpaceDN w:val="0"/>
              <w:adjustRightInd w:val="0"/>
              <w:rPr>
                <w:rFonts w:ascii="Calibri" w:hAnsi="Calibri" w:cs="Times New Roman"/>
                <w:sz w:val="20"/>
                <w:szCs w:val="20"/>
              </w:rPr>
            </w:pPr>
            <w:r w:rsidRPr="005336EE">
              <w:rPr>
                <w:rFonts w:ascii="Calibri" w:hAnsi="Calibri" w:cs="Times New Roman"/>
                <w:sz w:val="20"/>
                <w:szCs w:val="20"/>
              </w:rPr>
              <w:t xml:space="preserve">Before and after </w:t>
            </w:r>
            <w:proofErr w:type="gramStart"/>
            <w:r w:rsidR="00AA7932" w:rsidRPr="005336EE">
              <w:rPr>
                <w:rFonts w:ascii="Calibri" w:hAnsi="Calibri" w:cs="Times New Roman"/>
                <w:sz w:val="20"/>
                <w:szCs w:val="20"/>
              </w:rPr>
              <w:t>Feb</w:t>
            </w:r>
            <w:r w:rsidR="00196D1C" w:rsidRPr="005336EE">
              <w:rPr>
                <w:rFonts w:ascii="Calibri" w:hAnsi="Calibri" w:cs="Times New Roman"/>
                <w:sz w:val="20"/>
                <w:szCs w:val="20"/>
              </w:rPr>
              <w:t>,</w:t>
            </w:r>
            <w:proofErr w:type="gramEnd"/>
            <w:r w:rsidR="00AA7932" w:rsidRPr="005336EE">
              <w:rPr>
                <w:rFonts w:ascii="Calibri" w:hAnsi="Calibri" w:cs="Times New Roman"/>
                <w:sz w:val="20"/>
                <w:szCs w:val="20"/>
              </w:rPr>
              <w:t xml:space="preserve"> </w:t>
            </w:r>
            <w:r w:rsidRPr="005336EE">
              <w:rPr>
                <w:rFonts w:ascii="Calibri" w:hAnsi="Calibri" w:cs="Times New Roman"/>
                <w:sz w:val="20"/>
                <w:szCs w:val="20"/>
              </w:rPr>
              <w:t>1996</w:t>
            </w:r>
            <w:r w:rsidR="00AA7932" w:rsidRPr="005336EE">
              <w:rPr>
                <w:rFonts w:ascii="Calibri" w:hAnsi="Calibri" w:cs="Times New Roman"/>
                <w:sz w:val="20"/>
                <w:szCs w:val="20"/>
              </w:rPr>
              <w:t xml:space="preserve"> </w:t>
            </w:r>
            <w:r w:rsidR="00196D1C" w:rsidRPr="005336EE">
              <w:rPr>
                <w:rFonts w:ascii="Calibri" w:hAnsi="Calibri" w:cs="Times New Roman"/>
                <w:sz w:val="20"/>
                <w:szCs w:val="20"/>
              </w:rPr>
              <w:t>-</w:t>
            </w:r>
            <w:r w:rsidR="00AA7932" w:rsidRPr="005336EE">
              <w:rPr>
                <w:rFonts w:ascii="Calibri" w:hAnsi="Calibri" w:cs="Times New Roman"/>
                <w:sz w:val="20"/>
                <w:szCs w:val="20"/>
              </w:rPr>
              <w:t xml:space="preserve"> Feb</w:t>
            </w:r>
            <w:r w:rsidR="00196D1C" w:rsidRPr="005336EE">
              <w:rPr>
                <w:rFonts w:ascii="Calibri" w:hAnsi="Calibri" w:cs="Times New Roman"/>
                <w:sz w:val="20"/>
                <w:szCs w:val="20"/>
              </w:rPr>
              <w:t>,</w:t>
            </w:r>
            <w:r w:rsidR="00AA7932" w:rsidRPr="005336EE">
              <w:rPr>
                <w:rFonts w:ascii="Calibri" w:hAnsi="Calibri" w:cs="Times New Roman"/>
                <w:sz w:val="20"/>
                <w:szCs w:val="20"/>
              </w:rPr>
              <w:t xml:space="preserve"> </w:t>
            </w:r>
            <w:r w:rsidRPr="005336EE">
              <w:rPr>
                <w:rFonts w:ascii="Calibri" w:hAnsi="Calibri" w:cs="Times New Roman"/>
                <w:sz w:val="20"/>
                <w:szCs w:val="20"/>
              </w:rPr>
              <w:t xml:space="preserve">1998 compared with </w:t>
            </w:r>
            <w:r w:rsidR="00196D1C" w:rsidRPr="005336EE">
              <w:rPr>
                <w:rFonts w:ascii="Calibri" w:hAnsi="Calibri" w:cs="Times New Roman"/>
                <w:sz w:val="20"/>
                <w:szCs w:val="20"/>
              </w:rPr>
              <w:t xml:space="preserve">Sept 1, </w:t>
            </w:r>
            <w:r w:rsidRPr="005336EE">
              <w:rPr>
                <w:rFonts w:ascii="Calibri" w:hAnsi="Calibri" w:cs="Times New Roman"/>
                <w:sz w:val="20"/>
                <w:szCs w:val="20"/>
              </w:rPr>
              <w:t>2003</w:t>
            </w:r>
            <w:r w:rsidR="00196D1C" w:rsidRPr="005336EE">
              <w:rPr>
                <w:rFonts w:ascii="Calibri" w:hAnsi="Calibri" w:cs="Times New Roman"/>
                <w:sz w:val="20"/>
                <w:szCs w:val="20"/>
              </w:rPr>
              <w:t xml:space="preserve"> - May 18, </w:t>
            </w:r>
            <w:r w:rsidRPr="005336EE">
              <w:rPr>
                <w:rFonts w:ascii="Calibri" w:hAnsi="Calibri" w:cs="Times New Roman"/>
                <w:sz w:val="20"/>
                <w:szCs w:val="20"/>
              </w:rPr>
              <w:t>2005</w:t>
            </w:r>
          </w:p>
        </w:tc>
        <w:tc>
          <w:tcPr>
            <w:tcW w:w="1984" w:type="dxa"/>
            <w:shd w:val="clear" w:color="auto" w:fill="auto"/>
          </w:tcPr>
          <w:p w14:paraId="5FB14581" w14:textId="2C5AD784" w:rsidR="009731F2" w:rsidRPr="005336EE" w:rsidRDefault="009731F2" w:rsidP="009731F2">
            <w:pPr>
              <w:rPr>
                <w:rFonts w:ascii="Calibri" w:hAnsi="Calibri" w:cs="Times New Roman"/>
                <w:sz w:val="20"/>
                <w:szCs w:val="20"/>
              </w:rPr>
            </w:pPr>
            <w:r w:rsidRPr="005336EE">
              <w:rPr>
                <w:rFonts w:ascii="Calibri" w:hAnsi="Calibri" w:cs="Times New Roman"/>
                <w:sz w:val="20"/>
                <w:szCs w:val="20"/>
              </w:rPr>
              <w:t>Total 119</w:t>
            </w:r>
          </w:p>
          <w:p w14:paraId="2EC4459F" w14:textId="2386079E" w:rsidR="009731F2" w:rsidRPr="005336EE" w:rsidRDefault="009731F2" w:rsidP="009731F2">
            <w:pPr>
              <w:rPr>
                <w:rFonts w:ascii="Calibri" w:hAnsi="Calibri" w:cs="Times New Roman"/>
                <w:sz w:val="20"/>
                <w:szCs w:val="20"/>
                <w:lang w:val="en-US"/>
              </w:rPr>
            </w:pPr>
            <w:r w:rsidRPr="005336EE">
              <w:rPr>
                <w:rFonts w:ascii="Calibri" w:hAnsi="Calibri" w:cs="Times New Roman"/>
                <w:sz w:val="20"/>
                <w:szCs w:val="20"/>
              </w:rPr>
              <w:t>CAC</w:t>
            </w:r>
            <w:r w:rsidRPr="005336EE">
              <w:rPr>
                <w:rFonts w:ascii="Calibri" w:hAnsi="Calibri" w:cs="Times New Roman"/>
                <w:sz w:val="20"/>
                <w:szCs w:val="20"/>
                <w:lang w:val="en-US" w:eastAsia="ja-JP"/>
              </w:rPr>
              <w:t xml:space="preserve"> </w:t>
            </w:r>
            <w:r w:rsidRPr="005336EE">
              <w:rPr>
                <w:rFonts w:ascii="Calibri" w:hAnsi="Calibri" w:cs="Times New Roman"/>
                <w:sz w:val="20"/>
                <w:szCs w:val="20"/>
              </w:rPr>
              <w:t xml:space="preserve"> 61</w:t>
            </w:r>
          </w:p>
          <w:p w14:paraId="1A393504" w14:textId="0E8519D8" w:rsidR="009731F2" w:rsidRPr="005336EE" w:rsidRDefault="009731F2" w:rsidP="009731F2">
            <w:pPr>
              <w:rPr>
                <w:rFonts w:ascii="Calibri" w:hAnsi="Calibri" w:cs="Times New Roman"/>
                <w:sz w:val="20"/>
                <w:szCs w:val="20"/>
              </w:rPr>
            </w:pPr>
            <w:proofErr w:type="spellStart"/>
            <w:r w:rsidRPr="005336EE">
              <w:rPr>
                <w:rFonts w:ascii="Calibri" w:hAnsi="Calibri" w:cs="Times New Roman"/>
                <w:sz w:val="20"/>
                <w:szCs w:val="20"/>
              </w:rPr>
              <w:t>nonCAC</w:t>
            </w:r>
            <w:proofErr w:type="spellEnd"/>
            <w:r w:rsidRPr="005336EE">
              <w:rPr>
                <w:rFonts w:ascii="Calibri" w:hAnsi="Calibri" w:cs="Times New Roman"/>
                <w:sz w:val="20"/>
                <w:szCs w:val="20"/>
              </w:rPr>
              <w:t xml:space="preserve">  58</w:t>
            </w:r>
          </w:p>
        </w:tc>
        <w:tc>
          <w:tcPr>
            <w:tcW w:w="2268" w:type="dxa"/>
            <w:shd w:val="clear" w:color="auto" w:fill="auto"/>
          </w:tcPr>
          <w:p w14:paraId="1FB39101" w14:textId="16B504B1" w:rsidR="009731F2" w:rsidRPr="005336EE" w:rsidRDefault="009731F2" w:rsidP="009731F2">
            <w:pPr>
              <w:rPr>
                <w:rFonts w:ascii="Calibri" w:hAnsi="Calibri" w:cs="Times New Roman"/>
                <w:sz w:val="20"/>
                <w:szCs w:val="20"/>
              </w:rPr>
            </w:pPr>
            <w:r w:rsidRPr="005336EE">
              <w:rPr>
                <w:rFonts w:ascii="Calibri" w:hAnsi="Calibri" w:cs="Times New Roman"/>
                <w:sz w:val="20"/>
                <w:szCs w:val="20"/>
              </w:rPr>
              <w:t>All patients with sustained ROSC in the ED after OHCA of cardiac aetiology</w:t>
            </w:r>
          </w:p>
        </w:tc>
        <w:tc>
          <w:tcPr>
            <w:tcW w:w="2268" w:type="dxa"/>
            <w:shd w:val="clear" w:color="auto" w:fill="auto"/>
          </w:tcPr>
          <w:p w14:paraId="46CE9E33" w14:textId="07527110" w:rsidR="009731F2" w:rsidRPr="005336EE" w:rsidRDefault="009731F2" w:rsidP="009731F2">
            <w:pPr>
              <w:rPr>
                <w:rFonts w:ascii="Calibri" w:hAnsi="Calibri" w:cs="Times New Roman"/>
                <w:sz w:val="20"/>
                <w:szCs w:val="20"/>
              </w:rPr>
            </w:pPr>
            <w:r w:rsidRPr="005336EE">
              <w:rPr>
                <w:rFonts w:ascii="Calibri" w:hAnsi="Calibri" w:cs="Times New Roman"/>
                <w:sz w:val="20"/>
                <w:szCs w:val="20"/>
              </w:rPr>
              <w:t xml:space="preserve">TTM, PCI, and standardised goals for factors such as blood glucose, </w:t>
            </w:r>
            <w:proofErr w:type="spellStart"/>
            <w:r w:rsidRPr="005336EE">
              <w:rPr>
                <w:rFonts w:ascii="Calibri" w:hAnsi="Calibri" w:cs="Times New Roman"/>
                <w:sz w:val="20"/>
                <w:szCs w:val="20"/>
              </w:rPr>
              <w:t>haemodynamics</w:t>
            </w:r>
            <w:proofErr w:type="spellEnd"/>
            <w:r w:rsidRPr="005336EE">
              <w:rPr>
                <w:rFonts w:ascii="Calibri" w:hAnsi="Calibri" w:cs="Times New Roman"/>
                <w:sz w:val="20"/>
                <w:szCs w:val="20"/>
              </w:rPr>
              <w:t>, ventilation and handling of seizures</w:t>
            </w:r>
          </w:p>
        </w:tc>
        <w:tc>
          <w:tcPr>
            <w:tcW w:w="3969" w:type="dxa"/>
            <w:shd w:val="clear" w:color="auto" w:fill="auto"/>
          </w:tcPr>
          <w:p w14:paraId="7F97D77A" w14:textId="074DC7C5" w:rsidR="009731F2" w:rsidRPr="005336EE" w:rsidRDefault="009731F2" w:rsidP="00E506ED">
            <w:pPr>
              <w:pStyle w:val="ListParagraph"/>
              <w:numPr>
                <w:ilvl w:val="0"/>
                <w:numId w:val="13"/>
              </w:numPr>
              <w:ind w:left="321"/>
              <w:rPr>
                <w:rFonts w:ascii="Calibri" w:hAnsi="Calibri" w:cs="Times New Roman"/>
                <w:sz w:val="20"/>
                <w:szCs w:val="20"/>
                <w:lang w:val="en-US"/>
              </w:rPr>
            </w:pPr>
            <w:r w:rsidRPr="005336EE">
              <w:rPr>
                <w:rFonts w:ascii="Calibri" w:hAnsi="Calibri" w:cs="Times New Roman"/>
                <w:sz w:val="20"/>
                <w:szCs w:val="20"/>
                <w:lang w:val="en-US"/>
              </w:rPr>
              <w:t>Survival to hospital discharge with good neurological outcome, and 1-year survival, improved after implementation of a standardized post resuscitation care treatment protocol</w:t>
            </w:r>
          </w:p>
        </w:tc>
      </w:tr>
      <w:tr w:rsidR="009731F2" w:rsidRPr="005336EE" w14:paraId="04DC435E" w14:textId="77777777" w:rsidTr="007C5472">
        <w:tc>
          <w:tcPr>
            <w:tcW w:w="1271" w:type="dxa"/>
            <w:shd w:val="clear" w:color="auto" w:fill="auto"/>
          </w:tcPr>
          <w:p w14:paraId="2D9A9604" w14:textId="77777777" w:rsidR="009731F2" w:rsidRPr="005336EE" w:rsidRDefault="009731F2" w:rsidP="009731F2">
            <w:pPr>
              <w:rPr>
                <w:rFonts w:ascii="Calibri" w:hAnsi="Calibri" w:cs="Times New Roman"/>
                <w:sz w:val="20"/>
                <w:szCs w:val="20"/>
              </w:rPr>
            </w:pPr>
            <w:r w:rsidRPr="005336EE">
              <w:rPr>
                <w:rFonts w:ascii="Calibri" w:hAnsi="Calibri" w:cs="Times New Roman"/>
                <w:sz w:val="20"/>
                <w:szCs w:val="20"/>
              </w:rPr>
              <w:t xml:space="preserve">Tagami </w:t>
            </w:r>
          </w:p>
          <w:p w14:paraId="091418D6" w14:textId="1E79EDFF" w:rsidR="009731F2" w:rsidRPr="005336EE" w:rsidRDefault="009731F2" w:rsidP="009731F2">
            <w:pPr>
              <w:rPr>
                <w:rFonts w:ascii="Calibri" w:hAnsi="Calibri" w:cs="Times New Roman"/>
                <w:sz w:val="20"/>
                <w:szCs w:val="20"/>
              </w:rPr>
            </w:pPr>
            <w:r w:rsidRPr="005336EE">
              <w:rPr>
                <w:rFonts w:ascii="Calibri" w:hAnsi="Calibri" w:cs="Times New Roman"/>
                <w:sz w:val="20"/>
                <w:szCs w:val="20"/>
              </w:rPr>
              <w:t>2012</w:t>
            </w:r>
          </w:p>
        </w:tc>
        <w:tc>
          <w:tcPr>
            <w:tcW w:w="1418" w:type="dxa"/>
            <w:shd w:val="clear" w:color="auto" w:fill="auto"/>
          </w:tcPr>
          <w:p w14:paraId="630980BD" w14:textId="263545ED" w:rsidR="009731F2" w:rsidRPr="005336EE" w:rsidRDefault="009731F2" w:rsidP="009731F2">
            <w:pPr>
              <w:rPr>
                <w:rFonts w:ascii="Calibri" w:hAnsi="Calibri" w:cs="Times New Roman"/>
                <w:sz w:val="20"/>
                <w:szCs w:val="20"/>
              </w:rPr>
            </w:pPr>
            <w:r w:rsidRPr="005336EE">
              <w:rPr>
                <w:rFonts w:ascii="Calibri" w:hAnsi="Calibri" w:cs="Times New Roman"/>
                <w:sz w:val="20"/>
                <w:szCs w:val="20"/>
              </w:rPr>
              <w:t>Aizu, Japan</w:t>
            </w:r>
          </w:p>
        </w:tc>
        <w:tc>
          <w:tcPr>
            <w:tcW w:w="2268" w:type="dxa"/>
            <w:shd w:val="clear" w:color="auto" w:fill="auto"/>
          </w:tcPr>
          <w:p w14:paraId="6C65C738" w14:textId="33233343" w:rsidR="009731F2" w:rsidRPr="005336EE" w:rsidRDefault="009731F2" w:rsidP="009731F2">
            <w:pPr>
              <w:autoSpaceDE w:val="0"/>
              <w:autoSpaceDN w:val="0"/>
              <w:adjustRightInd w:val="0"/>
              <w:rPr>
                <w:rFonts w:ascii="Calibri" w:hAnsi="Calibri" w:cs="Times New Roman"/>
                <w:sz w:val="20"/>
                <w:szCs w:val="20"/>
              </w:rPr>
            </w:pPr>
            <w:r w:rsidRPr="005336EE">
              <w:rPr>
                <w:rFonts w:ascii="Calibri" w:hAnsi="Calibri" w:cs="Times New Roman"/>
                <w:sz w:val="20"/>
                <w:szCs w:val="20"/>
              </w:rPr>
              <w:t>Before and after 2006-2008 compared with 2009-2010</w:t>
            </w:r>
          </w:p>
        </w:tc>
        <w:tc>
          <w:tcPr>
            <w:tcW w:w="1984" w:type="dxa"/>
            <w:shd w:val="clear" w:color="auto" w:fill="auto"/>
          </w:tcPr>
          <w:p w14:paraId="06713009" w14:textId="6E8B6A76" w:rsidR="009731F2" w:rsidRPr="005336EE" w:rsidRDefault="009731F2" w:rsidP="009731F2">
            <w:pPr>
              <w:rPr>
                <w:rFonts w:ascii="Calibri" w:hAnsi="Calibri" w:cs="Times New Roman"/>
                <w:sz w:val="20"/>
                <w:szCs w:val="20"/>
              </w:rPr>
            </w:pPr>
            <w:r w:rsidRPr="005336EE">
              <w:rPr>
                <w:rFonts w:ascii="Calibri" w:hAnsi="Calibri" w:cs="Times New Roman"/>
                <w:sz w:val="20"/>
                <w:szCs w:val="20"/>
              </w:rPr>
              <w:t>Total 1482</w:t>
            </w:r>
          </w:p>
          <w:p w14:paraId="3F4C8DD4" w14:textId="3C9EB480" w:rsidR="009731F2" w:rsidRPr="005336EE" w:rsidRDefault="009731F2" w:rsidP="009731F2">
            <w:pPr>
              <w:rPr>
                <w:rFonts w:ascii="Calibri" w:hAnsi="Calibri" w:cs="Times New Roman"/>
                <w:sz w:val="20"/>
                <w:szCs w:val="20"/>
                <w:lang w:val="en-US"/>
              </w:rPr>
            </w:pPr>
            <w:r w:rsidRPr="005336EE">
              <w:rPr>
                <w:rFonts w:ascii="Calibri" w:hAnsi="Calibri" w:cs="Times New Roman"/>
                <w:sz w:val="20"/>
                <w:szCs w:val="20"/>
              </w:rPr>
              <w:t>CAC</w:t>
            </w:r>
            <w:r w:rsidRPr="005336EE">
              <w:rPr>
                <w:rFonts w:ascii="Calibri" w:hAnsi="Calibri" w:cs="Times New Roman"/>
                <w:sz w:val="20"/>
                <w:szCs w:val="20"/>
                <w:lang w:val="en-US" w:eastAsia="ja-JP"/>
              </w:rPr>
              <w:t xml:space="preserve"> </w:t>
            </w:r>
            <w:r w:rsidRPr="005336EE">
              <w:rPr>
                <w:rFonts w:ascii="Calibri" w:hAnsi="Calibri" w:cs="Times New Roman"/>
                <w:sz w:val="20"/>
                <w:szCs w:val="20"/>
              </w:rPr>
              <w:t xml:space="preserve"> 712</w:t>
            </w:r>
          </w:p>
          <w:p w14:paraId="7E9CB8EF" w14:textId="4D11EB37" w:rsidR="009731F2" w:rsidRPr="005336EE" w:rsidRDefault="009731F2" w:rsidP="009731F2">
            <w:pPr>
              <w:rPr>
                <w:rFonts w:ascii="Calibri" w:hAnsi="Calibri" w:cs="Times New Roman"/>
                <w:sz w:val="20"/>
                <w:szCs w:val="20"/>
              </w:rPr>
            </w:pPr>
            <w:proofErr w:type="spellStart"/>
            <w:r w:rsidRPr="005336EE">
              <w:rPr>
                <w:rFonts w:ascii="Calibri" w:hAnsi="Calibri" w:cs="Times New Roman"/>
                <w:sz w:val="20"/>
                <w:szCs w:val="20"/>
              </w:rPr>
              <w:t>nonCAC</w:t>
            </w:r>
            <w:proofErr w:type="spellEnd"/>
            <w:r w:rsidRPr="005336EE">
              <w:rPr>
                <w:rFonts w:ascii="Calibri" w:hAnsi="Calibri" w:cs="Times New Roman"/>
                <w:sz w:val="20"/>
                <w:szCs w:val="20"/>
              </w:rPr>
              <w:t xml:space="preserve">  770</w:t>
            </w:r>
          </w:p>
        </w:tc>
        <w:tc>
          <w:tcPr>
            <w:tcW w:w="2268" w:type="dxa"/>
            <w:shd w:val="clear" w:color="auto" w:fill="auto"/>
          </w:tcPr>
          <w:p w14:paraId="1F5B273A" w14:textId="0672024D" w:rsidR="009731F2" w:rsidRPr="005336EE" w:rsidRDefault="009731F2" w:rsidP="009731F2">
            <w:pPr>
              <w:rPr>
                <w:rFonts w:ascii="Calibri" w:hAnsi="Calibri" w:cs="Times New Roman"/>
                <w:sz w:val="20"/>
                <w:szCs w:val="20"/>
              </w:rPr>
            </w:pPr>
            <w:r w:rsidRPr="005336EE">
              <w:rPr>
                <w:rFonts w:ascii="Calibri" w:hAnsi="Calibri" w:cs="Times New Roman"/>
                <w:sz w:val="20"/>
                <w:szCs w:val="20"/>
              </w:rPr>
              <w:t>OHCA transported with ROSC or ongoing CPR</w:t>
            </w:r>
          </w:p>
        </w:tc>
        <w:tc>
          <w:tcPr>
            <w:tcW w:w="2268" w:type="dxa"/>
            <w:shd w:val="clear" w:color="auto" w:fill="auto"/>
          </w:tcPr>
          <w:p w14:paraId="23F04A74" w14:textId="6FFE8D66" w:rsidR="009731F2" w:rsidRPr="005336EE" w:rsidRDefault="009731F2" w:rsidP="009731F2">
            <w:pPr>
              <w:rPr>
                <w:rFonts w:ascii="Calibri" w:hAnsi="Calibri" w:cs="Times New Roman"/>
                <w:sz w:val="20"/>
                <w:szCs w:val="20"/>
              </w:rPr>
            </w:pPr>
            <w:r w:rsidRPr="005336EE">
              <w:rPr>
                <w:rFonts w:ascii="Calibri" w:hAnsi="Calibri" w:cs="Times New Roman"/>
                <w:sz w:val="20"/>
                <w:szCs w:val="20"/>
              </w:rPr>
              <w:t>Post resuscitation care centre: Tertiary centre PCAS, TTM, PCI</w:t>
            </w:r>
          </w:p>
        </w:tc>
        <w:tc>
          <w:tcPr>
            <w:tcW w:w="3969" w:type="dxa"/>
            <w:shd w:val="clear" w:color="auto" w:fill="auto"/>
          </w:tcPr>
          <w:p w14:paraId="022FF525" w14:textId="6C1FB65F" w:rsidR="009731F2" w:rsidRPr="005336EE" w:rsidRDefault="009731F2" w:rsidP="00E506ED">
            <w:pPr>
              <w:pStyle w:val="ListParagraph"/>
              <w:numPr>
                <w:ilvl w:val="0"/>
                <w:numId w:val="13"/>
              </w:numPr>
              <w:ind w:left="321" w:hanging="321"/>
              <w:rPr>
                <w:rFonts w:ascii="Calibri" w:hAnsi="Calibri" w:cs="Times New Roman"/>
                <w:sz w:val="20"/>
                <w:szCs w:val="20"/>
              </w:rPr>
            </w:pPr>
            <w:r w:rsidRPr="005336EE">
              <w:rPr>
                <w:rFonts w:ascii="Calibri" w:hAnsi="Calibri" w:cs="Times New Roman"/>
                <w:sz w:val="20"/>
                <w:szCs w:val="20"/>
              </w:rPr>
              <w:t>Care at CAC was associated with survival at 30 days with good neurological outcome and survival to discharge in adjusted analyses</w:t>
            </w:r>
          </w:p>
        </w:tc>
      </w:tr>
      <w:tr w:rsidR="009731F2" w:rsidRPr="005336EE" w14:paraId="54E47090" w14:textId="77777777" w:rsidTr="007C5472">
        <w:tc>
          <w:tcPr>
            <w:tcW w:w="1271" w:type="dxa"/>
            <w:shd w:val="clear" w:color="auto" w:fill="auto"/>
          </w:tcPr>
          <w:p w14:paraId="59EF5959" w14:textId="5D8B9FDE" w:rsidR="009731F2" w:rsidRPr="005336EE" w:rsidRDefault="009731F2" w:rsidP="009731F2">
            <w:pPr>
              <w:rPr>
                <w:rFonts w:ascii="Calibri" w:hAnsi="Calibri" w:cs="Times New Roman"/>
                <w:sz w:val="20"/>
                <w:szCs w:val="20"/>
              </w:rPr>
            </w:pPr>
            <w:r w:rsidRPr="005336EE">
              <w:rPr>
                <w:rFonts w:ascii="Calibri" w:hAnsi="Calibri" w:cs="Times New Roman"/>
                <w:sz w:val="20"/>
                <w:szCs w:val="20"/>
              </w:rPr>
              <w:t>Yeh 2021</w:t>
            </w:r>
          </w:p>
        </w:tc>
        <w:tc>
          <w:tcPr>
            <w:tcW w:w="1418" w:type="dxa"/>
            <w:shd w:val="clear" w:color="auto" w:fill="auto"/>
          </w:tcPr>
          <w:p w14:paraId="4E4398D7" w14:textId="44D85AAA" w:rsidR="009731F2" w:rsidRPr="005336EE" w:rsidRDefault="009731F2" w:rsidP="009731F2">
            <w:pPr>
              <w:rPr>
                <w:rFonts w:ascii="Calibri" w:hAnsi="Calibri" w:cs="Times New Roman"/>
                <w:sz w:val="20"/>
                <w:szCs w:val="20"/>
              </w:rPr>
            </w:pPr>
            <w:r w:rsidRPr="005336EE">
              <w:rPr>
                <w:rFonts w:ascii="Calibri" w:hAnsi="Calibri" w:cs="Times New Roman"/>
                <w:sz w:val="20"/>
                <w:szCs w:val="20"/>
              </w:rPr>
              <w:t>Taoyuan city, Taiwan</w:t>
            </w:r>
          </w:p>
        </w:tc>
        <w:tc>
          <w:tcPr>
            <w:tcW w:w="2268" w:type="dxa"/>
            <w:shd w:val="clear" w:color="auto" w:fill="auto"/>
          </w:tcPr>
          <w:p w14:paraId="75C986BE" w14:textId="77777777" w:rsidR="009731F2" w:rsidRPr="005336EE" w:rsidRDefault="009731F2" w:rsidP="009731F2">
            <w:pPr>
              <w:rPr>
                <w:rFonts w:ascii="Calibri" w:hAnsi="Calibri" w:cs="Times New Roman"/>
                <w:sz w:val="20"/>
                <w:szCs w:val="20"/>
              </w:rPr>
            </w:pPr>
            <w:r w:rsidRPr="005336EE">
              <w:rPr>
                <w:rFonts w:ascii="Calibri" w:hAnsi="Calibri" w:cs="Times New Roman"/>
                <w:sz w:val="20"/>
                <w:szCs w:val="20"/>
              </w:rPr>
              <w:t>Region-wide retrospective cohort study</w:t>
            </w:r>
          </w:p>
          <w:p w14:paraId="574E62B5" w14:textId="54B13720" w:rsidR="009731F2" w:rsidRPr="005336EE" w:rsidRDefault="004E4053" w:rsidP="009731F2">
            <w:pPr>
              <w:autoSpaceDE w:val="0"/>
              <w:autoSpaceDN w:val="0"/>
              <w:adjustRightInd w:val="0"/>
              <w:rPr>
                <w:rFonts w:ascii="Calibri" w:hAnsi="Calibri" w:cs="Times New Roman"/>
                <w:sz w:val="20"/>
                <w:szCs w:val="20"/>
              </w:rPr>
            </w:pPr>
            <w:r w:rsidRPr="005336EE">
              <w:rPr>
                <w:rFonts w:ascii="Calibri" w:hAnsi="Calibri" w:cs="Times New Roman"/>
                <w:sz w:val="20"/>
                <w:szCs w:val="20"/>
              </w:rPr>
              <w:t xml:space="preserve">Jan </w:t>
            </w:r>
            <w:r w:rsidR="009731F2" w:rsidRPr="005336EE">
              <w:rPr>
                <w:rFonts w:ascii="Calibri" w:hAnsi="Calibri" w:cs="Times New Roman"/>
                <w:sz w:val="20"/>
                <w:szCs w:val="20"/>
              </w:rPr>
              <w:t>2014</w:t>
            </w:r>
            <w:r w:rsidRPr="005336EE">
              <w:rPr>
                <w:rFonts w:ascii="Calibri" w:hAnsi="Calibri" w:cs="Times New Roman"/>
                <w:sz w:val="20"/>
                <w:szCs w:val="20"/>
              </w:rPr>
              <w:t xml:space="preserve"> </w:t>
            </w:r>
            <w:r w:rsidR="004F00EE" w:rsidRPr="005336EE">
              <w:rPr>
                <w:rFonts w:ascii="Calibri" w:hAnsi="Calibri" w:cs="Times New Roman"/>
                <w:sz w:val="20"/>
                <w:szCs w:val="20"/>
              </w:rPr>
              <w:t>-</w:t>
            </w:r>
            <w:r w:rsidRPr="005336EE">
              <w:rPr>
                <w:rFonts w:ascii="Calibri" w:hAnsi="Calibri" w:cs="Times New Roman"/>
                <w:sz w:val="20"/>
                <w:szCs w:val="20"/>
              </w:rPr>
              <w:t xml:space="preserve"> Jun </w:t>
            </w:r>
            <w:r w:rsidR="009731F2" w:rsidRPr="005336EE">
              <w:rPr>
                <w:rFonts w:ascii="Calibri" w:hAnsi="Calibri" w:cs="Times New Roman"/>
                <w:sz w:val="20"/>
                <w:szCs w:val="20"/>
              </w:rPr>
              <w:t>2018</w:t>
            </w:r>
          </w:p>
        </w:tc>
        <w:tc>
          <w:tcPr>
            <w:tcW w:w="1984" w:type="dxa"/>
            <w:shd w:val="clear" w:color="auto" w:fill="auto"/>
          </w:tcPr>
          <w:p w14:paraId="4380E89B" w14:textId="76B099D3" w:rsidR="009731F2" w:rsidRPr="005336EE" w:rsidRDefault="009731F2" w:rsidP="009731F2">
            <w:pPr>
              <w:rPr>
                <w:rFonts w:ascii="Calibri" w:hAnsi="Calibri" w:cs="Times New Roman"/>
                <w:sz w:val="20"/>
                <w:szCs w:val="20"/>
              </w:rPr>
            </w:pPr>
            <w:r w:rsidRPr="005336EE">
              <w:rPr>
                <w:rFonts w:ascii="Calibri" w:hAnsi="Calibri" w:cs="Times New Roman"/>
                <w:sz w:val="20"/>
                <w:szCs w:val="20"/>
              </w:rPr>
              <w:t>Total 1588</w:t>
            </w:r>
          </w:p>
          <w:p w14:paraId="43685900" w14:textId="6EFEF054" w:rsidR="009731F2" w:rsidRPr="005336EE" w:rsidRDefault="009731F2" w:rsidP="009731F2">
            <w:pPr>
              <w:rPr>
                <w:rFonts w:ascii="Calibri" w:hAnsi="Calibri" w:cs="Times New Roman"/>
                <w:sz w:val="20"/>
                <w:szCs w:val="20"/>
                <w:lang w:val="en-US"/>
              </w:rPr>
            </w:pPr>
            <w:r w:rsidRPr="005336EE">
              <w:rPr>
                <w:rFonts w:ascii="Calibri" w:hAnsi="Calibri" w:cs="Times New Roman"/>
                <w:sz w:val="20"/>
                <w:szCs w:val="20"/>
              </w:rPr>
              <w:t>CAC</w:t>
            </w:r>
            <w:r w:rsidRPr="005336EE">
              <w:rPr>
                <w:rFonts w:ascii="Calibri" w:hAnsi="Calibri" w:cs="Times New Roman"/>
                <w:sz w:val="20"/>
                <w:szCs w:val="20"/>
                <w:lang w:val="en-US" w:eastAsia="ja-JP"/>
              </w:rPr>
              <w:t xml:space="preserve"> </w:t>
            </w:r>
            <w:r w:rsidRPr="005336EE">
              <w:rPr>
                <w:rFonts w:ascii="Calibri" w:hAnsi="Calibri" w:cs="Times New Roman"/>
                <w:sz w:val="20"/>
                <w:szCs w:val="20"/>
              </w:rPr>
              <w:t xml:space="preserve"> 1222</w:t>
            </w:r>
          </w:p>
          <w:p w14:paraId="124B48AC" w14:textId="337002CF" w:rsidR="009731F2" w:rsidRPr="005336EE" w:rsidRDefault="009731F2" w:rsidP="009731F2">
            <w:pPr>
              <w:rPr>
                <w:rFonts w:ascii="Calibri" w:hAnsi="Calibri" w:cs="Times New Roman"/>
                <w:sz w:val="20"/>
                <w:szCs w:val="20"/>
              </w:rPr>
            </w:pPr>
            <w:proofErr w:type="spellStart"/>
            <w:r w:rsidRPr="005336EE">
              <w:rPr>
                <w:rFonts w:ascii="Calibri" w:hAnsi="Calibri" w:cs="Times New Roman"/>
                <w:sz w:val="20"/>
                <w:szCs w:val="20"/>
              </w:rPr>
              <w:t>nonCAC</w:t>
            </w:r>
            <w:proofErr w:type="spellEnd"/>
            <w:r w:rsidRPr="005336EE">
              <w:rPr>
                <w:rFonts w:ascii="Calibri" w:hAnsi="Calibri" w:cs="Times New Roman"/>
                <w:sz w:val="20"/>
                <w:szCs w:val="20"/>
              </w:rPr>
              <w:t xml:space="preserve">  366</w:t>
            </w:r>
          </w:p>
        </w:tc>
        <w:tc>
          <w:tcPr>
            <w:tcW w:w="2268" w:type="dxa"/>
            <w:shd w:val="clear" w:color="auto" w:fill="auto"/>
          </w:tcPr>
          <w:p w14:paraId="5B6A3DBD" w14:textId="4246D2B2" w:rsidR="009731F2" w:rsidRPr="005336EE" w:rsidRDefault="009731F2" w:rsidP="009731F2">
            <w:pPr>
              <w:rPr>
                <w:rFonts w:ascii="Calibri" w:hAnsi="Calibri" w:cs="Times New Roman"/>
                <w:sz w:val="20"/>
                <w:szCs w:val="20"/>
              </w:rPr>
            </w:pPr>
            <w:r w:rsidRPr="005336EE">
              <w:rPr>
                <w:rFonts w:ascii="Calibri" w:hAnsi="Calibri" w:cs="Times New Roman"/>
                <w:sz w:val="20"/>
                <w:szCs w:val="20"/>
              </w:rPr>
              <w:t>Patients with OHCA (cardiac cause), aged &gt;20, with initial shockable rhythm at the scene</w:t>
            </w:r>
          </w:p>
        </w:tc>
        <w:tc>
          <w:tcPr>
            <w:tcW w:w="2268" w:type="dxa"/>
            <w:shd w:val="clear" w:color="auto" w:fill="auto"/>
          </w:tcPr>
          <w:p w14:paraId="12AFC9DF" w14:textId="5D72953E" w:rsidR="009731F2" w:rsidRPr="005336EE" w:rsidRDefault="009731F2" w:rsidP="009731F2">
            <w:pPr>
              <w:rPr>
                <w:rFonts w:ascii="Calibri" w:hAnsi="Calibri" w:cs="Times New Roman"/>
                <w:sz w:val="20"/>
                <w:szCs w:val="20"/>
                <w:lang w:val="en-US"/>
              </w:rPr>
            </w:pPr>
            <w:r w:rsidRPr="005336EE">
              <w:rPr>
                <w:rFonts w:ascii="Calibri" w:hAnsi="Calibri" w:cs="Times New Roman"/>
                <w:sz w:val="20"/>
                <w:szCs w:val="20"/>
                <w:lang w:val="en-US"/>
              </w:rPr>
              <w:t>PCI 24/7</w:t>
            </w:r>
          </w:p>
          <w:p w14:paraId="7CE01F23" w14:textId="1F6D67C4" w:rsidR="009731F2" w:rsidRPr="005336EE" w:rsidRDefault="009731F2" w:rsidP="009731F2">
            <w:pPr>
              <w:rPr>
                <w:rFonts w:ascii="Calibri" w:hAnsi="Calibri" w:cs="Times New Roman"/>
                <w:sz w:val="20"/>
                <w:szCs w:val="20"/>
                <w:lang w:val="en-US"/>
              </w:rPr>
            </w:pPr>
            <w:r w:rsidRPr="005336EE">
              <w:rPr>
                <w:rFonts w:ascii="Calibri" w:hAnsi="Calibri" w:cs="Times New Roman"/>
                <w:sz w:val="20"/>
                <w:szCs w:val="20"/>
                <w:lang w:val="en-US"/>
              </w:rPr>
              <w:t>TTM</w:t>
            </w:r>
          </w:p>
          <w:p w14:paraId="3D178B95" w14:textId="61E9006C" w:rsidR="009731F2" w:rsidRPr="005336EE" w:rsidRDefault="009731F2" w:rsidP="009731F2">
            <w:pPr>
              <w:rPr>
                <w:rFonts w:ascii="Calibri" w:hAnsi="Calibri" w:cs="Times New Roman"/>
                <w:sz w:val="20"/>
                <w:szCs w:val="20"/>
                <w:lang w:val="en-US"/>
              </w:rPr>
            </w:pPr>
            <w:r w:rsidRPr="005336EE">
              <w:rPr>
                <w:rFonts w:ascii="Calibri" w:hAnsi="Calibri" w:cs="Times New Roman"/>
                <w:sz w:val="20"/>
                <w:szCs w:val="20"/>
                <w:lang w:val="en-US"/>
              </w:rPr>
              <w:t>24/7 surgeon consultant after PCI failure</w:t>
            </w:r>
          </w:p>
          <w:p w14:paraId="511DBDFF" w14:textId="6A1F35A7" w:rsidR="009731F2" w:rsidRPr="005336EE" w:rsidRDefault="009731F2" w:rsidP="009731F2">
            <w:pPr>
              <w:rPr>
                <w:rFonts w:ascii="Calibri" w:hAnsi="Calibri" w:cs="Times New Roman"/>
                <w:sz w:val="20"/>
                <w:szCs w:val="20"/>
                <w:lang w:eastAsia="ja-JP"/>
              </w:rPr>
            </w:pPr>
            <w:r w:rsidRPr="005336EE">
              <w:rPr>
                <w:rFonts w:ascii="Calibri" w:hAnsi="Calibri" w:cs="Times New Roman"/>
                <w:sz w:val="20"/>
                <w:szCs w:val="20"/>
                <w:lang w:val="en-US"/>
              </w:rPr>
              <w:t>ICU post-cardiac care</w:t>
            </w:r>
          </w:p>
        </w:tc>
        <w:tc>
          <w:tcPr>
            <w:tcW w:w="3969" w:type="dxa"/>
            <w:shd w:val="clear" w:color="auto" w:fill="auto"/>
          </w:tcPr>
          <w:p w14:paraId="379B1E41" w14:textId="31158F72" w:rsidR="009731F2" w:rsidRPr="005336EE" w:rsidRDefault="009731F2" w:rsidP="00E506ED">
            <w:pPr>
              <w:pStyle w:val="ListParagraph"/>
              <w:numPr>
                <w:ilvl w:val="0"/>
                <w:numId w:val="14"/>
              </w:numPr>
              <w:ind w:left="321"/>
              <w:rPr>
                <w:rFonts w:ascii="Calibri" w:hAnsi="Calibri" w:cs="Times New Roman"/>
                <w:sz w:val="20"/>
                <w:szCs w:val="20"/>
              </w:rPr>
            </w:pPr>
            <w:r w:rsidRPr="005336EE">
              <w:rPr>
                <w:rFonts w:ascii="Calibri" w:hAnsi="Calibri" w:cs="Times New Roman"/>
                <w:sz w:val="20"/>
                <w:szCs w:val="20"/>
              </w:rPr>
              <w:t>Patients who were directly transported to CAC had better chances of four months survival and good neurologic outcomes, regardless of the transport time</w:t>
            </w:r>
          </w:p>
        </w:tc>
      </w:tr>
    </w:tbl>
    <w:p w14:paraId="2D5E4DEE" w14:textId="789FFB2D" w:rsidR="007C5472" w:rsidRDefault="007C5472" w:rsidP="007C5472">
      <w:pPr>
        <w:tabs>
          <w:tab w:val="left" w:pos="1134"/>
        </w:tabs>
        <w:rPr>
          <w:rFonts w:ascii="Calibri" w:hAnsi="Calibri" w:cs="Times New Roman"/>
          <w:sz w:val="20"/>
          <w:szCs w:val="20"/>
        </w:rPr>
      </w:pPr>
      <w:r w:rsidRPr="005336EE">
        <w:rPr>
          <w:rFonts w:ascii="Calibri" w:hAnsi="Calibri" w:cs="Times New Roman"/>
          <w:sz w:val="20"/>
          <w:szCs w:val="20"/>
        </w:rPr>
        <w:t xml:space="preserve">CAC: Cardiac arrest centre; </w:t>
      </w:r>
      <w:proofErr w:type="spellStart"/>
      <w:r w:rsidRPr="005336EE">
        <w:rPr>
          <w:rFonts w:ascii="Calibri" w:hAnsi="Calibri" w:cs="Times New Roman"/>
          <w:sz w:val="20"/>
          <w:szCs w:val="20"/>
        </w:rPr>
        <w:t>nonCAC</w:t>
      </w:r>
      <w:proofErr w:type="spellEnd"/>
      <w:r w:rsidRPr="005336EE">
        <w:rPr>
          <w:rFonts w:ascii="Calibri" w:hAnsi="Calibri" w:cs="Times New Roman"/>
          <w:sz w:val="20"/>
          <w:szCs w:val="20"/>
        </w:rPr>
        <w:t>: other institution not designated as CAC;</w:t>
      </w:r>
      <w:r w:rsidR="007B2A66" w:rsidRPr="005336EE">
        <w:rPr>
          <w:rFonts w:ascii="Calibri" w:hAnsi="Calibri" w:cs="Times New Roman"/>
          <w:sz w:val="20"/>
          <w:szCs w:val="20"/>
        </w:rPr>
        <w:t xml:space="preserve"> CPC: cerebral performance category;</w:t>
      </w:r>
      <w:r w:rsidRPr="005336EE">
        <w:rPr>
          <w:rFonts w:ascii="Calibri" w:hAnsi="Calibri" w:cs="Times New Roman"/>
          <w:sz w:val="20"/>
          <w:szCs w:val="20"/>
        </w:rPr>
        <w:t xml:space="preserve"> </w:t>
      </w:r>
      <w:r w:rsidR="007B2A66" w:rsidRPr="005336EE">
        <w:rPr>
          <w:rFonts w:ascii="Calibri" w:hAnsi="Calibri" w:cs="Times New Roman"/>
          <w:sz w:val="20"/>
          <w:szCs w:val="20"/>
        </w:rPr>
        <w:t xml:space="preserve">ECPR: extracorporeal CPR; </w:t>
      </w:r>
      <w:r w:rsidRPr="005336EE">
        <w:rPr>
          <w:rFonts w:ascii="Calibri" w:hAnsi="Calibri" w:cs="Times New Roman"/>
          <w:sz w:val="20"/>
          <w:szCs w:val="20"/>
        </w:rPr>
        <w:t xml:space="preserve">ED: emergency department; </w:t>
      </w:r>
      <w:r w:rsidR="00C30395" w:rsidRPr="005336EE">
        <w:rPr>
          <w:rFonts w:ascii="Calibri" w:hAnsi="Calibri" w:cs="Times New Roman"/>
          <w:sz w:val="20"/>
          <w:szCs w:val="20"/>
        </w:rPr>
        <w:t xml:space="preserve">EMS: Emergency medical service; </w:t>
      </w:r>
      <w:r w:rsidRPr="005336EE">
        <w:rPr>
          <w:rFonts w:ascii="Calibri" w:hAnsi="Calibri" w:cs="Times New Roman"/>
          <w:sz w:val="20"/>
          <w:szCs w:val="20"/>
        </w:rPr>
        <w:t xml:space="preserve">GCS: Glasgow Coma Score; </w:t>
      </w:r>
      <w:r w:rsidR="007B2A66" w:rsidRPr="005336EE">
        <w:rPr>
          <w:rFonts w:ascii="Calibri" w:hAnsi="Calibri" w:cs="Times New Roman"/>
          <w:sz w:val="20"/>
          <w:szCs w:val="20"/>
        </w:rPr>
        <w:t xml:space="preserve">ICU: intensive care unit; IHCA: in-hospital cardiac arrest; </w:t>
      </w:r>
      <w:r w:rsidRPr="005336EE">
        <w:rPr>
          <w:rFonts w:ascii="Calibri" w:hAnsi="Calibri" w:cs="Times New Roman"/>
          <w:sz w:val="20"/>
          <w:szCs w:val="20"/>
        </w:rPr>
        <w:t xml:space="preserve">OHCA: out-of-hospital cardiac arrest; </w:t>
      </w:r>
      <w:r w:rsidR="007B2A66" w:rsidRPr="005336EE">
        <w:rPr>
          <w:rFonts w:ascii="Calibri" w:hAnsi="Calibri" w:cs="Times New Roman"/>
          <w:sz w:val="20"/>
          <w:szCs w:val="20"/>
        </w:rPr>
        <w:t xml:space="preserve">PCAS: Post cardiac arrest service; </w:t>
      </w:r>
      <w:r w:rsidRPr="005336EE">
        <w:rPr>
          <w:rFonts w:ascii="Calibri" w:hAnsi="Calibri" w:cs="Times New Roman"/>
          <w:sz w:val="20"/>
          <w:szCs w:val="20"/>
        </w:rPr>
        <w:t xml:space="preserve">PCI: Primary Coronary Intervention; </w:t>
      </w:r>
      <w:r w:rsidR="00C30395" w:rsidRPr="005336EE">
        <w:rPr>
          <w:rFonts w:ascii="Calibri" w:hAnsi="Calibri" w:cs="Times New Roman"/>
          <w:sz w:val="20"/>
          <w:szCs w:val="20"/>
        </w:rPr>
        <w:t xml:space="preserve">PSM: Propensity score matching; </w:t>
      </w:r>
      <w:r w:rsidRPr="005336EE">
        <w:rPr>
          <w:rFonts w:ascii="Calibri" w:hAnsi="Calibri" w:cs="Times New Roman"/>
          <w:sz w:val="20"/>
          <w:szCs w:val="20"/>
        </w:rPr>
        <w:t xml:space="preserve">QoL: Quality of life; </w:t>
      </w:r>
      <w:r w:rsidR="00065CCA" w:rsidRPr="005336EE">
        <w:rPr>
          <w:rFonts w:ascii="Calibri" w:hAnsi="Calibri" w:cs="Times New Roman"/>
          <w:sz w:val="20"/>
          <w:szCs w:val="20"/>
        </w:rPr>
        <w:t xml:space="preserve">RCT: Randomized control trial; </w:t>
      </w:r>
      <w:r w:rsidR="007B2A66" w:rsidRPr="005336EE">
        <w:rPr>
          <w:rFonts w:ascii="Calibri" w:hAnsi="Calibri" w:cs="Times New Roman"/>
          <w:sz w:val="20"/>
          <w:szCs w:val="20"/>
        </w:rPr>
        <w:t xml:space="preserve">ROSC: Return of spontaneous circulation STEMI: ST-elevation myocardial infarction; </w:t>
      </w:r>
      <w:r w:rsidRPr="005336EE">
        <w:rPr>
          <w:rFonts w:ascii="Calibri" w:hAnsi="Calibri" w:cs="Times New Roman"/>
          <w:sz w:val="20"/>
          <w:szCs w:val="20"/>
        </w:rPr>
        <w:t>TTM: Targeted temperature management</w:t>
      </w:r>
      <w:r w:rsidR="007B2A66" w:rsidRPr="005336EE">
        <w:rPr>
          <w:rFonts w:ascii="Calibri" w:hAnsi="Calibri" w:cs="Times New Roman"/>
          <w:sz w:val="20"/>
          <w:szCs w:val="20"/>
        </w:rPr>
        <w:t>; VF: ventricular fibrillation</w:t>
      </w:r>
      <w:r w:rsidR="00695FA3" w:rsidRPr="005336EE">
        <w:rPr>
          <w:rFonts w:ascii="Calibri" w:hAnsi="Calibri" w:cs="Times New Roman"/>
          <w:sz w:val="20"/>
          <w:szCs w:val="20"/>
        </w:rPr>
        <w:t>; WHO: World Health Organization.</w:t>
      </w:r>
    </w:p>
    <w:p w14:paraId="74A3E117" w14:textId="77777777" w:rsidR="004C40B2" w:rsidRDefault="004C40B2">
      <w:pPr>
        <w:rPr>
          <w:rFonts w:ascii="Calibri" w:hAnsi="Calibri" w:cs="Times New Roman"/>
          <w:sz w:val="20"/>
          <w:szCs w:val="20"/>
        </w:rPr>
      </w:pPr>
    </w:p>
    <w:p w14:paraId="51C1F36B" w14:textId="77777777" w:rsidR="004C40B2" w:rsidRDefault="004C40B2">
      <w:pPr>
        <w:rPr>
          <w:rFonts w:ascii="Calibri" w:hAnsi="Calibri" w:cs="Times New Roman"/>
          <w:sz w:val="20"/>
          <w:szCs w:val="20"/>
        </w:rPr>
      </w:pPr>
    </w:p>
    <w:p w14:paraId="497A3095" w14:textId="14EF7325" w:rsidR="00C70EF2" w:rsidRDefault="00C70EF2">
      <w:pPr>
        <w:rPr>
          <w:rFonts w:ascii="Calibri" w:hAnsi="Calibri" w:cs="Times New Roman"/>
          <w:sz w:val="20"/>
          <w:szCs w:val="20"/>
        </w:rPr>
      </w:pPr>
    </w:p>
    <w:p w14:paraId="61EAC48B" w14:textId="77777777" w:rsidR="00C70EF2" w:rsidRDefault="00C70EF2" w:rsidP="00C70EF2">
      <w:pPr>
        <w:spacing w:after="120" w:line="240" w:lineRule="auto"/>
      </w:pPr>
    </w:p>
    <w:sectPr w:rsidR="00C70EF2" w:rsidSect="0072321C">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00C2A" w14:textId="77777777" w:rsidR="0072321C" w:rsidRDefault="0072321C" w:rsidP="001722E0">
      <w:pPr>
        <w:spacing w:after="0" w:line="240" w:lineRule="auto"/>
      </w:pPr>
      <w:r>
        <w:separator/>
      </w:r>
    </w:p>
  </w:endnote>
  <w:endnote w:type="continuationSeparator" w:id="0">
    <w:p w14:paraId="01CCEE46" w14:textId="77777777" w:rsidR="0072321C" w:rsidRDefault="0072321C" w:rsidP="00172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193AA" w14:textId="77777777" w:rsidR="0072321C" w:rsidRDefault="0072321C" w:rsidP="001722E0">
      <w:pPr>
        <w:spacing w:after="0" w:line="240" w:lineRule="auto"/>
      </w:pPr>
      <w:r>
        <w:separator/>
      </w:r>
    </w:p>
  </w:footnote>
  <w:footnote w:type="continuationSeparator" w:id="0">
    <w:p w14:paraId="2ECCB7CB" w14:textId="77777777" w:rsidR="0072321C" w:rsidRDefault="0072321C" w:rsidP="001722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3EBA"/>
    <w:multiLevelType w:val="hybridMultilevel"/>
    <w:tmpl w:val="513E49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6757E8"/>
    <w:multiLevelType w:val="hybridMultilevel"/>
    <w:tmpl w:val="A1DE5C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864B1D"/>
    <w:multiLevelType w:val="hybridMultilevel"/>
    <w:tmpl w:val="BFAE1F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087FB5"/>
    <w:multiLevelType w:val="hybridMultilevel"/>
    <w:tmpl w:val="36D04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423725"/>
    <w:multiLevelType w:val="hybridMultilevel"/>
    <w:tmpl w:val="865E36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6A7D8D"/>
    <w:multiLevelType w:val="hybridMultilevel"/>
    <w:tmpl w:val="C9346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DC35C7"/>
    <w:multiLevelType w:val="hybridMultilevel"/>
    <w:tmpl w:val="AA5049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F12A71"/>
    <w:multiLevelType w:val="hybridMultilevel"/>
    <w:tmpl w:val="704C7E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9164FA9"/>
    <w:multiLevelType w:val="hybridMultilevel"/>
    <w:tmpl w:val="1054CC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2146F0"/>
    <w:multiLevelType w:val="hybridMultilevel"/>
    <w:tmpl w:val="8FBA70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60F4EA2"/>
    <w:multiLevelType w:val="hybridMultilevel"/>
    <w:tmpl w:val="CE529A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64F6534"/>
    <w:multiLevelType w:val="hybridMultilevel"/>
    <w:tmpl w:val="95AED4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7A46E9B"/>
    <w:multiLevelType w:val="hybridMultilevel"/>
    <w:tmpl w:val="F0CC8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E43343"/>
    <w:multiLevelType w:val="hybridMultilevel"/>
    <w:tmpl w:val="83E8E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AD3612E"/>
    <w:multiLevelType w:val="hybridMultilevel"/>
    <w:tmpl w:val="3A2045BA"/>
    <w:lvl w:ilvl="0" w:tplc="182805EA">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260D8B"/>
    <w:multiLevelType w:val="hybridMultilevel"/>
    <w:tmpl w:val="252418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89035135">
    <w:abstractNumId w:val="14"/>
  </w:num>
  <w:num w:numId="2" w16cid:durableId="1404641616">
    <w:abstractNumId w:val="5"/>
  </w:num>
  <w:num w:numId="3" w16cid:durableId="1254584590">
    <w:abstractNumId w:val="12"/>
  </w:num>
  <w:num w:numId="4" w16cid:durableId="1899709121">
    <w:abstractNumId w:val="9"/>
  </w:num>
  <w:num w:numId="5" w16cid:durableId="475267124">
    <w:abstractNumId w:val="0"/>
  </w:num>
  <w:num w:numId="6" w16cid:durableId="420756664">
    <w:abstractNumId w:val="8"/>
  </w:num>
  <w:num w:numId="7" w16cid:durableId="636448168">
    <w:abstractNumId w:val="15"/>
  </w:num>
  <w:num w:numId="8" w16cid:durableId="1985700073">
    <w:abstractNumId w:val="10"/>
  </w:num>
  <w:num w:numId="9" w16cid:durableId="691109716">
    <w:abstractNumId w:val="7"/>
  </w:num>
  <w:num w:numId="10" w16cid:durableId="1720277420">
    <w:abstractNumId w:val="11"/>
  </w:num>
  <w:num w:numId="11" w16cid:durableId="713503012">
    <w:abstractNumId w:val="6"/>
  </w:num>
  <w:num w:numId="12" w16cid:durableId="1091703403">
    <w:abstractNumId w:val="4"/>
  </w:num>
  <w:num w:numId="13" w16cid:durableId="897403307">
    <w:abstractNumId w:val="1"/>
  </w:num>
  <w:num w:numId="14" w16cid:durableId="2125994711">
    <w:abstractNumId w:val="3"/>
  </w:num>
  <w:num w:numId="15" w16cid:durableId="1278220026">
    <w:abstractNumId w:val="2"/>
  </w:num>
  <w:num w:numId="16" w16cid:durableId="2842348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bordersDoNotSurroundHeader/>
  <w:bordersDoNotSurroundFooter/>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DD0"/>
    <w:rsid w:val="00000BF4"/>
    <w:rsid w:val="00044362"/>
    <w:rsid w:val="000525DB"/>
    <w:rsid w:val="00057C78"/>
    <w:rsid w:val="00065CCA"/>
    <w:rsid w:val="00066BCF"/>
    <w:rsid w:val="000775DF"/>
    <w:rsid w:val="00077DE9"/>
    <w:rsid w:val="000948EE"/>
    <w:rsid w:val="000A2C78"/>
    <w:rsid w:val="000A7F65"/>
    <w:rsid w:val="000C4CDE"/>
    <w:rsid w:val="000D1B65"/>
    <w:rsid w:val="000D4A6D"/>
    <w:rsid w:val="000D5E63"/>
    <w:rsid w:val="000E572B"/>
    <w:rsid w:val="000F1290"/>
    <w:rsid w:val="001077CF"/>
    <w:rsid w:val="00110291"/>
    <w:rsid w:val="001210C8"/>
    <w:rsid w:val="00123009"/>
    <w:rsid w:val="001234C4"/>
    <w:rsid w:val="00131A20"/>
    <w:rsid w:val="001431D1"/>
    <w:rsid w:val="001567E9"/>
    <w:rsid w:val="00165CE9"/>
    <w:rsid w:val="001722E0"/>
    <w:rsid w:val="00174F7E"/>
    <w:rsid w:val="00181BA6"/>
    <w:rsid w:val="0019643C"/>
    <w:rsid w:val="00196D1C"/>
    <w:rsid w:val="001A1055"/>
    <w:rsid w:val="001A19EB"/>
    <w:rsid w:val="001A2D18"/>
    <w:rsid w:val="001A3F74"/>
    <w:rsid w:val="001B1F3D"/>
    <w:rsid w:val="001B2436"/>
    <w:rsid w:val="001B4118"/>
    <w:rsid w:val="00200764"/>
    <w:rsid w:val="002008F5"/>
    <w:rsid w:val="00210954"/>
    <w:rsid w:val="00212333"/>
    <w:rsid w:val="0022037E"/>
    <w:rsid w:val="00222231"/>
    <w:rsid w:val="00236C22"/>
    <w:rsid w:val="00240F73"/>
    <w:rsid w:val="00241196"/>
    <w:rsid w:val="00263588"/>
    <w:rsid w:val="002772DD"/>
    <w:rsid w:val="00281B2C"/>
    <w:rsid w:val="00286944"/>
    <w:rsid w:val="00287501"/>
    <w:rsid w:val="00290CF7"/>
    <w:rsid w:val="0029108C"/>
    <w:rsid w:val="00294F66"/>
    <w:rsid w:val="002A1263"/>
    <w:rsid w:val="002A3125"/>
    <w:rsid w:val="002A5547"/>
    <w:rsid w:val="002B2A71"/>
    <w:rsid w:val="002C186C"/>
    <w:rsid w:val="002C2418"/>
    <w:rsid w:val="002C5818"/>
    <w:rsid w:val="002D0BA5"/>
    <w:rsid w:val="002D1CB7"/>
    <w:rsid w:val="002D2DF0"/>
    <w:rsid w:val="002F755C"/>
    <w:rsid w:val="0030250C"/>
    <w:rsid w:val="00306C1A"/>
    <w:rsid w:val="00315F81"/>
    <w:rsid w:val="00317287"/>
    <w:rsid w:val="00324FAC"/>
    <w:rsid w:val="00332B2D"/>
    <w:rsid w:val="0033600A"/>
    <w:rsid w:val="003362AD"/>
    <w:rsid w:val="00341B83"/>
    <w:rsid w:val="00347E30"/>
    <w:rsid w:val="00373CFF"/>
    <w:rsid w:val="00382117"/>
    <w:rsid w:val="0039218C"/>
    <w:rsid w:val="00392EB6"/>
    <w:rsid w:val="00397823"/>
    <w:rsid w:val="003D61D7"/>
    <w:rsid w:val="003D7B87"/>
    <w:rsid w:val="003E052A"/>
    <w:rsid w:val="003E10E8"/>
    <w:rsid w:val="003E3BA1"/>
    <w:rsid w:val="003F327A"/>
    <w:rsid w:val="00401FE5"/>
    <w:rsid w:val="00403305"/>
    <w:rsid w:val="00413E33"/>
    <w:rsid w:val="00414381"/>
    <w:rsid w:val="004175A5"/>
    <w:rsid w:val="004179EA"/>
    <w:rsid w:val="00430360"/>
    <w:rsid w:val="0044138B"/>
    <w:rsid w:val="00442434"/>
    <w:rsid w:val="00444402"/>
    <w:rsid w:val="004469AE"/>
    <w:rsid w:val="004610EC"/>
    <w:rsid w:val="0046443E"/>
    <w:rsid w:val="00472369"/>
    <w:rsid w:val="00474277"/>
    <w:rsid w:val="004826E4"/>
    <w:rsid w:val="00485089"/>
    <w:rsid w:val="00487BB3"/>
    <w:rsid w:val="0049060C"/>
    <w:rsid w:val="004916A2"/>
    <w:rsid w:val="004B36F9"/>
    <w:rsid w:val="004B63A4"/>
    <w:rsid w:val="004B6CBE"/>
    <w:rsid w:val="004C2CC2"/>
    <w:rsid w:val="004C40B2"/>
    <w:rsid w:val="004D09D4"/>
    <w:rsid w:val="004E4053"/>
    <w:rsid w:val="004E6FBA"/>
    <w:rsid w:val="004F00EE"/>
    <w:rsid w:val="004F57B0"/>
    <w:rsid w:val="00503C84"/>
    <w:rsid w:val="00510B1A"/>
    <w:rsid w:val="005336EE"/>
    <w:rsid w:val="00533DB7"/>
    <w:rsid w:val="005356C5"/>
    <w:rsid w:val="00551E8E"/>
    <w:rsid w:val="00555A36"/>
    <w:rsid w:val="00561323"/>
    <w:rsid w:val="00566F5A"/>
    <w:rsid w:val="00573198"/>
    <w:rsid w:val="00573309"/>
    <w:rsid w:val="00576594"/>
    <w:rsid w:val="0058450F"/>
    <w:rsid w:val="005B75DF"/>
    <w:rsid w:val="005B79CC"/>
    <w:rsid w:val="005C6CC9"/>
    <w:rsid w:val="005D05C2"/>
    <w:rsid w:val="005E13FF"/>
    <w:rsid w:val="005E2D11"/>
    <w:rsid w:val="005E389B"/>
    <w:rsid w:val="005E5448"/>
    <w:rsid w:val="005F08FD"/>
    <w:rsid w:val="006019FC"/>
    <w:rsid w:val="00620F32"/>
    <w:rsid w:val="006302AC"/>
    <w:rsid w:val="00632132"/>
    <w:rsid w:val="0063440E"/>
    <w:rsid w:val="006543C1"/>
    <w:rsid w:val="00660BEB"/>
    <w:rsid w:val="00663DE3"/>
    <w:rsid w:val="00675B1A"/>
    <w:rsid w:val="00693F0D"/>
    <w:rsid w:val="00695FA3"/>
    <w:rsid w:val="006B04DA"/>
    <w:rsid w:val="006B3544"/>
    <w:rsid w:val="006D46B1"/>
    <w:rsid w:val="006D486F"/>
    <w:rsid w:val="006E3DE7"/>
    <w:rsid w:val="006F31E0"/>
    <w:rsid w:val="00721408"/>
    <w:rsid w:val="0072321C"/>
    <w:rsid w:val="00731E51"/>
    <w:rsid w:val="00732B99"/>
    <w:rsid w:val="00752A76"/>
    <w:rsid w:val="00753A89"/>
    <w:rsid w:val="007816D0"/>
    <w:rsid w:val="00784A94"/>
    <w:rsid w:val="007A2818"/>
    <w:rsid w:val="007B1F71"/>
    <w:rsid w:val="007B2A66"/>
    <w:rsid w:val="007C23D4"/>
    <w:rsid w:val="007C5472"/>
    <w:rsid w:val="007C7F9E"/>
    <w:rsid w:val="007D6E35"/>
    <w:rsid w:val="007F5115"/>
    <w:rsid w:val="00803A49"/>
    <w:rsid w:val="008136EB"/>
    <w:rsid w:val="00824C08"/>
    <w:rsid w:val="00837317"/>
    <w:rsid w:val="00847D03"/>
    <w:rsid w:val="008500A8"/>
    <w:rsid w:val="008514C0"/>
    <w:rsid w:val="0085479C"/>
    <w:rsid w:val="00856712"/>
    <w:rsid w:val="00867C58"/>
    <w:rsid w:val="00870082"/>
    <w:rsid w:val="008732AB"/>
    <w:rsid w:val="008762D4"/>
    <w:rsid w:val="00877227"/>
    <w:rsid w:val="00885E8F"/>
    <w:rsid w:val="008934B4"/>
    <w:rsid w:val="008B45CA"/>
    <w:rsid w:val="008B6429"/>
    <w:rsid w:val="008C0EA4"/>
    <w:rsid w:val="008D48E0"/>
    <w:rsid w:val="008D5733"/>
    <w:rsid w:val="008F032A"/>
    <w:rsid w:val="009017E0"/>
    <w:rsid w:val="0090246D"/>
    <w:rsid w:val="00913B44"/>
    <w:rsid w:val="009157AD"/>
    <w:rsid w:val="00920E3B"/>
    <w:rsid w:val="00927AED"/>
    <w:rsid w:val="00932483"/>
    <w:rsid w:val="00934682"/>
    <w:rsid w:val="00950A5B"/>
    <w:rsid w:val="009731F2"/>
    <w:rsid w:val="0099778F"/>
    <w:rsid w:val="009A4D63"/>
    <w:rsid w:val="009B32A2"/>
    <w:rsid w:val="009D0298"/>
    <w:rsid w:val="009D2B35"/>
    <w:rsid w:val="009E5B85"/>
    <w:rsid w:val="009F07C4"/>
    <w:rsid w:val="00A10965"/>
    <w:rsid w:val="00A165E4"/>
    <w:rsid w:val="00A50434"/>
    <w:rsid w:val="00A50BC1"/>
    <w:rsid w:val="00A5122A"/>
    <w:rsid w:val="00A5653E"/>
    <w:rsid w:val="00A5731E"/>
    <w:rsid w:val="00A810E3"/>
    <w:rsid w:val="00A8738B"/>
    <w:rsid w:val="00A95160"/>
    <w:rsid w:val="00AA1A7B"/>
    <w:rsid w:val="00AA3C37"/>
    <w:rsid w:val="00AA4118"/>
    <w:rsid w:val="00AA4E83"/>
    <w:rsid w:val="00AA5E22"/>
    <w:rsid w:val="00AA7932"/>
    <w:rsid w:val="00AB3224"/>
    <w:rsid w:val="00AC53CF"/>
    <w:rsid w:val="00AE0A1E"/>
    <w:rsid w:val="00AE2E21"/>
    <w:rsid w:val="00AE5ECC"/>
    <w:rsid w:val="00AF52CE"/>
    <w:rsid w:val="00AF5A86"/>
    <w:rsid w:val="00B01D43"/>
    <w:rsid w:val="00B050B8"/>
    <w:rsid w:val="00B22665"/>
    <w:rsid w:val="00B22E1F"/>
    <w:rsid w:val="00B248B1"/>
    <w:rsid w:val="00B27959"/>
    <w:rsid w:val="00B43084"/>
    <w:rsid w:val="00B437D3"/>
    <w:rsid w:val="00B54F3F"/>
    <w:rsid w:val="00B641AF"/>
    <w:rsid w:val="00B828F6"/>
    <w:rsid w:val="00B87443"/>
    <w:rsid w:val="00B915CA"/>
    <w:rsid w:val="00B92042"/>
    <w:rsid w:val="00B9550D"/>
    <w:rsid w:val="00B963DC"/>
    <w:rsid w:val="00BA168C"/>
    <w:rsid w:val="00BB604B"/>
    <w:rsid w:val="00BC292E"/>
    <w:rsid w:val="00BC2B08"/>
    <w:rsid w:val="00BC4B61"/>
    <w:rsid w:val="00BD1FBF"/>
    <w:rsid w:val="00BE68DA"/>
    <w:rsid w:val="00BF561E"/>
    <w:rsid w:val="00C02C06"/>
    <w:rsid w:val="00C04AB9"/>
    <w:rsid w:val="00C04ED2"/>
    <w:rsid w:val="00C22D76"/>
    <w:rsid w:val="00C30395"/>
    <w:rsid w:val="00C31603"/>
    <w:rsid w:val="00C31AF2"/>
    <w:rsid w:val="00C35294"/>
    <w:rsid w:val="00C41DD0"/>
    <w:rsid w:val="00C41DE7"/>
    <w:rsid w:val="00C45130"/>
    <w:rsid w:val="00C70EF2"/>
    <w:rsid w:val="00C77E57"/>
    <w:rsid w:val="00C852E8"/>
    <w:rsid w:val="00C90DAA"/>
    <w:rsid w:val="00C9164E"/>
    <w:rsid w:val="00C943C5"/>
    <w:rsid w:val="00C969F0"/>
    <w:rsid w:val="00CA77C9"/>
    <w:rsid w:val="00CB5082"/>
    <w:rsid w:val="00CB6DD0"/>
    <w:rsid w:val="00CC2341"/>
    <w:rsid w:val="00CD0F85"/>
    <w:rsid w:val="00CD28D7"/>
    <w:rsid w:val="00D161B2"/>
    <w:rsid w:val="00D1708D"/>
    <w:rsid w:val="00D3116C"/>
    <w:rsid w:val="00D321A2"/>
    <w:rsid w:val="00D42414"/>
    <w:rsid w:val="00D55BCF"/>
    <w:rsid w:val="00D57C8B"/>
    <w:rsid w:val="00D73D14"/>
    <w:rsid w:val="00D82D59"/>
    <w:rsid w:val="00DA009F"/>
    <w:rsid w:val="00DA6140"/>
    <w:rsid w:val="00DB131E"/>
    <w:rsid w:val="00DB28E2"/>
    <w:rsid w:val="00DB601F"/>
    <w:rsid w:val="00DB6775"/>
    <w:rsid w:val="00DB6EAC"/>
    <w:rsid w:val="00DE362A"/>
    <w:rsid w:val="00DF6EAF"/>
    <w:rsid w:val="00DF7FE9"/>
    <w:rsid w:val="00E14B89"/>
    <w:rsid w:val="00E229C9"/>
    <w:rsid w:val="00E31023"/>
    <w:rsid w:val="00E41E15"/>
    <w:rsid w:val="00E506ED"/>
    <w:rsid w:val="00E50D65"/>
    <w:rsid w:val="00E56CFE"/>
    <w:rsid w:val="00E6081B"/>
    <w:rsid w:val="00E62381"/>
    <w:rsid w:val="00E6693F"/>
    <w:rsid w:val="00E746CB"/>
    <w:rsid w:val="00E8380C"/>
    <w:rsid w:val="00E87161"/>
    <w:rsid w:val="00EA1236"/>
    <w:rsid w:val="00EA5CC4"/>
    <w:rsid w:val="00EB7A8E"/>
    <w:rsid w:val="00ED56FB"/>
    <w:rsid w:val="00EE44AE"/>
    <w:rsid w:val="00EF64CA"/>
    <w:rsid w:val="00F0370B"/>
    <w:rsid w:val="00F04D76"/>
    <w:rsid w:val="00F109CB"/>
    <w:rsid w:val="00F169E7"/>
    <w:rsid w:val="00F2404F"/>
    <w:rsid w:val="00F314F5"/>
    <w:rsid w:val="00F44A50"/>
    <w:rsid w:val="00F5654D"/>
    <w:rsid w:val="00F576CD"/>
    <w:rsid w:val="00F6459C"/>
    <w:rsid w:val="00F66511"/>
    <w:rsid w:val="00F67850"/>
    <w:rsid w:val="00F77D3A"/>
    <w:rsid w:val="00F87C69"/>
    <w:rsid w:val="00F93B8B"/>
    <w:rsid w:val="00F94E12"/>
    <w:rsid w:val="00FB0C1B"/>
    <w:rsid w:val="00FC3E5B"/>
    <w:rsid w:val="00FD0CE1"/>
    <w:rsid w:val="00FE284D"/>
    <w:rsid w:val="00FE311B"/>
    <w:rsid w:val="00FF06AC"/>
    <w:rsid w:val="00FF14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1D51AE"/>
  <w15:chartTrackingRefBased/>
  <w15:docId w15:val="{D1D9616A-A4B3-43F1-AEDC-58E7BDCEF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1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22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22E0"/>
  </w:style>
  <w:style w:type="paragraph" w:styleId="Footer">
    <w:name w:val="footer"/>
    <w:basedOn w:val="Normal"/>
    <w:link w:val="FooterChar"/>
    <w:uiPriority w:val="99"/>
    <w:unhideWhenUsed/>
    <w:rsid w:val="001722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22E0"/>
  </w:style>
  <w:style w:type="paragraph" w:styleId="BalloonText">
    <w:name w:val="Balloon Text"/>
    <w:basedOn w:val="Normal"/>
    <w:link w:val="BalloonTextChar"/>
    <w:uiPriority w:val="99"/>
    <w:semiHidden/>
    <w:unhideWhenUsed/>
    <w:rsid w:val="00AE0A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A1E"/>
    <w:rPr>
      <w:rFonts w:ascii="Segoe UI" w:hAnsi="Segoe UI" w:cs="Segoe UI"/>
      <w:sz w:val="18"/>
      <w:szCs w:val="18"/>
    </w:rPr>
  </w:style>
  <w:style w:type="character" w:styleId="CommentReference">
    <w:name w:val="annotation reference"/>
    <w:basedOn w:val="DefaultParagraphFont"/>
    <w:uiPriority w:val="99"/>
    <w:semiHidden/>
    <w:unhideWhenUsed/>
    <w:rsid w:val="00165CE9"/>
    <w:rPr>
      <w:sz w:val="16"/>
      <w:szCs w:val="16"/>
    </w:rPr>
  </w:style>
  <w:style w:type="paragraph" w:styleId="CommentText">
    <w:name w:val="annotation text"/>
    <w:basedOn w:val="Normal"/>
    <w:link w:val="CommentTextChar"/>
    <w:uiPriority w:val="99"/>
    <w:semiHidden/>
    <w:unhideWhenUsed/>
    <w:rsid w:val="00165CE9"/>
    <w:pPr>
      <w:spacing w:line="240" w:lineRule="auto"/>
    </w:pPr>
    <w:rPr>
      <w:sz w:val="20"/>
      <w:szCs w:val="20"/>
    </w:rPr>
  </w:style>
  <w:style w:type="character" w:customStyle="1" w:styleId="CommentTextChar">
    <w:name w:val="Comment Text Char"/>
    <w:basedOn w:val="DefaultParagraphFont"/>
    <w:link w:val="CommentText"/>
    <w:uiPriority w:val="99"/>
    <w:semiHidden/>
    <w:rsid w:val="00165CE9"/>
    <w:rPr>
      <w:sz w:val="20"/>
      <w:szCs w:val="20"/>
    </w:rPr>
  </w:style>
  <w:style w:type="paragraph" w:styleId="CommentSubject">
    <w:name w:val="annotation subject"/>
    <w:basedOn w:val="CommentText"/>
    <w:next w:val="CommentText"/>
    <w:link w:val="CommentSubjectChar"/>
    <w:uiPriority w:val="99"/>
    <w:semiHidden/>
    <w:unhideWhenUsed/>
    <w:rsid w:val="00165CE9"/>
    <w:rPr>
      <w:b/>
      <w:bCs/>
    </w:rPr>
  </w:style>
  <w:style w:type="character" w:customStyle="1" w:styleId="CommentSubjectChar">
    <w:name w:val="Comment Subject Char"/>
    <w:basedOn w:val="CommentTextChar"/>
    <w:link w:val="CommentSubject"/>
    <w:uiPriority w:val="99"/>
    <w:semiHidden/>
    <w:rsid w:val="00165CE9"/>
    <w:rPr>
      <w:b/>
      <w:bCs/>
      <w:sz w:val="20"/>
      <w:szCs w:val="20"/>
    </w:rPr>
  </w:style>
  <w:style w:type="paragraph" w:styleId="ListParagraph">
    <w:name w:val="List Paragraph"/>
    <w:basedOn w:val="Normal"/>
    <w:uiPriority w:val="34"/>
    <w:qFormat/>
    <w:rsid w:val="00BC292E"/>
    <w:pPr>
      <w:ind w:left="720"/>
      <w:contextualSpacing/>
    </w:pPr>
  </w:style>
  <w:style w:type="paragraph" w:styleId="NormalWeb">
    <w:name w:val="Normal (Web)"/>
    <w:basedOn w:val="Normal"/>
    <w:uiPriority w:val="99"/>
    <w:semiHidden/>
    <w:unhideWhenUsed/>
    <w:rsid w:val="00B437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3901">
      <w:bodyDiv w:val="1"/>
      <w:marLeft w:val="0"/>
      <w:marRight w:val="0"/>
      <w:marTop w:val="0"/>
      <w:marBottom w:val="0"/>
      <w:divBdr>
        <w:top w:val="none" w:sz="0" w:space="0" w:color="auto"/>
        <w:left w:val="none" w:sz="0" w:space="0" w:color="auto"/>
        <w:bottom w:val="none" w:sz="0" w:space="0" w:color="auto"/>
        <w:right w:val="none" w:sz="0" w:space="0" w:color="auto"/>
      </w:divBdr>
    </w:div>
    <w:div w:id="333339766">
      <w:bodyDiv w:val="1"/>
      <w:marLeft w:val="0"/>
      <w:marRight w:val="0"/>
      <w:marTop w:val="0"/>
      <w:marBottom w:val="0"/>
      <w:divBdr>
        <w:top w:val="none" w:sz="0" w:space="0" w:color="auto"/>
        <w:left w:val="none" w:sz="0" w:space="0" w:color="auto"/>
        <w:bottom w:val="none" w:sz="0" w:space="0" w:color="auto"/>
        <w:right w:val="none" w:sz="0" w:space="0" w:color="auto"/>
      </w:divBdr>
    </w:div>
    <w:div w:id="460658197">
      <w:bodyDiv w:val="1"/>
      <w:marLeft w:val="0"/>
      <w:marRight w:val="0"/>
      <w:marTop w:val="0"/>
      <w:marBottom w:val="0"/>
      <w:divBdr>
        <w:top w:val="none" w:sz="0" w:space="0" w:color="auto"/>
        <w:left w:val="none" w:sz="0" w:space="0" w:color="auto"/>
        <w:bottom w:val="none" w:sz="0" w:space="0" w:color="auto"/>
        <w:right w:val="none" w:sz="0" w:space="0" w:color="auto"/>
      </w:divBdr>
      <w:divsChild>
        <w:div w:id="1713847081">
          <w:marLeft w:val="0"/>
          <w:marRight w:val="0"/>
          <w:marTop w:val="0"/>
          <w:marBottom w:val="0"/>
          <w:divBdr>
            <w:top w:val="none" w:sz="0" w:space="0" w:color="auto"/>
            <w:left w:val="none" w:sz="0" w:space="0" w:color="auto"/>
            <w:bottom w:val="none" w:sz="0" w:space="0" w:color="auto"/>
            <w:right w:val="none" w:sz="0" w:space="0" w:color="auto"/>
          </w:divBdr>
          <w:divsChild>
            <w:div w:id="90249377">
              <w:marLeft w:val="0"/>
              <w:marRight w:val="0"/>
              <w:marTop w:val="0"/>
              <w:marBottom w:val="0"/>
              <w:divBdr>
                <w:top w:val="none" w:sz="0" w:space="0" w:color="auto"/>
                <w:left w:val="none" w:sz="0" w:space="0" w:color="auto"/>
                <w:bottom w:val="none" w:sz="0" w:space="0" w:color="auto"/>
                <w:right w:val="none" w:sz="0" w:space="0" w:color="auto"/>
              </w:divBdr>
              <w:divsChild>
                <w:div w:id="37154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431252">
      <w:bodyDiv w:val="1"/>
      <w:marLeft w:val="0"/>
      <w:marRight w:val="0"/>
      <w:marTop w:val="0"/>
      <w:marBottom w:val="0"/>
      <w:divBdr>
        <w:top w:val="none" w:sz="0" w:space="0" w:color="auto"/>
        <w:left w:val="none" w:sz="0" w:space="0" w:color="auto"/>
        <w:bottom w:val="none" w:sz="0" w:space="0" w:color="auto"/>
        <w:right w:val="none" w:sz="0" w:space="0" w:color="auto"/>
      </w:divBdr>
    </w:div>
    <w:div w:id="1847593124">
      <w:bodyDiv w:val="1"/>
      <w:marLeft w:val="0"/>
      <w:marRight w:val="0"/>
      <w:marTop w:val="0"/>
      <w:marBottom w:val="0"/>
      <w:divBdr>
        <w:top w:val="none" w:sz="0" w:space="0" w:color="auto"/>
        <w:left w:val="none" w:sz="0" w:space="0" w:color="auto"/>
        <w:bottom w:val="none" w:sz="0" w:space="0" w:color="auto"/>
        <w:right w:val="none" w:sz="0" w:space="0" w:color="auto"/>
      </w:divBdr>
      <w:divsChild>
        <w:div w:id="1151411679">
          <w:marLeft w:val="0"/>
          <w:marRight w:val="0"/>
          <w:marTop w:val="0"/>
          <w:marBottom w:val="0"/>
          <w:divBdr>
            <w:top w:val="none" w:sz="0" w:space="0" w:color="auto"/>
            <w:left w:val="none" w:sz="0" w:space="0" w:color="auto"/>
            <w:bottom w:val="none" w:sz="0" w:space="0" w:color="auto"/>
            <w:right w:val="none" w:sz="0" w:space="0" w:color="auto"/>
          </w:divBdr>
          <w:divsChild>
            <w:div w:id="481777882">
              <w:marLeft w:val="0"/>
              <w:marRight w:val="0"/>
              <w:marTop w:val="0"/>
              <w:marBottom w:val="0"/>
              <w:divBdr>
                <w:top w:val="none" w:sz="0" w:space="0" w:color="auto"/>
                <w:left w:val="none" w:sz="0" w:space="0" w:color="auto"/>
                <w:bottom w:val="none" w:sz="0" w:space="0" w:color="auto"/>
                <w:right w:val="none" w:sz="0" w:space="0" w:color="auto"/>
              </w:divBdr>
              <w:divsChild>
                <w:div w:id="104124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1200</Words>
  <Characters>6841</Characters>
  <Application>Microsoft Office Word</Application>
  <DocSecurity>0</DocSecurity>
  <Lines>57</Lines>
  <Paragraphs>16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University of Warwick</Company>
  <LinksUpToDate>false</LinksUpToDate>
  <CharactersWithSpaces>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Yeung, Joyce</dc:creator>
  <cp:keywords/>
  <dc:description/>
  <cp:lastModifiedBy>William Montgomery</cp:lastModifiedBy>
  <cp:revision>2</cp:revision>
  <cp:lastPrinted>2023-12-11T14:16:00Z</cp:lastPrinted>
  <dcterms:created xsi:type="dcterms:W3CDTF">2023-12-23T15:44:00Z</dcterms:created>
  <dcterms:modified xsi:type="dcterms:W3CDTF">2023-12-23T15:44:00Z</dcterms:modified>
</cp:coreProperties>
</file>