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6F197B1" w:rsidP="297B1E51" w:rsidRDefault="36F197B1" w14:paraId="5FC666F7" w14:textId="2717C907">
      <w:pPr>
        <w:pStyle w:val="p1"/>
        <w:rPr>
          <w:rFonts w:ascii="Aptos" w:hAnsi="Aptos" w:eastAsia="Aptos" w:cs="Aptos"/>
          <w:noProof w:val="0"/>
          <w:color w:val="002060"/>
          <w:sz w:val="28"/>
          <w:szCs w:val="28"/>
          <w:lang w:val="en-US"/>
        </w:rPr>
      </w:pPr>
      <w:r w:rsidRPr="297B1E51" w:rsidR="36F197B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>EIT 6412 Table 1:</w:t>
      </w:r>
      <w:r w:rsidRPr="297B1E51" w:rsidR="36F197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 xml:space="preserve"> Summary of included publications, setting, terms used, and definitions provided. 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320"/>
        <w:gridCol w:w="1365"/>
        <w:gridCol w:w="1365"/>
        <w:gridCol w:w="2745"/>
        <w:gridCol w:w="1470"/>
      </w:tblGrid>
      <w:tr w:rsidR="297B1E51" w:rsidTr="297B1E51" w14:paraId="60D71B4B">
        <w:trPr>
          <w:trHeight w:val="300"/>
        </w:trPr>
        <w:tc>
          <w:tcPr>
            <w:tcW w:w="132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2A4DBE08" w14:textId="43A376D6">
            <w:pPr>
              <w:pStyle w:val="p1"/>
              <w:spacing w:beforeAutospacing="on" w:afterAutospacing="on"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Author (Year)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1B60DF74" w14:textId="167C2F63">
            <w:pPr>
              <w:pStyle w:val="p1"/>
              <w:spacing w:beforeAutospacing="on" w:afterAutospacing="on"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Population / Setting / publication type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314DD0AE" w14:textId="5AA75D85">
            <w:pPr>
              <w:pStyle w:val="p1"/>
              <w:spacing w:beforeAutospacing="on" w:afterAutospacing="on"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Terms Used</w:t>
            </w:r>
          </w:p>
        </w:tc>
        <w:tc>
          <w:tcPr>
            <w:tcW w:w="274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57F41834" w14:textId="29A5F7DB">
            <w:pPr>
              <w:pStyle w:val="p1"/>
              <w:spacing w:beforeAutospacing="on" w:afterAutospacing="on"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Description / Key Notes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6923D0F3" w14:textId="26147848">
            <w:pPr>
              <w:pStyle w:val="p1"/>
              <w:spacing w:beforeAutospacing="on" w:afterAutospacing="on"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Definition / Nomenclature Provided</w:t>
            </w:r>
          </w:p>
        </w:tc>
      </w:tr>
      <w:tr w:rsidR="297B1E51" w:rsidTr="297B1E51" w14:paraId="472B466E">
        <w:trPr>
          <w:trHeight w:val="300"/>
        </w:trPr>
        <w:tc>
          <w:tcPr>
            <w:tcW w:w="132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0390C29A" w14:textId="5A8DEE28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Chamberlain et al. (1992) 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4BD426F7" w14:textId="78FB8070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Adults</w:t>
            </w:r>
          </w:p>
          <w:p w:rsidR="297B1E51" w:rsidP="297B1E51" w:rsidRDefault="297B1E51" w14:paraId="1E1BF8B8" w14:textId="56A56B76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OHCA </w:t>
            </w:r>
          </w:p>
          <w:p w:rsidR="297B1E51" w:rsidP="297B1E51" w:rsidRDefault="297B1E51" w14:paraId="30B25D29" w14:textId="43EA23CE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Utstein publication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2E6C4E21" w14:textId="4CED3071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Bystander, Rescue squad member</w:t>
            </w:r>
          </w:p>
        </w:tc>
        <w:tc>
          <w:tcPr>
            <w:tcW w:w="274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2F9554AB" w14:textId="6A0E31F9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Called for structured reporting of responder tiers but offered no definition of roles. Used terms like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and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rescue squad member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without clarification. However, highlighted the importance of describing who provides which interventions, suggesting an early recognition of role categorization.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2A5261A7" w14:textId="63A08B4C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Partial</w:t>
            </w:r>
          </w:p>
        </w:tc>
      </w:tr>
      <w:tr w:rsidR="297B1E51" w:rsidTr="297B1E51" w14:paraId="3CE3D415">
        <w:trPr>
          <w:trHeight w:val="300"/>
        </w:trPr>
        <w:tc>
          <w:tcPr>
            <w:tcW w:w="132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6FD02124" w14:textId="2712FFA8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Zaritsky et al. (1995) 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1D8E01F6" w14:textId="3DB7620C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Pediatric</w:t>
            </w:r>
          </w:p>
          <w:p w:rsidR="297B1E51" w:rsidP="297B1E51" w:rsidRDefault="297B1E51" w14:paraId="6F526D3F" w14:textId="2CE567B6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OHCA and IHCA</w:t>
            </w:r>
          </w:p>
          <w:p w:rsidR="297B1E51" w:rsidP="297B1E51" w:rsidRDefault="297B1E51" w14:paraId="66085187" w14:textId="16F6E784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Utstein publication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63954A48" w14:textId="145F6B9D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Bystander, Lay responder, Citizen responder</w:t>
            </w:r>
          </w:p>
        </w:tc>
        <w:tc>
          <w:tcPr>
            <w:tcW w:w="274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424C4DC1" w14:textId="4C8DC8F5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Provides detailed responder categorization. Defines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as someone not part of an organized response, even if medically trained. Synonymizes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lay responder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and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citizen responder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. Differentiates out-of-hospital vs. in-hospital contexts. Also provides pediatric-specific role classification, including witness types (e.g., family member, babysitter).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3108F2FF" w14:textId="6702E148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Yes</w:t>
            </w:r>
          </w:p>
        </w:tc>
      </w:tr>
      <w:tr w:rsidR="297B1E51" w:rsidTr="297B1E51" w14:paraId="2EDE0816">
        <w:trPr>
          <w:trHeight w:val="300"/>
        </w:trPr>
        <w:tc>
          <w:tcPr>
            <w:tcW w:w="132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12536564" w14:textId="00BF6B9D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Jacobs et al. (2004) 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0802AE85" w14:textId="69DBFE99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No specified age group</w:t>
            </w:r>
          </w:p>
          <w:p w:rsidR="297B1E51" w:rsidP="297B1E51" w:rsidRDefault="297B1E51" w14:paraId="37C8CEFC" w14:textId="16B3917B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OHCA and IHCA </w:t>
            </w:r>
          </w:p>
          <w:p w:rsidR="297B1E51" w:rsidP="297B1E51" w:rsidRDefault="297B1E51" w14:paraId="272BC740" w14:textId="1882D1D2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Utstein publication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7C089400" w14:textId="7F638C8D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</w:t>
            </w:r>
          </w:p>
        </w:tc>
        <w:tc>
          <w:tcPr>
            <w:tcW w:w="274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5E68BB48" w14:textId="6011EEF3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Defines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as a person not part of the formal EMS response. Extracted from the action-based term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 CPR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, the role is clearly assigned based on system affiliation, not professional background. Physicians, nurses, or paramedics may be considered bystanders if not officially dispatched.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39601699" w14:textId="66131322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Yes</w:t>
            </w:r>
          </w:p>
        </w:tc>
      </w:tr>
      <w:tr w:rsidR="297B1E51" w:rsidTr="297B1E51" w14:paraId="4C32D343">
        <w:trPr>
          <w:trHeight w:val="300"/>
        </w:trPr>
        <w:tc>
          <w:tcPr>
            <w:tcW w:w="132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6CC3FEF4" w14:textId="074D2BE4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Perkins et al. (2015)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5A1D9589" w14:textId="233996BC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No specified age group</w:t>
            </w:r>
          </w:p>
          <w:p w:rsidR="297B1E51" w:rsidP="297B1E51" w:rsidRDefault="297B1E51" w14:paraId="24FD42A5" w14:textId="52D3AC50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OHCA</w:t>
            </w:r>
          </w:p>
          <w:p w:rsidR="297B1E51" w:rsidP="297B1E51" w:rsidRDefault="297B1E51" w14:paraId="08BA2FF9" w14:textId="646EA062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Utstein publication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4E983C7A" w14:textId="3FEA2DAA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Bystander, EMS-witnessed</w:t>
            </w:r>
          </w:p>
        </w:tc>
        <w:tc>
          <w:tcPr>
            <w:tcW w:w="274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7EE3EB57" w14:textId="44676ABC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Clearly distinguishes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from EMS roles, emphasizing that responder classification depends on system integration rather than profession. Supports role-based definitions in Utstein-style reporting.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2615761E" w14:textId="4B0DACDE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Yes</w:t>
            </w:r>
          </w:p>
        </w:tc>
      </w:tr>
      <w:tr w:rsidR="297B1E51" w:rsidTr="297B1E51" w14:paraId="331A7413">
        <w:trPr>
          <w:trHeight w:val="300"/>
        </w:trPr>
        <w:tc>
          <w:tcPr>
            <w:tcW w:w="132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78EB188E" w14:textId="66961817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Tirkkonen et al. (2017) 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5289A32C" w14:textId="433D82ED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Adults</w:t>
            </w:r>
          </w:p>
          <w:p w:rsidR="297B1E51" w:rsidP="297B1E51" w:rsidRDefault="297B1E51" w14:paraId="646EBBE1" w14:textId="4734B763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IHCA</w:t>
            </w:r>
          </w:p>
          <w:p w:rsidR="297B1E51" w:rsidP="297B1E51" w:rsidRDefault="297B1E51" w14:paraId="61CF2C4E" w14:textId="48A84D81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Review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517E6DC4" w14:textId="41643BF7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Rapid response team</w:t>
            </w:r>
          </w:p>
        </w:tc>
        <w:tc>
          <w:tcPr>
            <w:tcW w:w="274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16DAE65A" w14:textId="6D4FE721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A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rapid response team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was defined as any external response unit (physician led or not) providing assessment for a deteriorating patient in a hospital. However, this included all deteriorating patients, not only those in cardiac arrest.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6EACF066" w14:textId="56F38285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Yes</w:t>
            </w:r>
          </w:p>
        </w:tc>
      </w:tr>
      <w:tr w:rsidR="297B1E51" w:rsidTr="297B1E51" w14:paraId="483AB5D4">
        <w:trPr>
          <w:trHeight w:val="300"/>
        </w:trPr>
        <w:tc>
          <w:tcPr>
            <w:tcW w:w="132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7888DE77" w14:textId="75C548C8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Maurer et al. (2019) 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444E962A" w14:textId="22E2C58D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No specified age group</w:t>
            </w:r>
          </w:p>
          <w:p w:rsidR="297B1E51" w:rsidP="297B1E51" w:rsidRDefault="297B1E51" w14:paraId="6C7D7992" w14:textId="111CAC79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OHCA</w:t>
            </w:r>
          </w:p>
          <w:p w:rsidR="297B1E51" w:rsidP="297B1E51" w:rsidRDefault="297B1E51" w14:paraId="1A1C08D4" w14:textId="74204F55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Scenario-based survey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087122C4" w14:textId="69D79B35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Bystander, App-responder, Off-duty nurse, Passerby</w:t>
            </w:r>
          </w:p>
        </w:tc>
        <w:tc>
          <w:tcPr>
            <w:tcW w:w="274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553BDBFF" w14:textId="429C7768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Surveyed EMS professionals on classification of various responder types in fictional CPR scenarios. Explored real-world interpretations of responder categories (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,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passerby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,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off-duty nurse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), revealing inconsistencies in how these terms are applied. While no formal definitions are provided, the study contributes meaningfully to understanding terminology use.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6557A447" w14:textId="767E175B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Partial</w:t>
            </w:r>
          </w:p>
        </w:tc>
      </w:tr>
      <w:tr w:rsidR="297B1E51" w:rsidTr="297B1E51" w14:paraId="1C6487F7">
        <w:trPr>
          <w:trHeight w:val="300"/>
        </w:trPr>
        <w:tc>
          <w:tcPr>
            <w:tcW w:w="132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763368AD" w14:textId="3A9A557F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Nolan et al. (2019) 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723BCCFF" w14:textId="0C248B4D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No specified age group</w:t>
            </w:r>
          </w:p>
          <w:p w:rsidR="297B1E51" w:rsidP="297B1E51" w:rsidRDefault="297B1E51" w14:paraId="3F109086" w14:textId="42C9E96B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IHCA</w:t>
            </w:r>
          </w:p>
          <w:p w:rsidR="297B1E51" w:rsidP="297B1E51" w:rsidRDefault="297B1E51" w14:paraId="2B8D6CFD" w14:textId="6382531B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Utstein publication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697468EF" w14:textId="165EDCFE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Resuscitation team</w:t>
            </w:r>
          </w:p>
        </w:tc>
        <w:tc>
          <w:tcPr>
            <w:tcW w:w="274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0F9EAD47" w14:textId="3B3E3D6A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Resuscitation team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excludes a local response by the emergency department, operating room, or ICU teams.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320AB9B3" w14:textId="711726D6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Partial</w:t>
            </w:r>
          </w:p>
        </w:tc>
      </w:tr>
      <w:tr w:rsidR="297B1E51" w:rsidTr="297B1E51" w14:paraId="7A3A8FA7">
        <w:trPr>
          <w:trHeight w:val="300"/>
        </w:trPr>
        <w:tc>
          <w:tcPr>
            <w:tcW w:w="132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2899F3D3" w14:textId="5C6ABD8D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Graesner et al. (2024) 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44972559" w14:textId="2B14F7AB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Pediatric and adults</w:t>
            </w:r>
          </w:p>
          <w:p w:rsidR="297B1E51" w:rsidP="297B1E51" w:rsidRDefault="297B1E51" w14:paraId="027588E4" w14:textId="3D47D81D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OHCA</w:t>
            </w:r>
          </w:p>
          <w:p w:rsidR="297B1E51" w:rsidP="297B1E51" w:rsidRDefault="297B1E51" w14:paraId="24A8999E" w14:textId="23129B1C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Utstein publication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491C7761" w14:textId="0E82B9AA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First responder, Volunteer community responder, Dispatched responder, Bystander</w:t>
            </w:r>
          </w:p>
        </w:tc>
        <w:tc>
          <w:tcPr>
            <w:tcW w:w="274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21356FAD" w14:textId="50EF0883">
            <w:pPr>
              <w:pStyle w:val="p1"/>
              <w:spacing w:before="0" w:beforeAutospacing="off" w:after="0" w:afterAutospacing="off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A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first responder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was defined as being part of an organisation that has no capacity to transport a patient (e.g., police, fire brigade).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A volunteer community responder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was defined as alerted to the scene but having a choice to accept or decline the call. </w:t>
            </w:r>
          </w:p>
          <w:p w:rsidR="297B1E51" w:rsidP="297B1E51" w:rsidRDefault="297B1E51" w14:paraId="37093D80" w14:textId="0174DEF1">
            <w:pPr>
              <w:pStyle w:val="p1"/>
              <w:spacing w:before="0" w:beforeAutospacing="off" w:after="0" w:afterAutospacing="off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The term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dispatched responder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includes the EMS and first responders (should not be included as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bystanders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). </w:t>
            </w:r>
          </w:p>
          <w:p w:rsidR="297B1E51" w:rsidP="297B1E51" w:rsidRDefault="297B1E51" w14:paraId="0BCCA90B" w14:textId="37696D98">
            <w:pPr>
              <w:pStyle w:val="p1"/>
              <w:spacing w:before="0" w:beforeAutospacing="off" w:after="0" w:afterAutospacing="off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A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bystander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is a person who is on scene or alerted but not dispatched as part of an organised response system (including off-duty health care professionals or volunteers). 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3EFD66D9" w14:textId="0851C871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Yes</w:t>
            </w:r>
          </w:p>
        </w:tc>
      </w:tr>
      <w:tr w:rsidR="297B1E51" w:rsidTr="297B1E51" w14:paraId="5B162681">
        <w:trPr>
          <w:trHeight w:val="300"/>
        </w:trPr>
        <w:tc>
          <w:tcPr>
            <w:tcW w:w="132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47F34D5C" w14:textId="0649CF42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Metelmann et al. (2025) 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31D631D3" w14:textId="161B6938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No specified age group</w:t>
            </w:r>
          </w:p>
          <w:p w:rsidR="297B1E51" w:rsidP="297B1E51" w:rsidRDefault="297B1E51" w14:paraId="19955387" w14:textId="71294D9A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OHCA</w:t>
            </w:r>
          </w:p>
          <w:p w:rsidR="297B1E51" w:rsidP="297B1E51" w:rsidRDefault="297B1E51" w14:paraId="4E99D3A3" w14:textId="320423E6">
            <w:pPr>
              <w:pStyle w:val="p1"/>
              <w:numPr>
                <w:ilvl w:val="0"/>
                <w:numId w:val="1"/>
              </w:numPr>
              <w:spacing w:beforeAutospacing="on" w:afterAutospacing="on" w:line="360" w:lineRule="auto"/>
              <w:ind w:left="133" w:hanging="13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Delphi consensus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31A19935" w14:textId="1EE4862A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Community first responder, Volunteer responder, On-duty responder</w:t>
            </w:r>
          </w:p>
        </w:tc>
        <w:tc>
          <w:tcPr>
            <w:tcW w:w="2745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4150E19E" w14:textId="56FB2678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Provides structured nomenclature via Delphi consensus. Distinguishes responders by activation context (work/leisure), and defines preferred terms (e.g.,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on-duty first responder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,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community first responder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). Rejects others (e.g., 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professional first responder</w:t>
            </w: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) for lack of clarity. Represents a formal attempt at nomenclature standardization.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7B1E51" w:rsidP="297B1E51" w:rsidRDefault="297B1E51" w14:paraId="1B93A209" w14:textId="345EFB13">
            <w:pPr>
              <w:pStyle w:val="p1"/>
              <w:spacing w:beforeAutospacing="on" w:after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297B1E51" w:rsidR="297B1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Yes</w:t>
            </w:r>
          </w:p>
        </w:tc>
      </w:tr>
    </w:tbl>
    <w:p w:rsidR="297B1E51" w:rsidRDefault="297B1E51" w14:paraId="3CCF7475" w14:textId="38083A1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dd1a4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E1A267"/>
    <w:rsid w:val="0DE1A267"/>
    <w:rsid w:val="297B1E51"/>
    <w:rsid w:val="36F197B1"/>
    <w:rsid w:val="72B7C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1D16A"/>
  <w15:chartTrackingRefBased/>
  <w15:docId w15:val="{39BF839F-8FF7-4FD2-81E7-8C86E3EDA8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1" w:customStyle="true">
    <w:uiPriority w:val="1"/>
    <w:name w:val="p1"/>
    <w:basedOn w:val="Normal"/>
    <w:rsid w:val="297B1E51"/>
    <w:rPr>
      <w:rFonts w:ascii="Times New Roman" w:hAnsi="Times New Roman" w:eastAsia="Times New Roman" w:cs="Times New Roman"/>
      <w:sz w:val="24"/>
      <w:szCs w:val="24"/>
      <w:lang w:val="de-AT" w:eastAsia="de-DE"/>
    </w:rPr>
    <w:pPr>
      <w:spacing w:beforeAutospacing="on" w:afterAutospacing="o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36dd57335fc4ff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2026-07-27T14:33:08.2286371Z</dcterms:created>
  <dcterms:modified xsi:type="dcterms:W3CDTF">2026-07-27T14:35:48.9841012Z</dcterms:modified>
  <dc:creator>Jaylen Wright</dc:creator>
  <lastModifiedBy>Jaylen Wright</lastModifiedBy>
</coreProperties>
</file>