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9BBD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6"/>
        <w:gridCol w:w="156"/>
        <w:gridCol w:w="156"/>
        <w:gridCol w:w="156"/>
        <w:gridCol w:w="156"/>
      </w:tblGrid>
      <w:tr w:rsidR="001D461D" w14:paraId="048B4065" w14:textId="77777777">
        <w:trPr>
          <w:divId w:val="1082144095"/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20844" w14:textId="5C840624" w:rsidR="001D461D" w:rsidRDefault="00650875" w:rsidP="0073053F">
            <w:pPr>
              <w:pStyle w:val="Heading1"/>
              <w:spacing w:line="270" w:lineRule="atLeast"/>
              <w:rPr>
                <w:rFonts w:ascii="Verdana" w:eastAsia="Times New Roman" w:hAnsi="Verdan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sz w:val="24"/>
                <w:szCs w:val="24"/>
              </w:rPr>
              <w:t>Question</w:t>
            </w:r>
            <w:r w:rsidR="0014596F">
              <w:rPr>
                <w:rFonts w:ascii="Verdana" w:eastAsia="Times New Roman" w:hAnsi="Verdana"/>
                <w:sz w:val="24"/>
                <w:szCs w:val="24"/>
              </w:rPr>
              <w:t xml:space="preserve">     EIT 637</w:t>
            </w:r>
            <w:r w:rsidR="00DE1D2A">
              <w:rPr>
                <w:rFonts w:ascii="Verdana" w:eastAsia="Times New Roman" w:hAnsi="Verdana"/>
                <w:sz w:val="24"/>
                <w:szCs w:val="24"/>
              </w:rPr>
              <w:t xml:space="preserve"> </w:t>
            </w:r>
            <w:r w:rsidR="0073053F">
              <w:rPr>
                <w:rFonts w:ascii="Verdana" w:eastAsia="Times New Roman" w:hAnsi="Verdana"/>
                <w:sz w:val="24"/>
                <w:szCs w:val="24"/>
              </w:rPr>
              <w:t>(</w:t>
            </w:r>
            <w:proofErr w:type="spellStart"/>
            <w:r w:rsidR="0073053F" w:rsidRPr="0073053F">
              <w:rPr>
                <w:rFonts w:ascii="Verdana" w:eastAsia="Times New Roman" w:hAnsi="Verdana"/>
                <w:sz w:val="24"/>
                <w:szCs w:val="24"/>
              </w:rPr>
              <w:t>precourse</w:t>
            </w:r>
            <w:proofErr w:type="spellEnd"/>
            <w:r w:rsidR="0073053F" w:rsidRPr="0073053F">
              <w:rPr>
                <w:rFonts w:ascii="Verdana" w:eastAsia="Times New Roman" w:hAnsi="Verdana"/>
                <w:sz w:val="24"/>
                <w:szCs w:val="24"/>
              </w:rPr>
              <w:t xml:space="preserve"> preparation for advanced courses</w:t>
            </w:r>
            <w:r w:rsidR="0073053F">
              <w:rPr>
                <w:rFonts w:ascii="Verdana" w:eastAsia="Times New Roman" w:hAnsi="Verdana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3FBAF" w14:textId="77777777" w:rsidR="001D461D" w:rsidRDefault="001D461D">
            <w:pPr>
              <w:rPr>
                <w:rFonts w:ascii="Verdana" w:eastAsia="Times New Roman" w:hAnsi="Verdana"/>
              </w:rPr>
            </w:pPr>
          </w:p>
        </w:tc>
      </w:tr>
      <w:tr w:rsidR="001D461D" w14:paraId="1519E259" w14:textId="77777777">
        <w:trPr>
          <w:divId w:val="1082144095"/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211AB" w14:textId="19559D54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34DCC90E" w14:textId="77777777" w:rsidR="001D461D" w:rsidRDefault="001D461D">
            <w:pPr>
              <w:rPr>
                <w:rFonts w:ascii="Verdana" w:eastAsia="Times New Roman" w:hAnsi="Verdana"/>
              </w:rPr>
            </w:pPr>
          </w:p>
        </w:tc>
      </w:tr>
      <w:tr w:rsidR="001D461D" w14:paraId="0795A1E9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D3605" w14:textId="2A34AEC5" w:rsidR="001D461D" w:rsidRPr="002F102F" w:rsidRDefault="00650875" w:rsidP="0073053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F102F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 xml:space="preserve">Population: </w:t>
            </w:r>
            <w:r w:rsidR="0073053F" w:rsidRPr="002F102F">
              <w:rPr>
                <w:rFonts w:ascii="Verdana" w:eastAsia="Times New Roman" w:hAnsi="Verdana"/>
                <w:sz w:val="20"/>
                <w:szCs w:val="20"/>
              </w:rPr>
              <w:t>students who are taking advanced life support courses in an educational setting,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E0E72" w14:textId="70B5A7CE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D00D5" w14:textId="42266298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5C7EB" w14:textId="77777777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3583425C" w14:textId="77777777" w:rsidR="001D461D" w:rsidRDefault="001D461D">
            <w:pPr>
              <w:rPr>
                <w:rFonts w:ascii="Verdana" w:eastAsia="Times New Roman" w:hAnsi="Verdana"/>
              </w:rPr>
            </w:pPr>
          </w:p>
        </w:tc>
      </w:tr>
      <w:tr w:rsidR="001D461D" w14:paraId="600E3D3C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11CFF" w14:textId="34CF41CA" w:rsidR="001D461D" w:rsidRPr="002F102F" w:rsidRDefault="00650875" w:rsidP="0073053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F102F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 xml:space="preserve">Intervention: </w:t>
            </w:r>
            <w:r w:rsidR="0073053F" w:rsidRPr="0073053F">
              <w:rPr>
                <w:rFonts w:ascii="Verdana" w:eastAsia="Times New Roman" w:hAnsi="Verdana"/>
                <w:sz w:val="20"/>
                <w:szCs w:val="20"/>
              </w:rPr>
              <w:t xml:space="preserve">does </w:t>
            </w:r>
            <w:proofErr w:type="spellStart"/>
            <w:r w:rsidR="0073053F" w:rsidRPr="0073053F">
              <w:rPr>
                <w:rFonts w:ascii="Verdana" w:eastAsia="Times New Roman" w:hAnsi="Verdana"/>
                <w:sz w:val="20"/>
                <w:szCs w:val="20"/>
              </w:rPr>
              <w:t>precourse</w:t>
            </w:r>
            <w:proofErr w:type="spellEnd"/>
            <w:r w:rsidR="0073053F" w:rsidRPr="0073053F">
              <w:rPr>
                <w:rFonts w:ascii="Verdana" w:eastAsia="Times New Roman" w:hAnsi="Verdana"/>
                <w:sz w:val="20"/>
                <w:szCs w:val="20"/>
              </w:rPr>
              <w:t xml:space="preserve"> preparation for advanced courses (</w:t>
            </w:r>
            <w:proofErr w:type="spellStart"/>
            <w:r w:rsidR="0073053F" w:rsidRPr="0073053F">
              <w:rPr>
                <w:rFonts w:ascii="Verdana" w:eastAsia="Times New Roman" w:hAnsi="Verdana"/>
                <w:sz w:val="20"/>
                <w:szCs w:val="20"/>
              </w:rPr>
              <w:t>eg.</w:t>
            </w:r>
            <w:proofErr w:type="spellEnd"/>
            <w:r w:rsidR="0073053F" w:rsidRPr="0073053F">
              <w:rPr>
                <w:rFonts w:ascii="Verdana" w:eastAsia="Times New Roman" w:hAnsi="Verdana"/>
                <w:sz w:val="20"/>
                <w:szCs w:val="20"/>
              </w:rPr>
              <w:t xml:space="preserve"> e-learning or pre-testing combined with face to face training)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222B4" w14:textId="2E6E5120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6DAA127A" w14:textId="77777777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3093D047" w14:textId="77777777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31A9F44F" w14:textId="77777777" w:rsidR="001D461D" w:rsidRDefault="001D461D">
            <w:pPr>
              <w:rPr>
                <w:rFonts w:ascii="Verdana" w:eastAsia="Times New Roman" w:hAnsi="Verdana"/>
              </w:rPr>
            </w:pPr>
          </w:p>
        </w:tc>
      </w:tr>
      <w:tr w:rsidR="001D461D" w14:paraId="0F65F9B0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00C07" w14:textId="3C303593" w:rsidR="001D461D" w:rsidRPr="002F102F" w:rsidRDefault="00650875" w:rsidP="0073053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F102F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 xml:space="preserve">Comparison: </w:t>
            </w:r>
            <w:r w:rsidR="0073053F" w:rsidRPr="0073053F">
              <w:rPr>
                <w:rFonts w:ascii="Verdana" w:eastAsia="Times New Roman" w:hAnsi="Verdana"/>
                <w:sz w:val="20"/>
                <w:szCs w:val="20"/>
              </w:rPr>
              <w:t>compared with a traditional course (face to face training)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A2B3B" w14:textId="63BB190C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0C89433D" w14:textId="77777777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08E5359C" w14:textId="77777777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5C4648DC" w14:textId="77777777" w:rsidR="001D461D" w:rsidRDefault="001D461D">
            <w:pPr>
              <w:rPr>
                <w:rFonts w:ascii="Verdana" w:eastAsia="Times New Roman" w:hAnsi="Verdana"/>
              </w:rPr>
            </w:pPr>
          </w:p>
        </w:tc>
      </w:tr>
      <w:tr w:rsidR="001D461D" w14:paraId="21378607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89FA4" w14:textId="234294E0" w:rsidR="001D461D" w:rsidRPr="002F102F" w:rsidRDefault="00650875" w:rsidP="0073053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F102F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 xml:space="preserve">Main outcomes: </w:t>
            </w:r>
            <w:r w:rsidR="0073053F" w:rsidRPr="002F102F">
              <w:rPr>
                <w:rFonts w:ascii="Verdana" w:eastAsia="Times New Roman" w:hAnsi="Verdana"/>
                <w:sz w:val="20"/>
                <w:szCs w:val="20"/>
              </w:rPr>
              <w:t>change cognitive knowledge, skill performance at course conclusion, skill performance at 1 year, skill performance in actual resuscitations, increase survival rates, skill performance at time between course conclusion and 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13416" w14:textId="1BBCD833" w:rsidR="001D461D" w:rsidRDefault="001D461D" w:rsidP="00CF634E">
            <w:pPr>
              <w:spacing w:before="100" w:beforeAutospacing="1" w:after="100" w:afterAutospacing="1"/>
              <w:ind w:left="720"/>
              <w:divId w:val="121218502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4AB82435" w14:textId="77777777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1551D49B" w14:textId="77777777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F55FF7E" w14:textId="77777777" w:rsidR="001D461D" w:rsidRDefault="001D461D">
            <w:pPr>
              <w:rPr>
                <w:rFonts w:ascii="Verdana" w:eastAsia="Times New Roman" w:hAnsi="Verdana"/>
              </w:rPr>
            </w:pPr>
          </w:p>
        </w:tc>
      </w:tr>
      <w:tr w:rsidR="001D461D" w14:paraId="57B4E9BA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D7AC1" w14:textId="77777777" w:rsidR="001D461D" w:rsidRPr="002F102F" w:rsidRDefault="00650875" w:rsidP="0073053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F102F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 xml:space="preserve">Setting: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B3182" w14:textId="77777777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4AA6F136" w14:textId="77777777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01808C2C" w14:textId="77777777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3B8E2882" w14:textId="77777777" w:rsidR="001D461D" w:rsidRDefault="001D461D">
            <w:pPr>
              <w:rPr>
                <w:rFonts w:ascii="Verdana" w:eastAsia="Times New Roman" w:hAnsi="Verdana"/>
              </w:rPr>
            </w:pPr>
          </w:p>
        </w:tc>
      </w:tr>
      <w:tr w:rsidR="001D461D" w14:paraId="1BC32591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77C74" w14:textId="77777777" w:rsidR="001D461D" w:rsidRPr="002F102F" w:rsidRDefault="00650875" w:rsidP="0073053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F102F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 xml:space="preserve">Perspective: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E5FF5" w14:textId="77777777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6FE41078" w14:textId="77777777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1B58BCF6" w14:textId="77777777" w:rsidR="001D461D" w:rsidRDefault="001D461D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3655FC77" w14:textId="77777777" w:rsidR="001D461D" w:rsidRDefault="001D461D">
            <w:pPr>
              <w:rPr>
                <w:rFonts w:ascii="Verdana" w:eastAsia="Times New Roman" w:hAnsi="Verdana"/>
              </w:rPr>
            </w:pPr>
          </w:p>
        </w:tc>
      </w:tr>
    </w:tbl>
    <w:tbl>
      <w:tblPr>
        <w:tblW w:w="50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554"/>
        <w:gridCol w:w="1241"/>
        <w:gridCol w:w="3406"/>
        <w:gridCol w:w="1469"/>
      </w:tblGrid>
      <w:tr w:rsidR="001D461D" w14:paraId="10378164" w14:textId="77777777" w:rsidTr="00CF634E">
        <w:trPr>
          <w:divId w:val="1811357598"/>
          <w:cantSplit/>
          <w:tblHeader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4F854" w14:textId="77777777" w:rsidR="001D461D" w:rsidRDefault="00650875">
            <w:pPr>
              <w:pStyle w:val="Heading1"/>
              <w:spacing w:line="270" w:lineRule="atLeast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Assessment</w:t>
            </w:r>
          </w:p>
        </w:tc>
      </w:tr>
      <w:tr w:rsidR="001D461D" w14:paraId="04CC3A83" w14:textId="77777777" w:rsidTr="005D265E">
        <w:trPr>
          <w:divId w:val="1811357598"/>
          <w:cantSplit/>
          <w:trHeight w:val="170"/>
          <w:tblHeader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B88C2" w14:textId="77777777" w:rsidR="001D461D" w:rsidRDefault="001D461D">
            <w:pPr>
              <w:rPr>
                <w:rFonts w:ascii="Verdana" w:eastAsia="Times New Roman" w:hAnsi="Verdana"/>
              </w:rPr>
            </w:pPr>
          </w:p>
        </w:tc>
        <w:tc>
          <w:tcPr>
            <w:tcW w:w="17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A537F" w14:textId="77777777" w:rsidR="001D461D" w:rsidRDefault="00650875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Criteria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1DA84" w14:textId="77777777" w:rsidR="001D461D" w:rsidRDefault="00650875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Judgements </w:t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900AD" w14:textId="77777777" w:rsidR="001D461D" w:rsidRDefault="00650875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Research evidence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BB71B" w14:textId="77777777" w:rsidR="001D461D" w:rsidRDefault="00650875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Additional considerations </w:t>
            </w:r>
          </w:p>
        </w:tc>
      </w:tr>
      <w:tr w:rsidR="001D461D" w14:paraId="78510993" w14:textId="77777777" w:rsidTr="005D265E">
        <w:trPr>
          <w:divId w:val="1811357598"/>
          <w:cantSplit/>
          <w:trHeight w:val="2044"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29ED73CE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Problem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072DD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there a problem priority?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357A2" w14:textId="1D631C75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5C968" w14:textId="78349F1B" w:rsidR="001D461D" w:rsidRDefault="00DB1479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</w:rPr>
              <w:t>As an ongoing development in education a variety of blended learning formats has been introduced into international ALS courses. It is therefore important to evaluate the current evidence.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C4F75" w14:textId="07C18AD0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461D" w14:paraId="244C3920" w14:textId="77777777" w:rsidTr="00CF634E">
        <w:trPr>
          <w:divId w:val="1811357598"/>
          <w:cantSplit/>
        </w:trPr>
        <w:tc>
          <w:tcPr>
            <w:tcW w:w="5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57E956F2" w14:textId="77777777" w:rsidR="001D461D" w:rsidRDefault="00650875" w:rsidP="005D265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Benefits &amp; harms of the options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95636" w14:textId="77777777" w:rsidR="001D461D" w:rsidRDefault="00650875" w:rsidP="005D265E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What is the overall certainty of this evidence?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D165B" w14:textId="74C4B8FE" w:rsidR="001D461D" w:rsidRDefault="00650875" w:rsidP="005D265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included studies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Very low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Low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Moderate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High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4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E9F5D" w14:textId="77777777" w:rsidR="001D461D" w:rsidRDefault="00650875" w:rsidP="005D265E">
            <w:pPr>
              <w:divId w:val="605581275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The relative importance or values of the main outcomes of interest: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2"/>
              <w:gridCol w:w="1170"/>
              <w:gridCol w:w="978"/>
            </w:tblGrid>
            <w:tr w:rsidR="001D461D" w14:paraId="6B05E755" w14:textId="77777777">
              <w:trPr>
                <w:divId w:val="605581275"/>
                <w:cantSplit/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BBDE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B49D1D" w14:textId="77777777" w:rsidR="001D461D" w:rsidRDefault="00650875" w:rsidP="005D265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  <w:lastRenderedPageBreak/>
                    <w:t>Outcome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BBDE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FC0B58" w14:textId="77777777" w:rsidR="001D461D" w:rsidRDefault="00650875" w:rsidP="005D265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  <w:t xml:space="preserve">Relative importance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BBDE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4C1671" w14:textId="77777777" w:rsidR="001D461D" w:rsidRDefault="00650875" w:rsidP="005D265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  <w:t xml:space="preserve">Certainty of the evidence (GRADE) </w:t>
                  </w:r>
                </w:p>
              </w:tc>
            </w:tr>
            <w:tr w:rsidR="001D461D" w14:paraId="25E41BA8" w14:textId="77777777">
              <w:trPr>
                <w:divId w:val="605581275"/>
                <w:cantSplit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889280" w14:textId="5EC53959" w:rsidR="001D461D" w:rsidRPr="00846C18" w:rsidRDefault="00C9281C" w:rsidP="00DB1479">
                  <w:pPr>
                    <w:spacing w:line="228" w:lineRule="auto"/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</w:pP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Overall</w:t>
                  </w:r>
                  <w:r w:rsidR="00DB1479"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,</w:t>
                  </w: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 equal effects for both forms of course delivery</w:t>
                  </w:r>
                  <w:r w:rsidR="00DB1479"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 are reported.</w:t>
                  </w: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 </w:t>
                  </w:r>
                  <w:r w:rsidR="00DB1479"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Effects</w:t>
                  </w:r>
                  <w:r w:rsidR="00846C18"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 </w:t>
                  </w:r>
                  <w:r w:rsidR="00DB1479"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however, seem to</w:t>
                  </w: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 depend on the </w:t>
                  </w:r>
                  <w:r w:rsidR="00DB1479"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learning </w:t>
                  </w: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preference of course participants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69249E" w14:textId="356A33AE" w:rsidR="001D461D" w:rsidRPr="00846C18" w:rsidRDefault="005E5486" w:rsidP="00DB1479">
                  <w:pPr>
                    <w:spacing w:line="228" w:lineRule="auto"/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</w:pP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Savings for course providers / increased flexibility for learners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AEC5B9" w14:textId="41265B04" w:rsidR="001D461D" w:rsidRPr="00846C18" w:rsidRDefault="00632C26" w:rsidP="00DB1479">
                  <w:pPr>
                    <w:spacing w:line="228" w:lineRule="auto"/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</w:pP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Very low to moderate</w:t>
                  </w:r>
                </w:p>
              </w:tc>
            </w:tr>
          </w:tbl>
          <w:p w14:paraId="685C2C8D" w14:textId="77777777" w:rsidR="001D461D" w:rsidRDefault="001D461D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sz w:val="16"/>
                <w:szCs w:val="16"/>
              </w:rPr>
            </w:pPr>
          </w:p>
          <w:p w14:paraId="53FF616A" w14:textId="77777777" w:rsidR="00DB1479" w:rsidRDefault="00DB1479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sz w:val="16"/>
                <w:szCs w:val="16"/>
              </w:rPr>
            </w:pPr>
          </w:p>
          <w:p w14:paraId="1478E9AE" w14:textId="77777777" w:rsidR="00DB1479" w:rsidRPr="00846C18" w:rsidRDefault="00DB1479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sz w:val="16"/>
                <w:szCs w:val="16"/>
              </w:rPr>
            </w:pPr>
          </w:p>
          <w:p w14:paraId="38A51364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846C18">
              <w:rPr>
                <w:rFonts w:ascii="Verdana" w:hAnsi="Verdana"/>
                <w:sz w:val="16"/>
                <w:szCs w:val="16"/>
              </w:rPr>
              <w:t>Desirable effects</w:t>
            </w:r>
            <w:r>
              <w:rPr>
                <w:rFonts w:ascii="Verdana" w:hAnsi="Verdana"/>
                <w:sz w:val="16"/>
                <w:szCs w:val="16"/>
              </w:rPr>
              <w:t xml:space="preserve"> (s</w:t>
            </w:r>
            <w:r w:rsidRPr="00846C18">
              <w:rPr>
                <w:rFonts w:ascii="Verdana" w:eastAsia="Times New Roman" w:hAnsi="Verdana" w:cstheme="minorHAnsi"/>
                <w:sz w:val="16"/>
                <w:szCs w:val="16"/>
              </w:rPr>
              <w:t>avings for course providers / increased flexibility for learners</w:t>
            </w:r>
            <w:r>
              <w:rPr>
                <w:rFonts w:ascii="Verdana" w:eastAsia="Times New Roman" w:hAnsi="Verdana" w:cstheme="minorHAnsi"/>
                <w:sz w:val="16"/>
                <w:szCs w:val="16"/>
              </w:rPr>
              <w:t>) are likely to be relevant.</w:t>
            </w:r>
          </w:p>
          <w:p w14:paraId="17C2B865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4B3DB04C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79FA8AB7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29C7A028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49EEDC8F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13AA1A61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6DAC5202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69071285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6466E036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Undesirable effects include the necessity to set up a learning environment and produce learning material in advance, as well as the alternative learning format may not be accepted by learners.  </w:t>
            </w:r>
          </w:p>
          <w:p w14:paraId="79EA1607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7B0C4802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4DB504A9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44437D27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65A6D79D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461C727E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44A51873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2FF786A6" w14:textId="5619EC1B" w:rsidR="00DB1479" w:rsidRP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As long as a traditional </w:t>
            </w:r>
            <w:r w:rsidR="00F928B7">
              <w:rPr>
                <w:rFonts w:ascii="Verdana" w:eastAsia="Times New Roman" w:hAnsi="Verdana" w:cstheme="minorHAnsi"/>
                <w:sz w:val="16"/>
                <w:szCs w:val="16"/>
              </w:rPr>
              <w:t>course</w:t>
            </w: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 </w:t>
            </w:r>
            <w:r w:rsidR="00F928B7">
              <w:rPr>
                <w:rFonts w:ascii="Verdana" w:eastAsia="Times New Roman" w:hAnsi="Verdana" w:cstheme="minorHAnsi"/>
                <w:sz w:val="16"/>
                <w:szCs w:val="16"/>
              </w:rPr>
              <w:t>version</w:t>
            </w: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 </w:t>
            </w:r>
            <w:r w:rsidR="00F928B7">
              <w:rPr>
                <w:rFonts w:ascii="Verdana" w:eastAsia="Times New Roman" w:hAnsi="Verdana" w:cstheme="minorHAnsi"/>
                <w:sz w:val="16"/>
                <w:szCs w:val="16"/>
              </w:rPr>
              <w:t>is still offered, the desirable effects clearly outweigh the undesirable effects.</w:t>
            </w: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  </w:t>
            </w:r>
          </w:p>
          <w:p w14:paraId="3B05C084" w14:textId="6263F694" w:rsidR="00DB1479" w:rsidRDefault="00DB1479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7628A" w14:textId="77777777" w:rsidR="001D461D" w:rsidRDefault="001D461D" w:rsidP="005D26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461D" w14:paraId="3545995D" w14:textId="77777777" w:rsidTr="00CF634E">
        <w:trPr>
          <w:divId w:val="1811357598"/>
          <w:cantSplit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8572B" w14:textId="77777777" w:rsidR="001D461D" w:rsidRDefault="001D461D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4DE97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there important uncertainty about how much people value the main outcomes?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C3C1F" w14:textId="3E22A7CD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Important uncertainty or variability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C9281C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Possibly important uncertainty or variability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important uncertainty or variability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C9281C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important uncertainty or variability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known undesirable outcomes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B2F00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7069E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461D" w14:paraId="6D6D11BE" w14:textId="77777777" w:rsidTr="00CF634E">
        <w:trPr>
          <w:divId w:val="1811357598"/>
          <w:cantSplit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966F1" w14:textId="77777777" w:rsidR="001D461D" w:rsidRDefault="001D461D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F0371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Are the desirable anticipated effects large?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3E25D" w14:textId="1ED5D27E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FDB3C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A5148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461D" w14:paraId="509362B1" w14:textId="77777777" w:rsidTr="00CF634E">
        <w:trPr>
          <w:divId w:val="1811357598"/>
          <w:cantSplit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E9705" w14:textId="77777777" w:rsidR="001D461D" w:rsidRDefault="001D461D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44AFF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Are the undesirable anticipated effects small?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DEA9C" w14:textId="69A15D7E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E3193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09224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461D" w14:paraId="42DF68A7" w14:textId="77777777" w:rsidTr="00CF634E">
        <w:trPr>
          <w:divId w:val="1811357598"/>
          <w:cantSplit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048E" w14:textId="77777777" w:rsidR="001D461D" w:rsidRDefault="001D461D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196C7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Are the desirable effects large relative to undesirable effects?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205F2" w14:textId="2C305AD8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F928B7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 w:rsidR="00F928B7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F928B7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F928B7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CA7E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0960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461D" w14:paraId="2F30E3C5" w14:textId="77777777" w:rsidTr="00CF634E">
        <w:trPr>
          <w:divId w:val="1811357598"/>
          <w:cantSplit/>
        </w:trPr>
        <w:tc>
          <w:tcPr>
            <w:tcW w:w="5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0FBE966A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Resource use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D2418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Are the resources required small?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E806A" w14:textId="3BA0568A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1383B" w14:textId="67482F58" w:rsidR="001D461D" w:rsidRDefault="0073053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</w:t>
            </w:r>
            <w:r>
              <w:rPr>
                <w:rFonts w:ascii="Verdana" w:hAnsi="Verdana"/>
                <w:sz w:val="16"/>
                <w:szCs w:val="16"/>
              </w:rPr>
              <w:t>igh initial investment, but substantial return of investment is likely</w:t>
            </w:r>
            <w:r w:rsidR="00F928B7">
              <w:rPr>
                <w:rFonts w:ascii="Verdana" w:hAnsi="Verdana"/>
                <w:sz w:val="16"/>
                <w:szCs w:val="16"/>
              </w:rPr>
              <w:t xml:space="preserve">. On the long run an e-learning alternative will be substantially less expensive.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6DB1E" w14:textId="77777777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461D" w14:paraId="6A914BC2" w14:textId="77777777" w:rsidTr="00715E43">
        <w:trPr>
          <w:divId w:val="1811357598"/>
          <w:cantSplit/>
          <w:trHeight w:val="1943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EC3D4" w14:textId="77777777" w:rsidR="001D461D" w:rsidRDefault="001D461D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B4587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 incremental cost small relative to the net benefits?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717A6" w14:textId="7E12E7F1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0F683" w14:textId="77777777" w:rsidR="001D461D" w:rsidRDefault="001D461D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270CF932" w14:textId="77777777" w:rsidR="00F928B7" w:rsidRDefault="00F928B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759D498C" w14:textId="77777777" w:rsidR="00F928B7" w:rsidRDefault="00F928B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5B9304CF" w14:textId="491036A0" w:rsidR="00F928B7" w:rsidRDefault="00F928B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See the point above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C5A4F" w14:textId="77777777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461D" w14:paraId="352398C5" w14:textId="77777777" w:rsidTr="00CF634E">
        <w:trPr>
          <w:divId w:val="1811357598"/>
          <w:cantSplit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6314411E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Equity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30E77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What would be the impact on health inequities?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EBAA8" w14:textId="10166CD9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Increased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increased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reduced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Reduced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B8730" w14:textId="6ACCF1FE" w:rsidR="001D461D" w:rsidRPr="00632C26" w:rsidRDefault="00F928B7">
            <w:pPr>
              <w:rPr>
                <w:rFonts w:ascii="Verdana" w:eastAsia="Times New Roman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More Health </w:t>
            </w:r>
            <w:r w:rsidRPr="007068C4">
              <w:rPr>
                <w:rFonts w:ascii="Verdana" w:eastAsia="Times New Roman" w:hAnsi="Verdana" w:cstheme="minorHAnsi"/>
                <w:sz w:val="16"/>
                <w:szCs w:val="16"/>
              </w:rPr>
              <w:t>Ca</w:t>
            </w: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re Providers will be able to </w:t>
            </w:r>
            <w:r w:rsidRPr="00632C26">
              <w:rPr>
                <w:rFonts w:ascii="Verdana" w:hAnsi="Verdana" w:cstheme="minorHAnsi"/>
                <w:sz w:val="16"/>
                <w:szCs w:val="16"/>
              </w:rPr>
              <w:t>attend ALS courses</w:t>
            </w:r>
            <w:r w:rsidR="007068C4">
              <w:rPr>
                <w:rFonts w:ascii="Verdana" w:hAnsi="Verdana" w:cstheme="minorHAnsi"/>
                <w:sz w:val="16"/>
                <w:szCs w:val="16"/>
              </w:rPr>
              <w:t>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E1334" w14:textId="398043CF" w:rsidR="001D461D" w:rsidRDefault="00706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This point especially applies to limited resource settings.</w:t>
            </w:r>
          </w:p>
        </w:tc>
      </w:tr>
      <w:tr w:rsidR="001D461D" w14:paraId="02153863" w14:textId="77777777" w:rsidTr="00CF634E">
        <w:trPr>
          <w:divId w:val="1811357598"/>
          <w:cantSplit/>
          <w:trHeight w:val="1875"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31A8801B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Acceptability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74AAD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 option acceptable to key stakeholders?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89188" w14:textId="7401AE4F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40193" w14:textId="73C978EC" w:rsidR="001D461D" w:rsidRPr="007068C4" w:rsidRDefault="00706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Increased learner flexibility will increase acceptability for course participants, while lower costs of course delivery including less face-to-face instructor time will increase acceptability for course providers.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D1ED8" w14:textId="22AB0684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461D" w14:paraId="03659919" w14:textId="77777777" w:rsidTr="00CF634E">
        <w:trPr>
          <w:divId w:val="1811357598"/>
          <w:cantSplit/>
          <w:trHeight w:val="1875"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0320E15F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Feasibility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29DDB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 option feasible to implement?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EA8B5" w14:textId="45738640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AE4E6" w14:textId="06BAF9E0" w:rsidR="001D461D" w:rsidRDefault="007068C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Implementation will depend on the willingness and resources of course providers to produce an adequate learning environment (e.g. web platform) and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precourse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learning material in advance.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C076D" w14:textId="0D4AC001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BAF05E8" w14:textId="77777777" w:rsidR="001D461D" w:rsidRDefault="001D461D">
      <w:pPr>
        <w:divId w:val="1811357598"/>
        <w:rPr>
          <w:rFonts w:ascii="Arial Narrow" w:eastAsia="Times New Roman" w:hAnsi="Arial Narrow"/>
          <w:color w:val="000000"/>
          <w:sz w:val="16"/>
          <w:szCs w:val="16"/>
          <w:lang w:val="e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835"/>
        <w:gridCol w:w="1852"/>
        <w:gridCol w:w="1914"/>
        <w:gridCol w:w="1853"/>
        <w:gridCol w:w="1836"/>
      </w:tblGrid>
      <w:tr w:rsidR="001D461D" w14:paraId="54CE34EE" w14:textId="77777777">
        <w:trPr>
          <w:divId w:val="1811357598"/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28D78" w14:textId="77777777" w:rsidR="001D461D" w:rsidRDefault="00650875">
            <w:pPr>
              <w:pStyle w:val="Heading1"/>
              <w:p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pBdr>
              <w:shd w:val="clear" w:color="auto" w:fill="F2DEDE"/>
              <w:spacing w:line="270" w:lineRule="atLeast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 xml:space="preserve">Recommendation </w:t>
            </w:r>
          </w:p>
          <w:p w14:paraId="0F79F58F" w14:textId="7DC90493" w:rsidR="001D461D" w:rsidRDefault="00CF634E">
            <w:pPr>
              <w:pStyle w:val="Heading2"/>
              <w:p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pBdr>
              <w:shd w:val="clear" w:color="auto" w:fill="F2DEDE"/>
              <w:spacing w:line="240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Question:</w:t>
            </w:r>
          </w:p>
        </w:tc>
      </w:tr>
      <w:tr w:rsidR="001D461D" w14:paraId="031B5B3A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18154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Balance of consequences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B3873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Undesirable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clearly outweigh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desirable consequences in most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171D0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Undesirable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probably outweigh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desirable consequences in most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810D3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The balance between desirable and undesirable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is closely balanced or uncertain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A6DCF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probably outweigh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undesirable consequences in most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35B1D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clearly outweigh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undesirable consequences in most settings</w:t>
            </w:r>
          </w:p>
        </w:tc>
      </w:tr>
      <w:tr w:rsidR="001D461D" w14:paraId="2F613AC7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784EE" w14:textId="77777777" w:rsidR="001D461D" w:rsidRDefault="001D461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37588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0AF70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704AC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B2209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58E4E" w14:textId="7F609361" w:rsidR="001D461D" w:rsidRDefault="0073053F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4018A21C" w14:textId="77777777" w:rsidR="001D461D" w:rsidRDefault="001D461D">
      <w:pPr>
        <w:divId w:val="1811357598"/>
        <w:rPr>
          <w:rFonts w:ascii="Arial Narrow" w:eastAsia="Times New Roman" w:hAnsi="Arial Narrow"/>
          <w:vanish/>
          <w:color w:val="000000"/>
          <w:sz w:val="16"/>
          <w:szCs w:val="16"/>
          <w:lang w:val="e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569"/>
        <w:gridCol w:w="2018"/>
        <w:gridCol w:w="1862"/>
        <w:gridCol w:w="2254"/>
      </w:tblGrid>
      <w:tr w:rsidR="005D265E" w14:paraId="18127FCD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FE065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Type of recommendation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03C76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We recommend against offering this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C566D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We suggest not offering this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C9274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We suggest offering this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B3378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We recommend offering this option</w:t>
            </w:r>
          </w:p>
        </w:tc>
      </w:tr>
      <w:tr w:rsidR="005D265E" w14:paraId="210BCAE6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DA308" w14:textId="77777777" w:rsidR="001D461D" w:rsidRDefault="001D461D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42F4A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70B5E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BD4B1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B3EFA" w14:textId="77349522" w:rsidR="001D461D" w:rsidRDefault="0073053F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5D265E" w14:paraId="0E9A4512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3975E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Recommendation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2EBBB" w14:textId="2F22285F" w:rsidR="001D461D" w:rsidRPr="007068C4" w:rsidRDefault="002F102F">
            <w:pPr>
              <w:spacing w:after="225"/>
              <w:rPr>
                <w:rFonts w:ascii="Verdana" w:eastAsia="Times New Roman" w:hAnsi="Verdana"/>
                <w:sz w:val="16"/>
                <w:szCs w:val="16"/>
                <w:lang w:val="en-C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The TF </w:t>
            </w:r>
            <w:r w:rsidRPr="002F102F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recommends </w:t>
            </w:r>
            <w:r w:rsidR="007068C4" w:rsidRPr="007068C4">
              <w:rPr>
                <w:rFonts w:ascii="Verdana" w:eastAsia="Times New Roman" w:hAnsi="Verdana"/>
                <w:sz w:val="16"/>
                <w:szCs w:val="16"/>
                <w:lang w:val="en-CA"/>
              </w:rPr>
              <w:t xml:space="preserve">providing the option of </w:t>
            </w:r>
            <w:proofErr w:type="spellStart"/>
            <w:r w:rsidR="007068C4" w:rsidRPr="007068C4">
              <w:rPr>
                <w:rFonts w:ascii="Verdana" w:eastAsia="Times New Roman" w:hAnsi="Verdana"/>
                <w:sz w:val="16"/>
                <w:szCs w:val="16"/>
                <w:lang w:val="en-CA"/>
              </w:rPr>
              <w:t>precourse</w:t>
            </w:r>
            <w:proofErr w:type="spellEnd"/>
            <w:r w:rsidR="007068C4" w:rsidRPr="007068C4">
              <w:rPr>
                <w:rFonts w:ascii="Verdana" w:eastAsia="Times New Roman" w:hAnsi="Verdana"/>
                <w:sz w:val="16"/>
                <w:szCs w:val="16"/>
                <w:lang w:val="en-CA"/>
              </w:rPr>
              <w:t xml:space="preserve"> e-learning as part of a blended learning approach for participants of ALS courses. (strong recommendation, very low to moderate certainty of evidence).</w:t>
            </w:r>
          </w:p>
        </w:tc>
      </w:tr>
      <w:tr w:rsidR="005D265E" w14:paraId="3A777680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878BD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lastRenderedPageBreak/>
              <w:t xml:space="preserve">Justification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CC327" w14:textId="5ACA1043" w:rsidR="001D461D" w:rsidRPr="002F102F" w:rsidRDefault="0073053F">
            <w:pPr>
              <w:spacing w:after="225"/>
              <w:rPr>
                <w:rFonts w:ascii="Verdana" w:eastAsia="Times New Roman" w:hAnsi="Verdana"/>
                <w:sz w:val="16"/>
                <w:szCs w:val="16"/>
              </w:rPr>
            </w:pPr>
            <w:r w:rsidRPr="002F102F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Given the higher flexibility for learners and the savings of resources the TF recommends providing the option of such formats for ALS courses (e.g. a 1 day’s equivalent of e-learning plus one day of a face-to-face course). </w:t>
            </w:r>
          </w:p>
        </w:tc>
      </w:tr>
      <w:tr w:rsidR="005D265E" w14:paraId="3391168F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9E358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Subgroup considerations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36E73" w14:textId="14DED094" w:rsidR="001D461D" w:rsidRDefault="002F102F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F102F">
              <w:rPr>
                <w:rFonts w:ascii="Verdana" w:eastAsia="Times New Roman" w:hAnsi="Verdana"/>
                <w:sz w:val="16"/>
                <w:szCs w:val="16"/>
                <w:lang w:val="en-US"/>
              </w:rPr>
              <w:t>In making this recommendation, the TF takes into account that learning styles may differ substantially and that face-to-face courses may be more effective for some groups of learners.</w:t>
            </w:r>
          </w:p>
        </w:tc>
      </w:tr>
      <w:tr w:rsidR="005D265E" w14:paraId="05D5A34B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B2B30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Implementation considerations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4B5F8" w14:textId="6E34B078" w:rsidR="001D461D" w:rsidRPr="002F102F" w:rsidRDefault="002F102F">
            <w:pPr>
              <w:spacing w:after="225"/>
              <w:rPr>
                <w:rFonts w:ascii="Verdana" w:eastAsia="Times New Roman" w:hAnsi="Verdana"/>
                <w:sz w:val="16"/>
                <w:szCs w:val="16"/>
              </w:rPr>
            </w:pPr>
            <w:r w:rsidRPr="002F102F">
              <w:rPr>
                <w:rFonts w:ascii="Verdana" w:eastAsia="Times New Roman" w:hAnsi="Verdana"/>
                <w:sz w:val="16"/>
                <w:szCs w:val="16"/>
              </w:rPr>
              <w:t>Return of investment of e-learning will be more pronounced if more learners get the opportunity to use the resources. This should be considered when developing learning material</w:t>
            </w:r>
            <w:r w:rsidR="005D265E">
              <w:rPr>
                <w:rFonts w:ascii="Verdana" w:eastAsia="Times New Roman" w:hAnsi="Verdana"/>
                <w:sz w:val="16"/>
                <w:szCs w:val="16"/>
              </w:rPr>
              <w:t xml:space="preserve"> (e.g. by providing the material within the </w:t>
            </w:r>
            <w:r w:rsidR="00960426" w:rsidRPr="00960426">
              <w:rPr>
                <w:rFonts w:ascii="Verdana" w:eastAsia="Times New Roman" w:hAnsi="Verdana"/>
                <w:sz w:val="16"/>
                <w:szCs w:val="16"/>
                <w:lang w:val="en-CA"/>
              </w:rPr>
              <w:t xml:space="preserve">learners’ native </w:t>
            </w:r>
            <w:r w:rsidR="005D265E">
              <w:rPr>
                <w:rFonts w:ascii="Verdana" w:eastAsia="Times New Roman" w:hAnsi="Verdana"/>
                <w:sz w:val="16"/>
                <w:szCs w:val="16"/>
              </w:rPr>
              <w:t>cultural context)</w:t>
            </w:r>
            <w:r w:rsidRPr="002F102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</w:tr>
      <w:tr w:rsidR="005D265E" w14:paraId="3159213A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63090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Monitoring and evaluation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1E69E" w14:textId="4B006264" w:rsidR="001D461D" w:rsidRPr="002F102F" w:rsidRDefault="002F102F">
            <w:pPr>
              <w:spacing w:after="225"/>
              <w:rPr>
                <w:rFonts w:ascii="Verdana" w:eastAsia="Times New Roman" w:hAnsi="Verdana"/>
                <w:sz w:val="16"/>
                <w:szCs w:val="16"/>
              </w:rPr>
            </w:pPr>
            <w:r w:rsidRPr="002F102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2F102F">
              <w:rPr>
                <w:rFonts w:ascii="Verdana" w:hAnsi="Verdana"/>
                <w:sz w:val="16"/>
                <w:szCs w:val="16"/>
              </w:rPr>
              <w:t xml:space="preserve">lose monitoring and evaluation within accredited courses </w:t>
            </w:r>
            <w:r w:rsidR="00632C26">
              <w:rPr>
                <w:rFonts w:ascii="Verdana" w:hAnsi="Verdana"/>
                <w:sz w:val="16"/>
                <w:szCs w:val="16"/>
              </w:rPr>
              <w:t xml:space="preserve">is recommended and </w:t>
            </w:r>
            <w:r w:rsidRPr="002F102F">
              <w:rPr>
                <w:rFonts w:ascii="Verdana" w:hAnsi="Verdana"/>
                <w:sz w:val="16"/>
                <w:szCs w:val="16"/>
              </w:rPr>
              <w:t>appears feasible</w:t>
            </w:r>
            <w:r w:rsidR="00715E43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D265E" w14:paraId="40C1D820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C8237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Research possibilities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C5125" w14:textId="03CAE552" w:rsidR="001D461D" w:rsidRPr="002F102F" w:rsidRDefault="00715E43">
            <w:pPr>
              <w:spacing w:after="225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Potentials to optimize</w:t>
            </w:r>
            <w:r w:rsidR="002F102F" w:rsidRPr="002F102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learning </w:t>
            </w:r>
            <w:r w:rsidR="002F102F" w:rsidRPr="002F102F">
              <w:rPr>
                <w:rFonts w:ascii="Verdana" w:hAnsi="Verdana"/>
                <w:sz w:val="16"/>
                <w:szCs w:val="16"/>
              </w:rPr>
              <w:t>formats a</w:t>
            </w:r>
            <w:r>
              <w:rPr>
                <w:rFonts w:ascii="Verdana" w:hAnsi="Verdana"/>
                <w:sz w:val="16"/>
                <w:szCs w:val="16"/>
              </w:rPr>
              <w:t>nd</w:t>
            </w:r>
            <w:r w:rsidR="002F102F" w:rsidRPr="002F102F">
              <w:rPr>
                <w:rFonts w:ascii="Verdana" w:hAnsi="Verdana"/>
                <w:sz w:val="16"/>
                <w:szCs w:val="16"/>
              </w:rPr>
              <w:t xml:space="preserve"> content </w:t>
            </w:r>
            <w:r>
              <w:rPr>
                <w:rFonts w:ascii="Verdana" w:hAnsi="Verdana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precourse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preparation </w:t>
            </w:r>
            <w:r w:rsidR="00632C26">
              <w:rPr>
                <w:rFonts w:ascii="Verdana" w:hAnsi="Verdana"/>
                <w:sz w:val="16"/>
                <w:szCs w:val="16"/>
              </w:rPr>
              <w:t xml:space="preserve">need to be </w:t>
            </w:r>
            <w:r>
              <w:rPr>
                <w:rFonts w:ascii="Verdana" w:hAnsi="Verdana"/>
                <w:sz w:val="16"/>
                <w:szCs w:val="16"/>
              </w:rPr>
              <w:t>explored.</w:t>
            </w:r>
          </w:p>
        </w:tc>
      </w:tr>
    </w:tbl>
    <w:p w14:paraId="678D1BBD" w14:textId="77777777" w:rsidR="00650875" w:rsidRDefault="00650875">
      <w:pPr>
        <w:divId w:val="1811357598"/>
        <w:rPr>
          <w:rFonts w:eastAsia="Times New Roman"/>
        </w:rPr>
      </w:pPr>
    </w:p>
    <w:sectPr w:rsidR="0065087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39CC"/>
    <w:multiLevelType w:val="multilevel"/>
    <w:tmpl w:val="2986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24"/>
    <w:rsid w:val="0014596F"/>
    <w:rsid w:val="00184A24"/>
    <w:rsid w:val="001D461D"/>
    <w:rsid w:val="00271697"/>
    <w:rsid w:val="002F102F"/>
    <w:rsid w:val="004F5E13"/>
    <w:rsid w:val="005D265E"/>
    <w:rsid w:val="005E5486"/>
    <w:rsid w:val="00632C26"/>
    <w:rsid w:val="00650875"/>
    <w:rsid w:val="006C49E0"/>
    <w:rsid w:val="007068C4"/>
    <w:rsid w:val="00715E43"/>
    <w:rsid w:val="0073053F"/>
    <w:rsid w:val="00846C18"/>
    <w:rsid w:val="00960426"/>
    <w:rsid w:val="00C9281C"/>
    <w:rsid w:val="00CF634E"/>
    <w:rsid w:val="00DB1479"/>
    <w:rsid w:val="00DE1D2A"/>
    <w:rsid w:val="00ED3C75"/>
    <w:rsid w:val="00EE7AEB"/>
    <w:rsid w:val="00F928B7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06D3"/>
  <w15:docId w15:val="{BDE575F5-00BE-AE4B-87A2-0EB47957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section-name">
    <w:name w:val="section-nam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checked-marker">
    <w:name w:val="unchecked-mark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Breckwoldt Jan</dc:creator>
  <cp:lastModifiedBy>Bill Montgomery</cp:lastModifiedBy>
  <cp:revision>2</cp:revision>
  <dcterms:created xsi:type="dcterms:W3CDTF">2020-01-05T15:22:00Z</dcterms:created>
  <dcterms:modified xsi:type="dcterms:W3CDTF">2020-01-05T15:22:00Z</dcterms:modified>
</cp:coreProperties>
</file>