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shd w:val="clear" w:color="auto" w:fill="9BBD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6"/>
        <w:gridCol w:w="156"/>
        <w:gridCol w:w="156"/>
        <w:gridCol w:w="156"/>
        <w:gridCol w:w="156"/>
      </w:tblGrid>
      <w:tr w:rsidR="008F539F" w:rsidRPr="008F539F" w14:paraId="06148C31" w14:textId="77777777">
        <w:trPr>
          <w:divId w:val="1082144095"/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F0C96" w14:textId="77777777" w:rsidR="00356DAE" w:rsidRPr="008F539F" w:rsidRDefault="00356DAE" w:rsidP="00356DAE">
            <w:pPr>
              <w:pStyle w:val="Heading1"/>
              <w:spacing w:line="27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  <w:lang w:val="en-US"/>
              </w:rPr>
            </w:pPr>
            <w:r w:rsidRPr="008F539F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Question     EIT 637 (</w:t>
            </w:r>
            <w:r w:rsidRPr="008F539F">
              <w:rPr>
                <w:rFonts w:ascii="Verdana" w:eastAsia="Times New Roman" w:hAnsi="Verdana"/>
                <w:color w:val="000000" w:themeColor="text1"/>
                <w:sz w:val="24"/>
                <w:szCs w:val="24"/>
                <w:lang w:val="en-US"/>
              </w:rPr>
              <w:t>Learning formats preceding face to face training in advanced courses; formerly named Precourse Preparation for Advanced Courses</w:t>
            </w:r>
            <w:r w:rsidRPr="008F539F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2CD8F" w14:textId="77777777" w:rsidR="00356DAE" w:rsidRPr="008F539F" w:rsidRDefault="00356DAE" w:rsidP="00356DAE">
            <w:pPr>
              <w:rPr>
                <w:rFonts w:ascii="Verdana" w:eastAsia="Times New Roman" w:hAnsi="Verdana"/>
                <w:color w:val="000000" w:themeColor="text1"/>
              </w:rPr>
            </w:pPr>
          </w:p>
        </w:tc>
      </w:tr>
      <w:tr w:rsidR="008F539F" w:rsidRPr="008F539F" w14:paraId="7E6CE133" w14:textId="77777777">
        <w:trPr>
          <w:divId w:val="1082144095"/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2F1D7" w14:textId="77777777" w:rsidR="00356DAE" w:rsidRPr="008F539F" w:rsidRDefault="00356DAE" w:rsidP="00356DAE">
            <w:pPr>
              <w:rPr>
                <w:rFonts w:ascii="Verdana" w:eastAsia="Times New Roman" w:hAnsi="Verdana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5214AE3B" w14:textId="77777777" w:rsidR="00356DAE" w:rsidRPr="008F539F" w:rsidRDefault="00356DAE" w:rsidP="00356DAE">
            <w:pPr>
              <w:rPr>
                <w:rFonts w:ascii="Verdana" w:eastAsia="Times New Roman" w:hAnsi="Verdana"/>
                <w:color w:val="000000" w:themeColor="text1"/>
              </w:rPr>
            </w:pPr>
          </w:p>
        </w:tc>
      </w:tr>
      <w:tr w:rsidR="008F539F" w:rsidRPr="008F539F" w14:paraId="04CC88F2" w14:textId="77777777">
        <w:trPr>
          <w:divId w:val="1082144095"/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86494" w14:textId="77777777" w:rsidR="00356DAE" w:rsidRPr="008F539F" w:rsidRDefault="00356DAE" w:rsidP="00356DA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8F539F">
              <w:rPr>
                <w:rStyle w:val="section-name"/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Population: </w:t>
            </w:r>
            <w:r w:rsidRPr="008F53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students who are taking advanced life support courses in an educational setting,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74FC5" w14:textId="77777777" w:rsidR="00356DAE" w:rsidRPr="008F539F" w:rsidRDefault="00356DAE" w:rsidP="00356DAE">
            <w:pPr>
              <w:rPr>
                <w:rFonts w:ascii="Verdana" w:eastAsia="Times New Roman" w:hAnsi="Verdana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BEF6A" w14:textId="77777777" w:rsidR="00356DAE" w:rsidRPr="008F539F" w:rsidRDefault="00356DAE" w:rsidP="00356DAE">
            <w:pPr>
              <w:rPr>
                <w:rFonts w:ascii="Verdana" w:eastAsia="Times New Roman" w:hAnsi="Verdana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C8DDA" w14:textId="77777777" w:rsidR="00356DAE" w:rsidRPr="008F539F" w:rsidRDefault="00356DAE" w:rsidP="00356DAE">
            <w:pPr>
              <w:rPr>
                <w:rFonts w:ascii="Verdana" w:eastAsia="Times New Roman" w:hAnsi="Verdana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748A9D96" w14:textId="77777777" w:rsidR="00356DAE" w:rsidRPr="008F539F" w:rsidRDefault="00356DAE" w:rsidP="00356DAE">
            <w:pPr>
              <w:rPr>
                <w:rFonts w:ascii="Verdana" w:eastAsia="Times New Roman" w:hAnsi="Verdana"/>
                <w:color w:val="000000" w:themeColor="text1"/>
              </w:rPr>
            </w:pPr>
          </w:p>
        </w:tc>
      </w:tr>
      <w:tr w:rsidR="008F539F" w:rsidRPr="008F539F" w14:paraId="70A29C1B" w14:textId="77777777">
        <w:trPr>
          <w:divId w:val="1082144095"/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E4C5C" w14:textId="77777777" w:rsidR="00356DAE" w:rsidRPr="008F539F" w:rsidRDefault="00356DAE" w:rsidP="00356DA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8F539F">
              <w:rPr>
                <w:rStyle w:val="section-name"/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Intervention: </w:t>
            </w:r>
            <w:r w:rsidRPr="008F53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does precourse preparation for advanced courses (eg. e-learning or pre-testing combined with face to face training)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431D8" w14:textId="77777777" w:rsidR="00356DAE" w:rsidRPr="008F539F" w:rsidRDefault="00356DAE" w:rsidP="00356DAE">
            <w:pPr>
              <w:rPr>
                <w:rFonts w:ascii="Verdana" w:eastAsia="Times New Roman" w:hAnsi="Verdana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9BBDE0"/>
            <w:vAlign w:val="center"/>
            <w:hideMark/>
          </w:tcPr>
          <w:p w14:paraId="6DE93629" w14:textId="77777777" w:rsidR="00356DAE" w:rsidRPr="008F539F" w:rsidRDefault="00356DAE" w:rsidP="00356DAE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26CFA521" w14:textId="77777777" w:rsidR="00356DAE" w:rsidRPr="008F539F" w:rsidRDefault="00356DAE" w:rsidP="00356DAE">
            <w:pPr>
              <w:rPr>
                <w:rFonts w:ascii="Verdana" w:eastAsia="Times New Roman" w:hAnsi="Verdana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06FE9B90" w14:textId="77777777" w:rsidR="00356DAE" w:rsidRPr="008F539F" w:rsidRDefault="00356DAE" w:rsidP="00356DAE">
            <w:pPr>
              <w:rPr>
                <w:rFonts w:ascii="Verdana" w:eastAsia="Times New Roman" w:hAnsi="Verdana"/>
                <w:color w:val="000000" w:themeColor="text1"/>
              </w:rPr>
            </w:pPr>
          </w:p>
        </w:tc>
      </w:tr>
      <w:tr w:rsidR="008F539F" w:rsidRPr="008F539F" w14:paraId="3E8C0475" w14:textId="77777777">
        <w:trPr>
          <w:divId w:val="1082144095"/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BABE0" w14:textId="77777777" w:rsidR="00356DAE" w:rsidRPr="008F539F" w:rsidRDefault="00356DAE" w:rsidP="00356DA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8F539F">
              <w:rPr>
                <w:rStyle w:val="section-name"/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Comparison: </w:t>
            </w:r>
            <w:r w:rsidRPr="008F53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compared with a traditional course (face to face training)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D71C9" w14:textId="77777777" w:rsidR="00356DAE" w:rsidRPr="008F539F" w:rsidRDefault="00356DAE" w:rsidP="00356DAE">
            <w:pPr>
              <w:rPr>
                <w:rFonts w:ascii="Verdana" w:eastAsia="Times New Roman" w:hAnsi="Verdana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9BBDE0"/>
            <w:vAlign w:val="center"/>
            <w:hideMark/>
          </w:tcPr>
          <w:p w14:paraId="39D31BD0" w14:textId="77777777" w:rsidR="00356DAE" w:rsidRPr="008F539F" w:rsidRDefault="00356DAE" w:rsidP="00356DAE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72DED4B3" w14:textId="77777777" w:rsidR="00356DAE" w:rsidRPr="008F539F" w:rsidRDefault="00356DAE" w:rsidP="00356DAE">
            <w:pPr>
              <w:rPr>
                <w:rFonts w:ascii="Verdana" w:eastAsia="Times New Roman" w:hAnsi="Verdana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6992C492" w14:textId="77777777" w:rsidR="00356DAE" w:rsidRPr="008F539F" w:rsidRDefault="00356DAE" w:rsidP="00356DAE">
            <w:pPr>
              <w:rPr>
                <w:rFonts w:ascii="Verdana" w:eastAsia="Times New Roman" w:hAnsi="Verdana"/>
                <w:color w:val="000000" w:themeColor="text1"/>
              </w:rPr>
            </w:pPr>
          </w:p>
        </w:tc>
      </w:tr>
      <w:tr w:rsidR="008F539F" w:rsidRPr="008F539F" w14:paraId="57D158B3" w14:textId="77777777">
        <w:trPr>
          <w:divId w:val="1082144095"/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3DA2B" w14:textId="77777777" w:rsidR="00356DAE" w:rsidRPr="008F539F" w:rsidRDefault="00356DAE" w:rsidP="00356DA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8F539F">
              <w:rPr>
                <w:rStyle w:val="section-name"/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Main outcomes: </w:t>
            </w:r>
            <w:r w:rsidRPr="008F53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change cogniti</w:t>
            </w:r>
            <w:bookmarkStart w:id="0" w:name="_GoBack"/>
            <w:bookmarkEnd w:id="0"/>
            <w:r w:rsidRPr="008F53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ve knowledge, skill performance at course conclusion, skill performance at 1 year, skill performance in actual resuscitations, increase survival rates, skill performance at time between course conclusion and 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5590B" w14:textId="77777777" w:rsidR="00356DAE" w:rsidRPr="008F539F" w:rsidRDefault="00356DAE" w:rsidP="00356DAE">
            <w:pPr>
              <w:spacing w:before="100" w:beforeAutospacing="1" w:after="100" w:afterAutospacing="1"/>
              <w:ind w:left="720"/>
              <w:divId w:val="1212185020"/>
              <w:rPr>
                <w:rFonts w:ascii="Verdana" w:eastAsia="Times New Roman" w:hAnsi="Verdana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9BBDE0"/>
            <w:vAlign w:val="center"/>
            <w:hideMark/>
          </w:tcPr>
          <w:p w14:paraId="06D5E865" w14:textId="77777777" w:rsidR="00356DAE" w:rsidRPr="008F539F" w:rsidRDefault="00356DAE" w:rsidP="00356DAE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574125A9" w14:textId="77777777" w:rsidR="00356DAE" w:rsidRPr="008F539F" w:rsidRDefault="00356DAE" w:rsidP="00356DAE">
            <w:pPr>
              <w:rPr>
                <w:rFonts w:ascii="Verdana" w:eastAsia="Times New Roman" w:hAnsi="Verdana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794E9C5B" w14:textId="77777777" w:rsidR="00356DAE" w:rsidRPr="008F539F" w:rsidRDefault="00356DAE" w:rsidP="00356DAE">
            <w:pPr>
              <w:rPr>
                <w:rFonts w:ascii="Verdana" w:eastAsia="Times New Roman" w:hAnsi="Verdana"/>
                <w:color w:val="000000" w:themeColor="text1"/>
              </w:rPr>
            </w:pPr>
          </w:p>
        </w:tc>
      </w:tr>
      <w:tr w:rsidR="008F539F" w:rsidRPr="008F539F" w14:paraId="3E160C28" w14:textId="77777777">
        <w:trPr>
          <w:divId w:val="1082144095"/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4BECB" w14:textId="77777777" w:rsidR="00356DAE" w:rsidRPr="008F539F" w:rsidRDefault="00356DAE" w:rsidP="00356DA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8F539F">
              <w:rPr>
                <w:rStyle w:val="section-name"/>
                <w:rFonts w:ascii="Verdana" w:eastAsia="Times New Roman" w:hAnsi="Verdana"/>
                <w:color w:val="000000" w:themeColor="text1"/>
                <w:sz w:val="20"/>
                <w:szCs w:val="20"/>
              </w:rPr>
              <w:t>Setting: advanced life support courses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83D94" w14:textId="77777777" w:rsidR="00356DAE" w:rsidRPr="008F539F" w:rsidRDefault="00356DAE" w:rsidP="00356DAE">
            <w:pPr>
              <w:rPr>
                <w:rFonts w:ascii="Verdana" w:eastAsia="Times New Roman" w:hAnsi="Verdana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9BBDE0"/>
            <w:vAlign w:val="center"/>
            <w:hideMark/>
          </w:tcPr>
          <w:p w14:paraId="193F035A" w14:textId="77777777" w:rsidR="00356DAE" w:rsidRPr="008F539F" w:rsidRDefault="00356DAE" w:rsidP="00356DAE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21704A18" w14:textId="77777777" w:rsidR="00356DAE" w:rsidRPr="008F539F" w:rsidRDefault="00356DAE" w:rsidP="00356DAE">
            <w:pPr>
              <w:rPr>
                <w:rFonts w:ascii="Verdana" w:eastAsia="Times New Roman" w:hAnsi="Verdana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6BD74F9C" w14:textId="77777777" w:rsidR="00356DAE" w:rsidRPr="008F539F" w:rsidRDefault="00356DAE" w:rsidP="00356DAE">
            <w:pPr>
              <w:rPr>
                <w:rFonts w:ascii="Verdana" w:eastAsia="Times New Roman" w:hAnsi="Verdana"/>
                <w:color w:val="000000" w:themeColor="text1"/>
              </w:rPr>
            </w:pPr>
          </w:p>
        </w:tc>
      </w:tr>
      <w:tr w:rsidR="008F539F" w:rsidRPr="008F539F" w14:paraId="00C049B2" w14:textId="77777777">
        <w:trPr>
          <w:divId w:val="1082144095"/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D375D" w14:textId="77777777" w:rsidR="00356DAE" w:rsidRPr="008F539F" w:rsidRDefault="00356DAE" w:rsidP="00356DA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8F539F">
              <w:rPr>
                <w:rStyle w:val="section-name"/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Perspective: (a) learning formats as a preparation of a traditional course and (b) e-learning formats as part of a blended learning approach reducing face to face training time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1ED03" w14:textId="77777777" w:rsidR="00356DAE" w:rsidRPr="008F539F" w:rsidRDefault="00356DAE" w:rsidP="00356DAE">
            <w:pPr>
              <w:rPr>
                <w:rFonts w:ascii="Verdana" w:eastAsia="Times New Roman" w:hAnsi="Verdana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9BBDE0"/>
            <w:vAlign w:val="center"/>
            <w:hideMark/>
          </w:tcPr>
          <w:p w14:paraId="5A0E5A3D" w14:textId="77777777" w:rsidR="00356DAE" w:rsidRPr="008F539F" w:rsidRDefault="00356DAE" w:rsidP="00356DAE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73A8C14E" w14:textId="77777777" w:rsidR="00356DAE" w:rsidRPr="008F539F" w:rsidRDefault="00356DAE" w:rsidP="00356DAE">
            <w:pPr>
              <w:rPr>
                <w:rFonts w:ascii="Verdana" w:eastAsia="Times New Roman" w:hAnsi="Verdana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2C0CC3CD" w14:textId="77777777" w:rsidR="00356DAE" w:rsidRPr="008F539F" w:rsidRDefault="00356DAE" w:rsidP="00356DAE">
            <w:pPr>
              <w:rPr>
                <w:rFonts w:ascii="Verdana" w:eastAsia="Times New Roman" w:hAnsi="Verdana"/>
                <w:color w:val="000000" w:themeColor="text1"/>
              </w:rPr>
            </w:pPr>
          </w:p>
        </w:tc>
      </w:tr>
    </w:tbl>
    <w:tbl>
      <w:tblPr>
        <w:tblW w:w="502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2649"/>
        <w:gridCol w:w="1559"/>
        <w:gridCol w:w="3991"/>
        <w:gridCol w:w="1470"/>
      </w:tblGrid>
      <w:tr w:rsidR="001D461D" w:rsidRPr="008F539F" w14:paraId="5544BED4" w14:textId="77777777" w:rsidTr="00CF634E">
        <w:trPr>
          <w:divId w:val="1811357598"/>
          <w:cantSplit/>
          <w:tblHeader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7EA4F" w14:textId="77777777" w:rsidR="001D461D" w:rsidRPr="008F539F" w:rsidRDefault="00650875">
            <w:pPr>
              <w:pStyle w:val="Heading1"/>
              <w:spacing w:line="270" w:lineRule="atLeast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8F539F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Assessment</w:t>
            </w:r>
          </w:p>
        </w:tc>
      </w:tr>
      <w:tr w:rsidR="001D461D" w:rsidRPr="008F539F" w14:paraId="3980338D" w14:textId="77777777" w:rsidTr="00C3370B">
        <w:trPr>
          <w:divId w:val="1811357598"/>
          <w:cantSplit/>
          <w:trHeight w:val="791"/>
          <w:tblHeader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9A035" w14:textId="77777777" w:rsidR="001D461D" w:rsidRPr="008F539F" w:rsidRDefault="001D461D">
            <w:pPr>
              <w:rPr>
                <w:rFonts w:ascii="Verdana" w:eastAsia="Times New Roman" w:hAnsi="Verdana"/>
                <w:color w:val="000000" w:themeColor="text1"/>
              </w:rPr>
            </w:pPr>
          </w:p>
        </w:tc>
        <w:tc>
          <w:tcPr>
            <w:tcW w:w="122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3FF41" w14:textId="77777777" w:rsidR="001D461D" w:rsidRPr="008F539F" w:rsidRDefault="00650875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  <w:t xml:space="preserve">Criteria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4069A" w14:textId="77777777" w:rsidR="001D461D" w:rsidRPr="008F539F" w:rsidRDefault="00650875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  <w:t xml:space="preserve">Judgements </w:t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E1F4F" w14:textId="77777777" w:rsidR="001D461D" w:rsidRPr="008F539F" w:rsidRDefault="00650875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  <w:t xml:space="preserve">Research evidence 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3D99E" w14:textId="77777777" w:rsidR="001D461D" w:rsidRPr="008F539F" w:rsidRDefault="00650875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  <w:t xml:space="preserve">Additional considerations </w:t>
            </w:r>
          </w:p>
        </w:tc>
      </w:tr>
      <w:tr w:rsidR="001D461D" w:rsidRPr="008F539F" w14:paraId="0AFB0656" w14:textId="77777777" w:rsidTr="00C3370B">
        <w:trPr>
          <w:divId w:val="1811357598"/>
          <w:cantSplit/>
          <w:trHeight w:val="2044"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0" w:type="dxa"/>
              <w:left w:w="75" w:type="dxa"/>
              <w:bottom w:w="75" w:type="dxa"/>
              <w:right w:w="75" w:type="dxa"/>
            </w:tcMar>
            <w:hideMark/>
          </w:tcPr>
          <w:p w14:paraId="0646880F" w14:textId="77777777" w:rsidR="001D461D" w:rsidRPr="008F539F" w:rsidRDefault="00650875">
            <w:pPr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Problem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E6723" w14:textId="77777777" w:rsidR="001D461D" w:rsidRPr="008F539F" w:rsidRDefault="00650875">
            <w:pPr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</w:pPr>
            <w:r w:rsidRPr="008F539F">
              <w:rPr>
                <w:rStyle w:val="Strong"/>
                <w:rFonts w:ascii="Verdana" w:eastAsia="Times New Roman" w:hAnsi="Verdana"/>
                <w:color w:val="000000" w:themeColor="text1"/>
                <w:sz w:val="16"/>
                <w:szCs w:val="16"/>
              </w:rPr>
              <w:t>Is there a problem priority?</w:t>
            </w:r>
            <w:r w:rsidRPr="008F539F"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792B1" w14:textId="77777777" w:rsidR="001D461D" w:rsidRPr="008F539F" w:rsidRDefault="00650875" w:rsidP="003B7494">
            <w:pPr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No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Probably no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Uncertain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="003B7494"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Probably yes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="003B7494" w:rsidRPr="008F539F">
              <w:rPr>
                <w:rStyle w:val="unchecked-marker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X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Yes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Varies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35623" w14:textId="530C9023" w:rsidR="001D461D" w:rsidRPr="008F539F" w:rsidRDefault="00356DAE" w:rsidP="00396F60">
            <w:pPr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Fonts w:eastAsia="Times New Roman"/>
                <w:color w:val="000000" w:themeColor="text1"/>
                <w:sz w:val="20"/>
                <w:szCs w:val="20"/>
              </w:rPr>
              <w:t>As an ongoing development in education a variety of learning formats ha</w:t>
            </w:r>
            <w:r w:rsidR="00396F60" w:rsidRPr="008F539F">
              <w:rPr>
                <w:rFonts w:eastAsia="Times New Roman"/>
                <w:color w:val="000000" w:themeColor="text1"/>
                <w:sz w:val="20"/>
                <w:szCs w:val="20"/>
              </w:rPr>
              <w:t>ve</w:t>
            </w:r>
            <w:r w:rsidRPr="008F539F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been introduced into international ALS courses (a) as a preparation to the course, and (b)</w:t>
            </w:r>
            <w:r w:rsidR="00D958B5" w:rsidRPr="008F539F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as</w:t>
            </w:r>
            <w:r w:rsidRPr="008F539F">
              <w:rPr>
                <w:color w:val="000000" w:themeColor="text1"/>
              </w:rPr>
              <w:t xml:space="preserve"> </w:t>
            </w:r>
            <w:r w:rsidRPr="008F539F">
              <w:rPr>
                <w:rFonts w:eastAsia="Times New Roman"/>
                <w:color w:val="000000" w:themeColor="text1"/>
                <w:sz w:val="20"/>
                <w:szCs w:val="20"/>
              </w:rPr>
              <w:t>e-learning formats as part of a blended learning approach reducing face to face training time. It is therefore important to evaluate the current evidence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C3B47" w14:textId="77777777" w:rsidR="001D461D" w:rsidRPr="008F539F" w:rsidRDefault="001D461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1D461D" w:rsidRPr="008F539F" w14:paraId="110B1C13" w14:textId="77777777" w:rsidTr="00C3370B">
        <w:trPr>
          <w:divId w:val="1811357598"/>
          <w:cantSplit/>
        </w:trPr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0" w:type="dxa"/>
              <w:left w:w="75" w:type="dxa"/>
              <w:bottom w:w="75" w:type="dxa"/>
              <w:right w:w="75" w:type="dxa"/>
            </w:tcMar>
            <w:hideMark/>
          </w:tcPr>
          <w:p w14:paraId="5B2EC850" w14:textId="77777777" w:rsidR="001D461D" w:rsidRPr="008F539F" w:rsidRDefault="00650875" w:rsidP="005D265E">
            <w:pPr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Benefits &amp; harms of the options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7924F" w14:textId="77777777" w:rsidR="001D461D" w:rsidRPr="008F539F" w:rsidRDefault="00650875" w:rsidP="005D265E">
            <w:pPr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</w:pPr>
            <w:r w:rsidRPr="008F539F">
              <w:rPr>
                <w:rStyle w:val="Strong"/>
                <w:rFonts w:ascii="Verdana" w:eastAsia="Times New Roman" w:hAnsi="Verdana"/>
                <w:color w:val="000000" w:themeColor="text1"/>
                <w:sz w:val="16"/>
                <w:szCs w:val="16"/>
              </w:rPr>
              <w:t>What is the overall certainty of this evidence?</w:t>
            </w:r>
            <w:r w:rsidRPr="008F539F"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4B417" w14:textId="77777777" w:rsidR="001D461D" w:rsidRPr="008F539F" w:rsidRDefault="00650875" w:rsidP="005D265E">
            <w:pPr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No included studies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Very low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="0073053F" w:rsidRPr="008F539F">
              <w:rPr>
                <w:rStyle w:val="unchecked-marker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X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Low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Moderate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High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8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DDCEE" w14:textId="77777777" w:rsidR="001D461D" w:rsidRPr="008F539F" w:rsidRDefault="00650875" w:rsidP="005D265E">
            <w:pPr>
              <w:divId w:val="605581275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Style w:val="Strong"/>
                <w:rFonts w:ascii="Verdana" w:eastAsia="Times New Roman" w:hAnsi="Verdana"/>
                <w:color w:val="000000" w:themeColor="text1"/>
                <w:sz w:val="16"/>
                <w:szCs w:val="16"/>
              </w:rPr>
              <w:t>The relative importance or values of the main outcomes of interest: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</w:t>
            </w:r>
          </w:p>
          <w:p w14:paraId="53D152A1" w14:textId="77777777" w:rsidR="00D958B5" w:rsidRPr="008F539F" w:rsidRDefault="00D958B5" w:rsidP="005D265E">
            <w:pPr>
              <w:divId w:val="605581275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(a) very low for learning formats as a  preparation to the course</w:t>
            </w:r>
          </w:p>
          <w:p w14:paraId="205BBEDC" w14:textId="77777777" w:rsidR="00D958B5" w:rsidRPr="008F539F" w:rsidRDefault="00D958B5" w:rsidP="005D265E">
            <w:pPr>
              <w:divId w:val="605581275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(b) low for </w:t>
            </w:r>
            <w:r w:rsidRPr="008F539F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e-learning formats as part of a blended learning approach reducing face to face training time. In terms of reducing face to </w:t>
            </w:r>
            <w:r w:rsidRPr="008F539F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face time without losing educational effectiveness the overall certainty is moderate.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6"/>
              <w:gridCol w:w="1298"/>
              <w:gridCol w:w="1051"/>
            </w:tblGrid>
            <w:tr w:rsidR="001D461D" w:rsidRPr="008F539F" w14:paraId="27DFF957" w14:textId="77777777">
              <w:trPr>
                <w:divId w:val="605581275"/>
                <w:cantSplit/>
                <w:tblHeader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BBDE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B5C5A0" w14:textId="77777777" w:rsidR="001D461D" w:rsidRPr="008F539F" w:rsidRDefault="00650875" w:rsidP="005D265E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8F539F">
                    <w:rPr>
                      <w:rFonts w:ascii="Verdana" w:eastAsia="Times New Roman" w:hAnsi="Verdana"/>
                      <w:b/>
                      <w:bCs/>
                      <w:color w:val="000000" w:themeColor="text1"/>
                      <w:sz w:val="16"/>
                      <w:szCs w:val="16"/>
                    </w:rPr>
                    <w:t>Outcome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BBDE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6B84CF" w14:textId="77777777" w:rsidR="001D461D" w:rsidRPr="008F539F" w:rsidRDefault="00650875" w:rsidP="005D265E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8F539F">
                    <w:rPr>
                      <w:rFonts w:ascii="Verdana" w:eastAsia="Times New Roman" w:hAnsi="Verdana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Relative importance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BBDE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D2D270" w14:textId="77777777" w:rsidR="001D461D" w:rsidRPr="008F539F" w:rsidRDefault="00650875" w:rsidP="005D265E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8F539F">
                    <w:rPr>
                      <w:rFonts w:ascii="Verdana" w:eastAsia="Times New Roman" w:hAnsi="Verdana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Certainty of the evidence (GRADE) </w:t>
                  </w:r>
                </w:p>
              </w:tc>
            </w:tr>
            <w:tr w:rsidR="001D461D" w:rsidRPr="008F539F" w14:paraId="36B7366B" w14:textId="77777777">
              <w:trPr>
                <w:divId w:val="605581275"/>
                <w:cantSplit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6D52C0" w14:textId="77777777" w:rsidR="001D461D" w:rsidRPr="008F539F" w:rsidRDefault="00C9281C" w:rsidP="00DB1479">
                  <w:pPr>
                    <w:spacing w:line="228" w:lineRule="auto"/>
                    <w:rPr>
                      <w:rFonts w:ascii="Verdana" w:eastAsia="Times New Roman" w:hAnsi="Verdana" w:cstheme="minorHAnsi"/>
                      <w:color w:val="000000" w:themeColor="text1"/>
                      <w:sz w:val="16"/>
                      <w:szCs w:val="16"/>
                    </w:rPr>
                  </w:pPr>
                  <w:r w:rsidRPr="008F539F">
                    <w:rPr>
                      <w:rFonts w:ascii="Verdana" w:eastAsia="Times New Roman" w:hAnsi="Verdana" w:cstheme="minorHAnsi"/>
                      <w:color w:val="000000" w:themeColor="text1"/>
                      <w:sz w:val="16"/>
                      <w:szCs w:val="16"/>
                    </w:rPr>
                    <w:t>Overall</w:t>
                  </w:r>
                  <w:r w:rsidR="00DB1479" w:rsidRPr="008F539F">
                    <w:rPr>
                      <w:rFonts w:ascii="Verdana" w:eastAsia="Times New Roman" w:hAnsi="Verdana" w:cstheme="minorHAnsi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8F539F">
                    <w:rPr>
                      <w:rFonts w:ascii="Verdana" w:eastAsia="Times New Roman" w:hAnsi="Verdana" w:cstheme="minorHAnsi"/>
                      <w:color w:val="000000" w:themeColor="text1"/>
                      <w:sz w:val="16"/>
                      <w:szCs w:val="16"/>
                    </w:rPr>
                    <w:t xml:space="preserve"> equal </w:t>
                  </w:r>
                  <w:r w:rsidR="003B7494" w:rsidRPr="008F539F">
                    <w:rPr>
                      <w:rFonts w:ascii="Verdana" w:eastAsia="Times New Roman" w:hAnsi="Verdana" w:cstheme="minorHAnsi"/>
                      <w:color w:val="000000" w:themeColor="text1"/>
                      <w:sz w:val="16"/>
                      <w:szCs w:val="16"/>
                    </w:rPr>
                    <w:t xml:space="preserve">learning </w:t>
                  </w:r>
                  <w:r w:rsidRPr="008F539F">
                    <w:rPr>
                      <w:rFonts w:ascii="Verdana" w:eastAsia="Times New Roman" w:hAnsi="Verdana" w:cstheme="minorHAnsi"/>
                      <w:color w:val="000000" w:themeColor="text1"/>
                      <w:sz w:val="16"/>
                      <w:szCs w:val="16"/>
                    </w:rPr>
                    <w:t>effects for both forms of course delivery</w:t>
                  </w:r>
                  <w:r w:rsidR="00DB1479" w:rsidRPr="008F539F">
                    <w:rPr>
                      <w:rFonts w:ascii="Verdana" w:eastAsia="Times New Roman" w:hAnsi="Verdana" w:cstheme="minorHAnsi"/>
                      <w:color w:val="000000" w:themeColor="text1"/>
                      <w:sz w:val="16"/>
                      <w:szCs w:val="16"/>
                    </w:rPr>
                    <w:t xml:space="preserve"> are reported.</w:t>
                  </w:r>
                  <w:r w:rsidRPr="008F539F">
                    <w:rPr>
                      <w:rFonts w:ascii="Verdana" w:eastAsia="Times New Roman" w:hAnsi="Verdana" w:cs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DB1479" w:rsidRPr="008F539F">
                    <w:rPr>
                      <w:rFonts w:ascii="Verdana" w:eastAsia="Times New Roman" w:hAnsi="Verdana" w:cstheme="minorHAnsi"/>
                      <w:color w:val="000000" w:themeColor="text1"/>
                      <w:sz w:val="16"/>
                      <w:szCs w:val="16"/>
                    </w:rPr>
                    <w:t>Effects</w:t>
                  </w:r>
                  <w:r w:rsidR="00846C18" w:rsidRPr="008F539F">
                    <w:rPr>
                      <w:rFonts w:ascii="Verdana" w:eastAsia="Times New Roman" w:hAnsi="Verdana" w:cs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DB1479" w:rsidRPr="008F539F">
                    <w:rPr>
                      <w:rFonts w:ascii="Verdana" w:eastAsia="Times New Roman" w:hAnsi="Verdana" w:cstheme="minorHAnsi"/>
                      <w:color w:val="000000" w:themeColor="text1"/>
                      <w:sz w:val="16"/>
                      <w:szCs w:val="16"/>
                    </w:rPr>
                    <w:t>however, seem to</w:t>
                  </w:r>
                  <w:r w:rsidRPr="008F539F">
                    <w:rPr>
                      <w:rFonts w:ascii="Verdana" w:eastAsia="Times New Roman" w:hAnsi="Verdana" w:cstheme="minorHAnsi"/>
                      <w:color w:val="000000" w:themeColor="text1"/>
                      <w:sz w:val="16"/>
                      <w:szCs w:val="16"/>
                    </w:rPr>
                    <w:t xml:space="preserve"> depend on the </w:t>
                  </w:r>
                  <w:r w:rsidR="00DB1479" w:rsidRPr="008F539F">
                    <w:rPr>
                      <w:rFonts w:ascii="Verdana" w:eastAsia="Times New Roman" w:hAnsi="Verdana" w:cstheme="minorHAnsi"/>
                      <w:color w:val="000000" w:themeColor="text1"/>
                      <w:sz w:val="16"/>
                      <w:szCs w:val="16"/>
                    </w:rPr>
                    <w:t xml:space="preserve">learning </w:t>
                  </w:r>
                  <w:r w:rsidRPr="008F539F">
                    <w:rPr>
                      <w:rFonts w:ascii="Verdana" w:eastAsia="Times New Roman" w:hAnsi="Verdana" w:cstheme="minorHAnsi"/>
                      <w:color w:val="000000" w:themeColor="text1"/>
                      <w:sz w:val="16"/>
                      <w:szCs w:val="16"/>
                    </w:rPr>
                    <w:t xml:space="preserve">preference of course participants  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0C68EA" w14:textId="77777777" w:rsidR="001D461D" w:rsidRPr="008F539F" w:rsidRDefault="005E5486" w:rsidP="00DB1479">
                  <w:pPr>
                    <w:spacing w:line="228" w:lineRule="auto"/>
                    <w:rPr>
                      <w:rFonts w:ascii="Verdana" w:eastAsia="Times New Roman" w:hAnsi="Verdana" w:cstheme="minorHAnsi"/>
                      <w:color w:val="000000" w:themeColor="text1"/>
                      <w:sz w:val="16"/>
                      <w:szCs w:val="16"/>
                    </w:rPr>
                  </w:pPr>
                  <w:r w:rsidRPr="008F539F">
                    <w:rPr>
                      <w:rFonts w:ascii="Verdana" w:eastAsia="Times New Roman" w:hAnsi="Verdana" w:cstheme="minorHAnsi"/>
                      <w:color w:val="000000" w:themeColor="text1"/>
                      <w:sz w:val="16"/>
                      <w:szCs w:val="16"/>
                    </w:rPr>
                    <w:t>Savings for course providers / increased flexibility for learners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21B8B0" w14:textId="77777777" w:rsidR="001D461D" w:rsidRPr="008F539F" w:rsidRDefault="00632C26" w:rsidP="00DB1479">
                  <w:pPr>
                    <w:spacing w:line="228" w:lineRule="auto"/>
                    <w:rPr>
                      <w:rFonts w:ascii="Verdana" w:eastAsia="Times New Roman" w:hAnsi="Verdana" w:cstheme="minorHAnsi"/>
                      <w:color w:val="000000" w:themeColor="text1"/>
                      <w:sz w:val="16"/>
                      <w:szCs w:val="16"/>
                    </w:rPr>
                  </w:pPr>
                  <w:r w:rsidRPr="008F539F">
                    <w:rPr>
                      <w:rFonts w:ascii="Verdana" w:eastAsia="Times New Roman" w:hAnsi="Verdana" w:cstheme="minorHAnsi"/>
                      <w:color w:val="000000" w:themeColor="text1"/>
                      <w:sz w:val="16"/>
                      <w:szCs w:val="16"/>
                    </w:rPr>
                    <w:t>Very low to moderate</w:t>
                  </w:r>
                </w:p>
              </w:tc>
            </w:tr>
          </w:tbl>
          <w:p w14:paraId="2DAF71BA" w14:textId="77777777" w:rsidR="001D461D" w:rsidRPr="008F539F" w:rsidRDefault="001D461D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14:paraId="3EAAB1A8" w14:textId="77777777" w:rsidR="00DB1479" w:rsidRPr="008F539F" w:rsidRDefault="00DB1479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14:paraId="618C469A" w14:textId="77777777" w:rsidR="00D958B5" w:rsidRPr="008F539F" w:rsidRDefault="00D958B5" w:rsidP="00D958B5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(a) Higher course success rate may be relevant to </w:t>
            </w:r>
            <w:r w:rsidRPr="008F539F"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</w:rPr>
              <w:t xml:space="preserve">learners (and </w:t>
            </w:r>
            <w:r w:rsidRPr="008F539F">
              <w:rPr>
                <w:rFonts w:ascii="Verdana" w:hAnsi="Verdana"/>
                <w:color w:val="000000" w:themeColor="text1"/>
                <w:sz w:val="16"/>
                <w:szCs w:val="16"/>
              </w:rPr>
              <w:t>course providers)</w:t>
            </w:r>
            <w:r w:rsidRPr="008F539F"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</w:rPr>
              <w:t>.</w:t>
            </w:r>
          </w:p>
          <w:p w14:paraId="5D7D5B7C" w14:textId="77777777" w:rsidR="00D958B5" w:rsidRPr="008F539F" w:rsidRDefault="00D958B5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14:paraId="2D2B8036" w14:textId="77777777" w:rsidR="00846C18" w:rsidRPr="008F539F" w:rsidRDefault="00D958B5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(b) </w:t>
            </w:r>
            <w:r w:rsidR="00846C18" w:rsidRPr="008F539F">
              <w:rPr>
                <w:rFonts w:ascii="Verdana" w:hAnsi="Verdana"/>
                <w:color w:val="000000" w:themeColor="text1"/>
                <w:sz w:val="16"/>
                <w:szCs w:val="16"/>
              </w:rPr>
              <w:t>Desirable effects (s</w:t>
            </w:r>
            <w:r w:rsidR="00846C18" w:rsidRPr="008F539F"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</w:rPr>
              <w:t>avings for course providers / increased flexibility for learners) are likely to be relevant.</w:t>
            </w:r>
          </w:p>
          <w:p w14:paraId="78E25B20" w14:textId="77777777" w:rsidR="00846C18" w:rsidRPr="008F539F" w:rsidRDefault="00846C18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</w:rPr>
            </w:pPr>
          </w:p>
          <w:p w14:paraId="1ECECDB8" w14:textId="77777777" w:rsidR="00846C18" w:rsidRPr="008F539F" w:rsidRDefault="00846C18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</w:rPr>
            </w:pPr>
          </w:p>
          <w:p w14:paraId="7EB6BF51" w14:textId="77777777" w:rsidR="00846C18" w:rsidRPr="008F539F" w:rsidRDefault="00846C18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</w:rPr>
            </w:pPr>
          </w:p>
          <w:p w14:paraId="43D67E76" w14:textId="77777777" w:rsidR="00846C18" w:rsidRPr="008F539F" w:rsidRDefault="00846C18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</w:rPr>
            </w:pPr>
          </w:p>
          <w:p w14:paraId="3A4D526D" w14:textId="77777777" w:rsidR="00D958B5" w:rsidRPr="008F539F" w:rsidRDefault="00846C18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</w:rPr>
              <w:t xml:space="preserve">Undesirable effects include </w:t>
            </w:r>
            <w:r w:rsidR="00D958B5" w:rsidRPr="008F539F"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</w:rPr>
              <w:t xml:space="preserve">for the question </w:t>
            </w:r>
          </w:p>
          <w:p w14:paraId="435FEC53" w14:textId="77777777" w:rsidR="00D958B5" w:rsidRPr="008F539F" w:rsidRDefault="00D958B5" w:rsidP="00D958B5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</w:rPr>
              <w:t xml:space="preserve">(a)  the necessity to produce and disseminate learning material prior to the course.  </w:t>
            </w:r>
          </w:p>
          <w:p w14:paraId="51FA05FE" w14:textId="77777777" w:rsidR="00D958B5" w:rsidRPr="008F539F" w:rsidRDefault="00D958B5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</w:rPr>
              <w:t xml:space="preserve">(b) </w:t>
            </w:r>
            <w:r w:rsidR="00846C18" w:rsidRPr="008F539F"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</w:rPr>
              <w:t>the necessity to set up a learning environment and produc</w:t>
            </w:r>
            <w:r w:rsidRPr="008F539F"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</w:rPr>
              <w:t>e learning material in advance.</w:t>
            </w:r>
          </w:p>
          <w:p w14:paraId="7FC4B2F1" w14:textId="77777777" w:rsidR="00846C18" w:rsidRPr="008F539F" w:rsidRDefault="00D958B5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</w:rPr>
              <w:t xml:space="preserve">For both questions, </w:t>
            </w:r>
            <w:r w:rsidR="00846C18" w:rsidRPr="008F539F"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</w:rPr>
              <w:t xml:space="preserve">the alternative learning format may not be accepted by learners.  </w:t>
            </w:r>
          </w:p>
          <w:p w14:paraId="3811C74E" w14:textId="77777777" w:rsidR="00846C18" w:rsidRPr="008F539F" w:rsidRDefault="00846C18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</w:rPr>
            </w:pPr>
          </w:p>
          <w:p w14:paraId="1D17C9A3" w14:textId="77777777" w:rsidR="00846C18" w:rsidRPr="008F539F" w:rsidRDefault="00846C18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</w:rPr>
            </w:pPr>
          </w:p>
          <w:p w14:paraId="349F44F0" w14:textId="6F3035FE" w:rsidR="00846C18" w:rsidRPr="008F539F" w:rsidRDefault="00846C18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</w:rPr>
            </w:pPr>
          </w:p>
          <w:p w14:paraId="5D24730B" w14:textId="77777777" w:rsidR="00DB1479" w:rsidRPr="008F539F" w:rsidRDefault="00846C18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</w:rPr>
              <w:t xml:space="preserve">As long as a traditional </w:t>
            </w:r>
            <w:r w:rsidR="00F928B7" w:rsidRPr="008F539F"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</w:rPr>
              <w:t>course</w:t>
            </w:r>
            <w:r w:rsidRPr="008F539F"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F928B7" w:rsidRPr="008F539F"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</w:rPr>
              <w:t>version</w:t>
            </w:r>
            <w:r w:rsidRPr="008F539F"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F928B7" w:rsidRPr="008F539F"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</w:rPr>
              <w:t>is still offered, the desirable effects clearly outweigh the undesirable effects.</w:t>
            </w:r>
            <w:r w:rsidRPr="008F539F"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</w:rPr>
              <w:t xml:space="preserve">  </w:t>
            </w:r>
          </w:p>
          <w:p w14:paraId="5A5E4E40" w14:textId="77777777" w:rsidR="00DB1479" w:rsidRPr="008F539F" w:rsidRDefault="00DB1479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6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CE49C" w14:textId="77777777" w:rsidR="001D461D" w:rsidRPr="008F539F" w:rsidRDefault="001D461D" w:rsidP="005D265E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1D461D" w:rsidRPr="008F539F" w14:paraId="4C055F66" w14:textId="77777777" w:rsidTr="00C3370B">
        <w:trPr>
          <w:divId w:val="1811357598"/>
          <w:cantSplit/>
        </w:trPr>
        <w:tc>
          <w:tcPr>
            <w:tcW w:w="5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0D1DA" w14:textId="77777777" w:rsidR="001D461D" w:rsidRPr="008F539F" w:rsidRDefault="001D461D">
            <w:pPr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F86F1" w14:textId="77777777" w:rsidR="001D461D" w:rsidRPr="008F539F" w:rsidRDefault="00650875">
            <w:pPr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</w:pPr>
            <w:r w:rsidRPr="008F539F">
              <w:rPr>
                <w:rStyle w:val="Strong"/>
                <w:rFonts w:ascii="Verdana" w:eastAsia="Times New Roman" w:hAnsi="Verdana"/>
                <w:color w:val="000000" w:themeColor="text1"/>
                <w:sz w:val="16"/>
                <w:szCs w:val="16"/>
              </w:rPr>
              <w:t>Is there important uncertainty about how much people value the main outcomes?</w:t>
            </w:r>
            <w:r w:rsidRPr="008F539F"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89103" w14:textId="77777777" w:rsidR="001D461D" w:rsidRPr="008F539F" w:rsidRDefault="00650875">
            <w:pPr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Important uncertainty or variability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="00C9281C"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Possibly important uncertainty or variability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Probably no important uncertainty or variability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="00C9281C" w:rsidRPr="008F539F">
              <w:rPr>
                <w:rStyle w:val="unchecked-marker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X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No important uncertainty or variability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No known undesirable outcomes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8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FE22E" w14:textId="77777777" w:rsidR="001D461D" w:rsidRPr="008F539F" w:rsidRDefault="001D461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6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4BA20" w14:textId="77777777" w:rsidR="001D461D" w:rsidRPr="008F539F" w:rsidRDefault="001D461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1D461D" w:rsidRPr="008F539F" w14:paraId="3C6D3531" w14:textId="77777777" w:rsidTr="00C3370B">
        <w:trPr>
          <w:divId w:val="1811357598"/>
          <w:cantSplit/>
        </w:trPr>
        <w:tc>
          <w:tcPr>
            <w:tcW w:w="5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9BCFA" w14:textId="77777777" w:rsidR="001D461D" w:rsidRPr="008F539F" w:rsidRDefault="001D461D">
            <w:pPr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36C08" w14:textId="77777777" w:rsidR="001D461D" w:rsidRPr="008F539F" w:rsidRDefault="00650875">
            <w:pPr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</w:pPr>
            <w:r w:rsidRPr="008F539F">
              <w:rPr>
                <w:rStyle w:val="Strong"/>
                <w:rFonts w:ascii="Verdana" w:eastAsia="Times New Roman" w:hAnsi="Verdana"/>
                <w:color w:val="000000" w:themeColor="text1"/>
                <w:sz w:val="16"/>
                <w:szCs w:val="16"/>
              </w:rPr>
              <w:t>Are the desirable anticipated effects large?</w:t>
            </w:r>
            <w:r w:rsidRPr="008F539F"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44501" w14:textId="77777777" w:rsidR="001D461D" w:rsidRPr="008F539F" w:rsidRDefault="00650875">
            <w:pPr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No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Probably no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Uncertain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="0073053F" w:rsidRPr="008F539F">
              <w:rPr>
                <w:rStyle w:val="unchecked-marker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X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Probably yes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Yes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Varies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8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7DF86" w14:textId="77777777" w:rsidR="001D461D" w:rsidRPr="008F539F" w:rsidRDefault="001D461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6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6FF4E" w14:textId="77777777" w:rsidR="001D461D" w:rsidRPr="008F539F" w:rsidRDefault="001D461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1D461D" w:rsidRPr="008F539F" w14:paraId="0D3E522C" w14:textId="77777777" w:rsidTr="00C3370B">
        <w:trPr>
          <w:divId w:val="1811357598"/>
          <w:cantSplit/>
        </w:trPr>
        <w:tc>
          <w:tcPr>
            <w:tcW w:w="5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E7B2F" w14:textId="77777777" w:rsidR="001D461D" w:rsidRPr="008F539F" w:rsidRDefault="001D461D">
            <w:pPr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88083" w14:textId="77777777" w:rsidR="001D461D" w:rsidRPr="008F539F" w:rsidRDefault="00650875">
            <w:pPr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</w:pPr>
            <w:r w:rsidRPr="008F539F">
              <w:rPr>
                <w:rStyle w:val="Strong"/>
                <w:rFonts w:ascii="Verdana" w:eastAsia="Times New Roman" w:hAnsi="Verdana"/>
                <w:color w:val="000000" w:themeColor="text1"/>
                <w:sz w:val="16"/>
                <w:szCs w:val="16"/>
              </w:rPr>
              <w:t>Are the undesirable anticipated effects small?</w:t>
            </w:r>
            <w:r w:rsidRPr="008F539F"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6CB2E" w14:textId="77777777" w:rsidR="001D461D" w:rsidRPr="008F539F" w:rsidRDefault="00650875">
            <w:pPr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No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Probably no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Uncertain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Probably yes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="0073053F" w:rsidRPr="008F539F">
              <w:rPr>
                <w:rStyle w:val="unchecked-marker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X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Yes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Varies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8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D4FEC" w14:textId="77777777" w:rsidR="001D461D" w:rsidRPr="008F539F" w:rsidRDefault="001D461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6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FCAA7" w14:textId="77777777" w:rsidR="001D461D" w:rsidRPr="008F539F" w:rsidRDefault="001D461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1D461D" w:rsidRPr="008F539F" w14:paraId="2E6C0739" w14:textId="77777777" w:rsidTr="00C3370B">
        <w:trPr>
          <w:divId w:val="1811357598"/>
          <w:cantSplit/>
        </w:trPr>
        <w:tc>
          <w:tcPr>
            <w:tcW w:w="5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30BDF" w14:textId="77777777" w:rsidR="001D461D" w:rsidRPr="008F539F" w:rsidRDefault="001D461D">
            <w:pPr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B3217" w14:textId="77777777" w:rsidR="001D461D" w:rsidRPr="008F539F" w:rsidRDefault="00650875">
            <w:pPr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</w:pPr>
            <w:r w:rsidRPr="008F539F">
              <w:rPr>
                <w:rStyle w:val="Strong"/>
                <w:rFonts w:ascii="Verdana" w:eastAsia="Times New Roman" w:hAnsi="Verdana"/>
                <w:color w:val="000000" w:themeColor="text1"/>
                <w:sz w:val="16"/>
                <w:szCs w:val="16"/>
              </w:rPr>
              <w:t>Are the desirable effects large relative to undesirable effects?</w:t>
            </w:r>
            <w:r w:rsidRPr="008F539F"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D9284" w14:textId="77777777" w:rsidR="001D461D" w:rsidRPr="008F539F" w:rsidRDefault="00650875">
            <w:pPr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No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Probably no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Uncertain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="00F928B7"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="00F928B7"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Probably yes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="00F928B7" w:rsidRPr="008F539F">
              <w:rPr>
                <w:rStyle w:val="unchecked-marker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X</w:t>
            </w:r>
            <w:r w:rsidR="00F928B7"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Yes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Varies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8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ABCF4" w14:textId="77777777" w:rsidR="001D461D" w:rsidRPr="008F539F" w:rsidRDefault="001D461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6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F9ECE" w14:textId="77777777" w:rsidR="001D461D" w:rsidRPr="008F539F" w:rsidRDefault="001D461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1D461D" w:rsidRPr="008F539F" w14:paraId="7C09250C" w14:textId="77777777" w:rsidTr="00C3370B">
        <w:trPr>
          <w:divId w:val="1811357598"/>
          <w:cantSplit/>
        </w:trPr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0" w:type="dxa"/>
              <w:left w:w="75" w:type="dxa"/>
              <w:bottom w:w="75" w:type="dxa"/>
              <w:right w:w="75" w:type="dxa"/>
            </w:tcMar>
            <w:hideMark/>
          </w:tcPr>
          <w:p w14:paraId="015DED01" w14:textId="77777777" w:rsidR="001D461D" w:rsidRPr="008F539F" w:rsidRDefault="00650875">
            <w:pPr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Resource use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9E3EF" w14:textId="77777777" w:rsidR="001D461D" w:rsidRPr="008F539F" w:rsidRDefault="00650875">
            <w:pPr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</w:pPr>
            <w:r w:rsidRPr="008F539F">
              <w:rPr>
                <w:rStyle w:val="Strong"/>
                <w:rFonts w:ascii="Verdana" w:eastAsia="Times New Roman" w:hAnsi="Verdana"/>
                <w:color w:val="000000" w:themeColor="text1"/>
                <w:sz w:val="16"/>
                <w:szCs w:val="16"/>
              </w:rPr>
              <w:t>Are the resources required small?</w:t>
            </w:r>
            <w:r w:rsidRPr="008F539F"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9ED84" w14:textId="77777777" w:rsidR="001D461D" w:rsidRPr="008F539F" w:rsidRDefault="00650875">
            <w:pPr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No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Probably no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Uncertain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="0073053F" w:rsidRPr="008F539F">
              <w:rPr>
                <w:rStyle w:val="unchecked-marker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X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Probably yes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Yes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Varies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9ADF1" w14:textId="24026303" w:rsidR="001D461D" w:rsidRPr="008F539F" w:rsidRDefault="0073053F">
            <w:pPr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H</w:t>
            </w:r>
            <w:r w:rsidRPr="008F539F">
              <w:rPr>
                <w:rFonts w:ascii="Verdana" w:hAnsi="Verdana"/>
                <w:color w:val="000000" w:themeColor="text1"/>
                <w:sz w:val="16"/>
                <w:szCs w:val="16"/>
              </w:rPr>
              <w:t>igh initial investment, but substantial return of investment is likely</w:t>
            </w:r>
            <w:r w:rsidR="00F928B7" w:rsidRPr="008F539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. </w:t>
            </w:r>
            <w:r w:rsidR="00396F60" w:rsidRPr="008F539F">
              <w:rPr>
                <w:rFonts w:ascii="Verdana" w:hAnsi="Verdana"/>
                <w:color w:val="000000" w:themeColor="text1"/>
                <w:sz w:val="16"/>
                <w:szCs w:val="16"/>
              </w:rPr>
              <w:t>I</w:t>
            </w:r>
            <w:r w:rsidR="00F928B7" w:rsidRPr="008F539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n the long run an e-learning alternative will be substantially less expensive. </w:t>
            </w:r>
            <w:r w:rsidR="00D958B5" w:rsidRPr="008F539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Resources need to be prepared only once. It has to be kept in mind however, that resources are still needed for the maintenance of an online system.   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2D59A" w14:textId="77777777" w:rsidR="001D461D" w:rsidRPr="008F539F" w:rsidRDefault="001D461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1D461D" w:rsidRPr="008F539F" w14:paraId="6D15F319" w14:textId="77777777" w:rsidTr="00C3370B">
        <w:trPr>
          <w:divId w:val="1811357598"/>
          <w:cantSplit/>
          <w:trHeight w:val="1943"/>
        </w:trPr>
        <w:tc>
          <w:tcPr>
            <w:tcW w:w="5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F2EBB" w14:textId="77777777" w:rsidR="001D461D" w:rsidRPr="008F539F" w:rsidRDefault="001D461D">
            <w:pPr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07434" w14:textId="77777777" w:rsidR="001D461D" w:rsidRPr="008F539F" w:rsidRDefault="00650875">
            <w:pPr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</w:pPr>
            <w:r w:rsidRPr="008F539F">
              <w:rPr>
                <w:rStyle w:val="Strong"/>
                <w:rFonts w:ascii="Verdana" w:eastAsia="Times New Roman" w:hAnsi="Verdana"/>
                <w:color w:val="000000" w:themeColor="text1"/>
                <w:sz w:val="16"/>
                <w:szCs w:val="16"/>
              </w:rPr>
              <w:t>Is the incremental cost small relative to the net benefits?</w:t>
            </w:r>
            <w:r w:rsidRPr="008F539F"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6D88A" w14:textId="77777777" w:rsidR="001D461D" w:rsidRPr="008F539F" w:rsidRDefault="00650875">
            <w:pPr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No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Probably no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Uncertain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Probably yes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="0073053F" w:rsidRPr="008F539F">
              <w:rPr>
                <w:rStyle w:val="unchecked-marker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X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Yes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Varies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E0452" w14:textId="77777777" w:rsidR="001D461D" w:rsidRPr="008F539F" w:rsidRDefault="001D461D">
            <w:pPr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</w:p>
          <w:p w14:paraId="16287DA1" w14:textId="77777777" w:rsidR="00F928B7" w:rsidRPr="008F539F" w:rsidRDefault="00F928B7">
            <w:pPr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</w:p>
          <w:p w14:paraId="2A685A0A" w14:textId="77777777" w:rsidR="00F928B7" w:rsidRPr="008F539F" w:rsidRDefault="00F928B7">
            <w:pPr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</w:p>
          <w:p w14:paraId="0052EF3A" w14:textId="77777777" w:rsidR="00F928B7" w:rsidRPr="008F539F" w:rsidRDefault="00F928B7">
            <w:pPr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See the point above 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04363" w14:textId="77777777" w:rsidR="001D461D" w:rsidRPr="008F539F" w:rsidRDefault="001D461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1D461D" w:rsidRPr="008F539F" w14:paraId="34CBEE5A" w14:textId="77777777" w:rsidTr="00C3370B">
        <w:trPr>
          <w:divId w:val="1811357598"/>
          <w:cantSplit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0" w:type="dxa"/>
              <w:left w:w="75" w:type="dxa"/>
              <w:bottom w:w="75" w:type="dxa"/>
              <w:right w:w="75" w:type="dxa"/>
            </w:tcMar>
            <w:hideMark/>
          </w:tcPr>
          <w:p w14:paraId="7E1BEEE5" w14:textId="77777777" w:rsidR="001D461D" w:rsidRPr="008F539F" w:rsidRDefault="00650875">
            <w:pPr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Equity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8BC9B" w14:textId="77777777" w:rsidR="001D461D" w:rsidRPr="008F539F" w:rsidRDefault="00650875">
            <w:pPr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</w:pPr>
            <w:r w:rsidRPr="008F539F">
              <w:rPr>
                <w:rStyle w:val="Strong"/>
                <w:rFonts w:ascii="Verdana" w:eastAsia="Times New Roman" w:hAnsi="Verdana"/>
                <w:color w:val="000000" w:themeColor="text1"/>
                <w:sz w:val="16"/>
                <w:szCs w:val="16"/>
              </w:rPr>
              <w:t>What would be the impact on health inequities?</w:t>
            </w:r>
            <w:r w:rsidRPr="008F539F"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85210" w14:textId="77777777" w:rsidR="001D461D" w:rsidRPr="008F539F" w:rsidRDefault="00650875">
            <w:pPr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Increased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Probably increased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Uncertain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Probably reduced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="0073053F" w:rsidRPr="008F539F">
              <w:rPr>
                <w:rStyle w:val="unchecked-marker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X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Reduced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Varies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0FBCA" w14:textId="77777777" w:rsidR="006D7D5C" w:rsidRPr="008F539F" w:rsidRDefault="006D7D5C">
            <w:pPr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</w:rPr>
              <w:t xml:space="preserve">(a) no effects on equity </w:t>
            </w:r>
          </w:p>
          <w:p w14:paraId="2CD85544" w14:textId="77777777" w:rsidR="001D461D" w:rsidRPr="008F539F" w:rsidRDefault="006D7D5C">
            <w:pPr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</w:rPr>
              <w:t xml:space="preserve">(b) </w:t>
            </w:r>
            <w:r w:rsidR="00F928B7" w:rsidRPr="008F539F"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</w:rPr>
              <w:t xml:space="preserve">More Health Care Providers will be able to </w:t>
            </w:r>
            <w:r w:rsidR="00F928B7" w:rsidRPr="008F539F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attend ALS courses</w:t>
            </w:r>
            <w:r w:rsidR="007068C4" w:rsidRPr="008F539F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BE63A" w14:textId="77777777" w:rsidR="001D461D" w:rsidRPr="008F539F" w:rsidRDefault="007068C4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F539F">
              <w:rPr>
                <w:rFonts w:eastAsia="Times New Roman"/>
                <w:color w:val="000000" w:themeColor="text1"/>
                <w:sz w:val="20"/>
                <w:szCs w:val="20"/>
              </w:rPr>
              <w:t>This point especially applies to limited resource settings.</w:t>
            </w:r>
          </w:p>
        </w:tc>
      </w:tr>
      <w:tr w:rsidR="001D461D" w:rsidRPr="008F539F" w14:paraId="4D1DC0C8" w14:textId="77777777" w:rsidTr="00C3370B">
        <w:trPr>
          <w:divId w:val="1811357598"/>
          <w:cantSplit/>
          <w:trHeight w:val="1875"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0" w:type="dxa"/>
              <w:left w:w="75" w:type="dxa"/>
              <w:bottom w:w="75" w:type="dxa"/>
              <w:right w:w="75" w:type="dxa"/>
            </w:tcMar>
            <w:hideMark/>
          </w:tcPr>
          <w:p w14:paraId="0E83BDC7" w14:textId="77777777" w:rsidR="001D461D" w:rsidRPr="008F539F" w:rsidRDefault="00650875">
            <w:pPr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Acceptability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445EB" w14:textId="77777777" w:rsidR="001D461D" w:rsidRPr="008F539F" w:rsidRDefault="00650875">
            <w:pPr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</w:pPr>
            <w:r w:rsidRPr="008F539F">
              <w:rPr>
                <w:rStyle w:val="Strong"/>
                <w:rFonts w:ascii="Verdana" w:eastAsia="Times New Roman" w:hAnsi="Verdana"/>
                <w:color w:val="000000" w:themeColor="text1"/>
                <w:sz w:val="16"/>
                <w:szCs w:val="16"/>
              </w:rPr>
              <w:t>Is the option acceptable to key stakeholders?</w:t>
            </w:r>
            <w:r w:rsidRPr="008F539F"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B4546" w14:textId="77777777" w:rsidR="001D461D" w:rsidRPr="008F539F" w:rsidRDefault="00650875">
            <w:pPr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No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Probably no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Uncertain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Probably yes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="0073053F" w:rsidRPr="008F539F">
              <w:rPr>
                <w:rStyle w:val="unchecked-marker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X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Yes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Varies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D86D7" w14:textId="77777777" w:rsidR="006D7D5C" w:rsidRPr="008F539F" w:rsidRDefault="006D7D5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F539F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(a) Increased learner success will increase acceptability for course participants, (acceptability: probably yes) </w:t>
            </w:r>
          </w:p>
          <w:p w14:paraId="099ABC0D" w14:textId="77777777" w:rsidR="001D461D" w:rsidRPr="008F539F" w:rsidRDefault="006D7D5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F539F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(b) </w:t>
            </w:r>
            <w:r w:rsidR="007068C4" w:rsidRPr="008F539F">
              <w:rPr>
                <w:rFonts w:eastAsia="Times New Roman"/>
                <w:color w:val="000000" w:themeColor="text1"/>
                <w:sz w:val="20"/>
                <w:szCs w:val="20"/>
              </w:rPr>
              <w:t>Increased learner flexibility will increase acceptability for course participants, while lower costs of course delivery including less face-to-face instructor time will increase acceptability for</w:t>
            </w:r>
            <w:r w:rsidRPr="008F539F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both, participants and</w:t>
            </w:r>
            <w:r w:rsidR="007068C4" w:rsidRPr="008F539F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course providers. </w:t>
            </w:r>
          </w:p>
          <w:p w14:paraId="102CFF50" w14:textId="77777777" w:rsidR="00DD0BFE" w:rsidRPr="008F539F" w:rsidRDefault="00DD0BFE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F539F">
              <w:rPr>
                <w:rFonts w:eastAsia="Times New Roman"/>
                <w:color w:val="000000" w:themeColor="text1"/>
                <w:sz w:val="20"/>
                <w:szCs w:val="20"/>
              </w:rPr>
              <w:t>Increased standardisation of learning content will increase acceptability for course providers.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B6992" w14:textId="77777777" w:rsidR="001D461D" w:rsidRPr="008F539F" w:rsidRDefault="001D461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1D461D" w:rsidRPr="008F539F" w14:paraId="0EE6351F" w14:textId="77777777" w:rsidTr="00C3370B">
        <w:trPr>
          <w:divId w:val="1811357598"/>
          <w:cantSplit/>
          <w:trHeight w:val="1875"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0" w:type="dxa"/>
              <w:left w:w="75" w:type="dxa"/>
              <w:bottom w:w="75" w:type="dxa"/>
              <w:right w:w="75" w:type="dxa"/>
            </w:tcMar>
            <w:hideMark/>
          </w:tcPr>
          <w:p w14:paraId="0979A216" w14:textId="77777777" w:rsidR="001D461D" w:rsidRPr="008F539F" w:rsidRDefault="00650875">
            <w:pPr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Feasibility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BC8E9" w14:textId="77777777" w:rsidR="001D461D" w:rsidRPr="008F539F" w:rsidRDefault="00650875">
            <w:pPr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</w:pPr>
            <w:r w:rsidRPr="008F539F">
              <w:rPr>
                <w:rStyle w:val="Strong"/>
                <w:rFonts w:ascii="Verdana" w:eastAsia="Times New Roman" w:hAnsi="Verdana"/>
                <w:color w:val="000000" w:themeColor="text1"/>
                <w:sz w:val="16"/>
                <w:szCs w:val="16"/>
              </w:rPr>
              <w:t>Is the option feasible to implement?</w:t>
            </w:r>
            <w:r w:rsidRPr="008F539F"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75ED8" w14:textId="77777777" w:rsidR="001D461D" w:rsidRPr="008F539F" w:rsidRDefault="00650875">
            <w:pPr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No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Probably no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Uncertain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="0073053F" w:rsidRPr="008F539F">
              <w:rPr>
                <w:rStyle w:val="unchecked-marker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X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Probably yes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Yes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Varies 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E7A41" w14:textId="77777777" w:rsidR="001D461D" w:rsidRPr="008F539F" w:rsidRDefault="007068C4">
            <w:pPr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Implementation will depend on the willingness and resources of course providers to produce an adequate learning environment (e.g. web platform) and precourse learning material in advance. 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4FE22" w14:textId="77777777" w:rsidR="001D461D" w:rsidRPr="008F539F" w:rsidRDefault="001D461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090A6C7" w14:textId="77777777" w:rsidR="001D461D" w:rsidRPr="008F539F" w:rsidRDefault="001D461D">
      <w:pPr>
        <w:divId w:val="1811357598"/>
        <w:rPr>
          <w:rFonts w:ascii="Arial Narrow" w:eastAsia="Times New Roman" w:hAnsi="Arial Narrow"/>
          <w:color w:val="000000" w:themeColor="text1"/>
          <w:sz w:val="16"/>
          <w:szCs w:val="16"/>
          <w:lang w:val="e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835"/>
        <w:gridCol w:w="1852"/>
        <w:gridCol w:w="1914"/>
        <w:gridCol w:w="1853"/>
        <w:gridCol w:w="1836"/>
      </w:tblGrid>
      <w:tr w:rsidR="008F539F" w:rsidRPr="008F539F" w14:paraId="11C16793" w14:textId="77777777">
        <w:trPr>
          <w:divId w:val="1811357598"/>
          <w:cantSplit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AE2D5" w14:textId="77777777" w:rsidR="001D461D" w:rsidRPr="008F539F" w:rsidRDefault="00650875">
            <w:pPr>
              <w:pStyle w:val="Heading1"/>
              <w:p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pBdr>
              <w:shd w:val="clear" w:color="auto" w:fill="F2DEDE"/>
              <w:spacing w:line="27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8F539F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 xml:space="preserve">Recommendation </w:t>
            </w:r>
          </w:p>
          <w:p w14:paraId="11BCC43F" w14:textId="77777777" w:rsidR="001D461D" w:rsidRPr="008F539F" w:rsidRDefault="00CF634E">
            <w:pPr>
              <w:pStyle w:val="Heading2"/>
              <w:p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pBdr>
              <w:shd w:val="clear" w:color="auto" w:fill="F2DEDE"/>
              <w:spacing w:line="240" w:lineRule="atLeast"/>
              <w:rPr>
                <w:rFonts w:ascii="Verdana" w:eastAsia="Times New Roman" w:hAnsi="Verdana"/>
                <w:color w:val="000000" w:themeColor="text1"/>
                <w:sz w:val="21"/>
                <w:szCs w:val="21"/>
              </w:rPr>
            </w:pPr>
            <w:r w:rsidRPr="008F539F">
              <w:rPr>
                <w:rFonts w:ascii="Verdana" w:eastAsia="Times New Roman" w:hAnsi="Verdana"/>
                <w:color w:val="000000" w:themeColor="text1"/>
                <w:sz w:val="21"/>
                <w:szCs w:val="21"/>
              </w:rPr>
              <w:t>Question:</w:t>
            </w:r>
          </w:p>
        </w:tc>
      </w:tr>
      <w:tr w:rsidR="008F539F" w:rsidRPr="008F539F" w14:paraId="11FF3F6E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F3F34" w14:textId="77777777" w:rsidR="001D461D" w:rsidRPr="008F539F" w:rsidRDefault="00650875">
            <w:pPr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  <w:lastRenderedPageBreak/>
              <w:t xml:space="preserve">Balance of consequences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88EB3" w14:textId="77777777" w:rsidR="001D461D" w:rsidRPr="008F539F" w:rsidRDefault="00650875">
            <w:pPr>
              <w:jc w:val="center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Undesirable consequences </w:t>
            </w:r>
            <w:r w:rsidRPr="008F539F">
              <w:rPr>
                <w:rStyle w:val="Emphasis"/>
                <w:rFonts w:ascii="Verdana" w:eastAsia="Times New Roman" w:hAnsi="Verdana"/>
                <w:color w:val="000000" w:themeColor="text1"/>
                <w:sz w:val="16"/>
                <w:szCs w:val="16"/>
              </w:rPr>
              <w:t>clearly outweigh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desirable consequences in most settings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73695" w14:textId="77777777" w:rsidR="001D461D" w:rsidRPr="008F539F" w:rsidRDefault="00650875">
            <w:pPr>
              <w:jc w:val="center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Undesirable consequences </w:t>
            </w:r>
            <w:r w:rsidRPr="008F539F">
              <w:rPr>
                <w:rStyle w:val="Emphasis"/>
                <w:rFonts w:ascii="Verdana" w:eastAsia="Times New Roman" w:hAnsi="Verdana"/>
                <w:color w:val="000000" w:themeColor="text1"/>
                <w:sz w:val="16"/>
                <w:szCs w:val="16"/>
              </w:rPr>
              <w:t>probably outweigh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desirable consequences in most settings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5A588" w14:textId="77777777" w:rsidR="001D461D" w:rsidRPr="008F539F" w:rsidRDefault="00650875">
            <w:pPr>
              <w:jc w:val="center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The balance between desirable and undesirable consequences </w:t>
            </w:r>
            <w:r w:rsidRPr="008F539F">
              <w:rPr>
                <w:rStyle w:val="Emphasis"/>
                <w:rFonts w:ascii="Verdana" w:eastAsia="Times New Roman" w:hAnsi="Verdana"/>
                <w:color w:val="000000" w:themeColor="text1"/>
                <w:sz w:val="16"/>
                <w:szCs w:val="16"/>
              </w:rPr>
              <w:t>is closely balanced or uncertain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C1D1C" w14:textId="77777777" w:rsidR="001D461D" w:rsidRPr="008F539F" w:rsidRDefault="00650875">
            <w:pPr>
              <w:jc w:val="center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Desirable consequences </w:t>
            </w:r>
            <w:r w:rsidRPr="008F539F">
              <w:rPr>
                <w:rStyle w:val="Emphasis"/>
                <w:rFonts w:ascii="Verdana" w:eastAsia="Times New Roman" w:hAnsi="Verdana"/>
                <w:color w:val="000000" w:themeColor="text1"/>
                <w:sz w:val="16"/>
                <w:szCs w:val="16"/>
              </w:rPr>
              <w:t>probably outweigh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undesirable consequences in most settings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598AF" w14:textId="77777777" w:rsidR="001D461D" w:rsidRPr="008F539F" w:rsidRDefault="00650875">
            <w:pPr>
              <w:jc w:val="center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Desirable consequences </w:t>
            </w:r>
            <w:r w:rsidRPr="008F539F">
              <w:rPr>
                <w:rStyle w:val="Emphasis"/>
                <w:rFonts w:ascii="Verdana" w:eastAsia="Times New Roman" w:hAnsi="Verdana"/>
                <w:color w:val="000000" w:themeColor="text1"/>
                <w:sz w:val="16"/>
                <w:szCs w:val="16"/>
              </w:rPr>
              <w:t>clearly outweigh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undesirable consequences in most settings</w:t>
            </w:r>
          </w:p>
        </w:tc>
      </w:tr>
      <w:tr w:rsidR="001D461D" w:rsidRPr="008F539F" w14:paraId="6160BF38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107E0" w14:textId="77777777" w:rsidR="001D461D" w:rsidRPr="008F539F" w:rsidRDefault="001D461D">
            <w:pPr>
              <w:jc w:val="center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7D698" w14:textId="77777777" w:rsidR="001D461D" w:rsidRPr="008F539F" w:rsidRDefault="00650875">
            <w:pPr>
              <w:jc w:val="center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0643B" w14:textId="77777777" w:rsidR="001D461D" w:rsidRPr="008F539F" w:rsidRDefault="00650875">
            <w:pPr>
              <w:jc w:val="center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1EB32" w14:textId="77777777" w:rsidR="001D461D" w:rsidRPr="008F539F" w:rsidRDefault="00650875">
            <w:pPr>
              <w:jc w:val="center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8CD1B" w14:textId="77777777" w:rsidR="001D461D" w:rsidRPr="008F539F" w:rsidRDefault="00650875">
            <w:pPr>
              <w:jc w:val="center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16D09" w14:textId="77777777" w:rsidR="001D461D" w:rsidRPr="008F539F" w:rsidRDefault="0073053F">
            <w:pPr>
              <w:jc w:val="center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Style w:val="unchecked-marker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</w:tr>
    </w:tbl>
    <w:p w14:paraId="5794B616" w14:textId="77777777" w:rsidR="001D461D" w:rsidRPr="008F539F" w:rsidRDefault="001D461D">
      <w:pPr>
        <w:divId w:val="1811357598"/>
        <w:rPr>
          <w:rFonts w:ascii="Arial Narrow" w:eastAsia="Times New Roman" w:hAnsi="Arial Narrow"/>
          <w:vanish/>
          <w:color w:val="000000" w:themeColor="text1"/>
          <w:sz w:val="16"/>
          <w:szCs w:val="16"/>
          <w:lang w:val="e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2608"/>
        <w:gridCol w:w="2037"/>
        <w:gridCol w:w="1887"/>
        <w:gridCol w:w="2307"/>
      </w:tblGrid>
      <w:tr w:rsidR="008F539F" w:rsidRPr="008F539F" w14:paraId="515560EE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A55A9" w14:textId="77777777" w:rsidR="001D461D" w:rsidRPr="008F539F" w:rsidRDefault="00650875">
            <w:pPr>
              <w:spacing w:after="225"/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  <w:t xml:space="preserve">Type of recommendation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53546" w14:textId="77777777" w:rsidR="001D461D" w:rsidRPr="008F539F" w:rsidRDefault="00650875">
            <w:pPr>
              <w:spacing w:after="225"/>
              <w:jc w:val="center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We recommend against offering this option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98217" w14:textId="77777777" w:rsidR="001D461D" w:rsidRPr="008F539F" w:rsidRDefault="00650875">
            <w:pPr>
              <w:spacing w:after="225"/>
              <w:jc w:val="center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We suggest not offering this option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08705" w14:textId="77777777" w:rsidR="001D461D" w:rsidRPr="008F539F" w:rsidRDefault="00650875">
            <w:pPr>
              <w:spacing w:after="225"/>
              <w:jc w:val="center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We suggest offering this option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89C69" w14:textId="77777777" w:rsidR="001D461D" w:rsidRPr="008F539F" w:rsidRDefault="00650875">
            <w:pPr>
              <w:spacing w:after="225"/>
              <w:jc w:val="center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We recommend offering this option</w:t>
            </w:r>
          </w:p>
        </w:tc>
      </w:tr>
      <w:tr w:rsidR="008F539F" w:rsidRPr="008F539F" w14:paraId="0B2939A6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45CCE" w14:textId="77777777" w:rsidR="001D461D" w:rsidRPr="008F539F" w:rsidRDefault="001D461D">
            <w:pPr>
              <w:spacing w:after="225"/>
              <w:jc w:val="center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93C94" w14:textId="77777777" w:rsidR="001D461D" w:rsidRPr="008F539F" w:rsidRDefault="00650875">
            <w:pPr>
              <w:spacing w:after="225"/>
              <w:jc w:val="center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5C945" w14:textId="77777777" w:rsidR="001D461D" w:rsidRPr="008F539F" w:rsidRDefault="00650875">
            <w:pPr>
              <w:spacing w:after="225"/>
              <w:jc w:val="center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704D3" w14:textId="77777777" w:rsidR="001D461D" w:rsidRPr="008F539F" w:rsidRDefault="00650875">
            <w:pPr>
              <w:spacing w:after="225"/>
              <w:jc w:val="center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Style w:val="unchecked-marker"/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10BA9" w14:textId="77777777" w:rsidR="001D461D" w:rsidRPr="008F539F" w:rsidRDefault="0073053F">
            <w:pPr>
              <w:spacing w:after="225"/>
              <w:jc w:val="center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Style w:val="unchecked-marker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</w:tr>
      <w:tr w:rsidR="008F539F" w:rsidRPr="008F539F" w14:paraId="4C5A0D11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55452" w14:textId="77777777" w:rsidR="001D461D" w:rsidRPr="008F539F" w:rsidRDefault="00650875">
            <w:pPr>
              <w:spacing w:after="225"/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  <w:t xml:space="preserve">Recommendation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09E69" w14:textId="77777777" w:rsidR="001D461D" w:rsidRPr="008F539F" w:rsidRDefault="00843456" w:rsidP="00C279CC">
            <w:pPr>
              <w:spacing w:after="225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CA"/>
              </w:rPr>
            </w:pP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US"/>
              </w:rPr>
              <w:t>We recommend distributing precourse learning formats preceding face to face training for participants of ALS courses (based on very-low- to low-certainty evidence). In addition, we strongly recommend providing the option of e-learning as part of a blended learning approach to reduce face to face training time in ALS courses (strong recommendation, very-low- to low-certainty evidence).</w:t>
            </w:r>
          </w:p>
        </w:tc>
      </w:tr>
      <w:tr w:rsidR="008F539F" w:rsidRPr="008F539F" w14:paraId="117775C2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426BC" w14:textId="77777777" w:rsidR="001D461D" w:rsidRPr="008F539F" w:rsidRDefault="00650875">
            <w:pPr>
              <w:spacing w:after="225"/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  <w:t xml:space="preserve">Justification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EC0CE" w14:textId="77777777" w:rsidR="001D461D" w:rsidRPr="008F539F" w:rsidRDefault="0073053F">
            <w:pPr>
              <w:spacing w:after="225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US"/>
              </w:rPr>
              <w:t xml:space="preserve">Given the higher flexibility for learners and the savings of resources the TF recommends providing the option of such formats for ALS courses (e.g. a 1 day’s equivalent of e-learning plus one day of a face-to-face course). </w:t>
            </w:r>
          </w:p>
        </w:tc>
      </w:tr>
      <w:tr w:rsidR="008F539F" w:rsidRPr="008F539F" w14:paraId="160A9F8C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D3B91" w14:textId="77777777" w:rsidR="001D461D" w:rsidRPr="008F539F" w:rsidRDefault="00650875">
            <w:pPr>
              <w:spacing w:after="225"/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  <w:t xml:space="preserve">Subgroup considerations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2E3F8" w14:textId="77777777" w:rsidR="00C279CC" w:rsidRPr="008F539F" w:rsidRDefault="00C279CC">
            <w:pPr>
              <w:spacing w:after="225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US"/>
              </w:rPr>
            </w:pP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US"/>
              </w:rPr>
              <w:t>For the case of learning formats as a preparation of a traditional course desirable consequences probably outweigh undesirable consequences in most settings while in the case of e-learning formats as part of a blended learning the desirable consequences clearly outweigh undesirable consequences.</w:t>
            </w:r>
          </w:p>
          <w:p w14:paraId="15C08713" w14:textId="77777777" w:rsidR="001D461D" w:rsidRPr="008F539F" w:rsidRDefault="002F102F">
            <w:pPr>
              <w:spacing w:after="225"/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US"/>
              </w:rPr>
              <w:t>In making this recommendation, the TF takes into account that learning styles may differ substantially and that face-to-face courses may be more effective for some groups of learners.</w:t>
            </w:r>
          </w:p>
        </w:tc>
      </w:tr>
      <w:tr w:rsidR="008F539F" w:rsidRPr="008F539F" w14:paraId="43171E99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787D1" w14:textId="77777777" w:rsidR="001D461D" w:rsidRPr="008F539F" w:rsidRDefault="00650875">
            <w:pPr>
              <w:spacing w:after="225"/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  <w:t xml:space="preserve">Implementation considerations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21B1E" w14:textId="77777777" w:rsidR="001D461D" w:rsidRPr="008F539F" w:rsidRDefault="002F102F">
            <w:pPr>
              <w:spacing w:after="225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Return of investment of e-learning will be more pronounced if more learners get the opportunity to use the resources. This should be considered when developing learning material</w:t>
            </w:r>
            <w:r w:rsidR="005D265E"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(e.g. by providing the material </w:t>
            </w:r>
            <w:r w:rsidR="00C279CC"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on a national level, or </w:t>
            </w:r>
            <w:r w:rsidR="005D265E"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within the </w:t>
            </w:r>
            <w:r w:rsidR="00960426"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CA"/>
              </w:rPr>
              <w:t xml:space="preserve">learners’ native </w:t>
            </w:r>
            <w:r w:rsidR="005D265E"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cultural context)</w:t>
            </w: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.</w:t>
            </w:r>
          </w:p>
        </w:tc>
      </w:tr>
      <w:tr w:rsidR="008F539F" w:rsidRPr="008F539F" w14:paraId="4715718E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D9F1C" w14:textId="77777777" w:rsidR="001D461D" w:rsidRPr="008F539F" w:rsidRDefault="00650875">
            <w:pPr>
              <w:spacing w:after="225"/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  <w:t xml:space="preserve">Monitoring and evaluation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DD29B" w14:textId="77777777" w:rsidR="001D461D" w:rsidRPr="008F539F" w:rsidRDefault="002F102F">
            <w:pPr>
              <w:spacing w:after="225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C</w:t>
            </w:r>
            <w:r w:rsidRPr="008F539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lose monitoring and evaluation within accredited courses </w:t>
            </w:r>
            <w:r w:rsidR="00632C26" w:rsidRPr="008F539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is recommended and </w:t>
            </w:r>
            <w:r w:rsidRPr="008F539F">
              <w:rPr>
                <w:rFonts w:ascii="Verdana" w:hAnsi="Verdana"/>
                <w:color w:val="000000" w:themeColor="text1"/>
                <w:sz w:val="16"/>
                <w:szCs w:val="16"/>
              </w:rPr>
              <w:t>appears feasible</w:t>
            </w:r>
            <w:r w:rsidR="00715E43" w:rsidRPr="008F539F">
              <w:rPr>
                <w:rFonts w:ascii="Verdana" w:hAnsi="Verdana"/>
                <w:color w:val="000000" w:themeColor="text1"/>
                <w:sz w:val="16"/>
                <w:szCs w:val="16"/>
              </w:rPr>
              <w:t>.</w:t>
            </w:r>
          </w:p>
        </w:tc>
      </w:tr>
      <w:tr w:rsidR="00C279CC" w:rsidRPr="008F539F" w14:paraId="22ACE6DC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227FC" w14:textId="77777777" w:rsidR="001D461D" w:rsidRPr="008F539F" w:rsidRDefault="00650875">
            <w:pPr>
              <w:spacing w:after="225"/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  <w:t xml:space="preserve">Research possibilities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4A863" w14:textId="77777777" w:rsidR="001D461D" w:rsidRPr="008F539F" w:rsidRDefault="00715E43" w:rsidP="00C279CC">
            <w:pPr>
              <w:spacing w:after="225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8F53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Potentials to optimize</w:t>
            </w:r>
            <w:r w:rsidR="002F102F" w:rsidRPr="008F539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C279CC" w:rsidRPr="008F539F">
              <w:rPr>
                <w:rFonts w:ascii="Verdana" w:hAnsi="Verdana"/>
                <w:color w:val="000000" w:themeColor="text1"/>
                <w:sz w:val="16"/>
                <w:szCs w:val="16"/>
              </w:rPr>
              <w:t>the educational impact</w:t>
            </w:r>
            <w:r w:rsidR="002F102F" w:rsidRPr="008F539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C279CC" w:rsidRPr="008F539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of learning formats preceding face to face training </w:t>
            </w:r>
            <w:r w:rsidR="00632C26" w:rsidRPr="008F539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need to be </w:t>
            </w:r>
            <w:r w:rsidRPr="008F539F">
              <w:rPr>
                <w:rFonts w:ascii="Verdana" w:hAnsi="Verdana"/>
                <w:color w:val="000000" w:themeColor="text1"/>
                <w:sz w:val="16"/>
                <w:szCs w:val="16"/>
              </w:rPr>
              <w:t>explored.</w:t>
            </w:r>
          </w:p>
        </w:tc>
      </w:tr>
    </w:tbl>
    <w:p w14:paraId="5E215A5D" w14:textId="77777777" w:rsidR="00650875" w:rsidRPr="008F539F" w:rsidRDefault="00650875">
      <w:pPr>
        <w:divId w:val="1811357598"/>
        <w:rPr>
          <w:rFonts w:eastAsia="Times New Roman"/>
          <w:color w:val="000000" w:themeColor="text1"/>
        </w:rPr>
      </w:pPr>
    </w:p>
    <w:sectPr w:rsidR="00650875" w:rsidRPr="008F539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139CC"/>
    <w:multiLevelType w:val="multilevel"/>
    <w:tmpl w:val="2986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A24"/>
    <w:rsid w:val="0014596F"/>
    <w:rsid w:val="00184A24"/>
    <w:rsid w:val="001D461D"/>
    <w:rsid w:val="00271697"/>
    <w:rsid w:val="002F102F"/>
    <w:rsid w:val="00356DAE"/>
    <w:rsid w:val="00396F60"/>
    <w:rsid w:val="003B7494"/>
    <w:rsid w:val="004F5E13"/>
    <w:rsid w:val="00527E28"/>
    <w:rsid w:val="005D265E"/>
    <w:rsid w:val="005E5486"/>
    <w:rsid w:val="00632C26"/>
    <w:rsid w:val="00650875"/>
    <w:rsid w:val="006C49E0"/>
    <w:rsid w:val="006D7D5C"/>
    <w:rsid w:val="006F0300"/>
    <w:rsid w:val="007068C4"/>
    <w:rsid w:val="00715E43"/>
    <w:rsid w:val="0073053F"/>
    <w:rsid w:val="00843456"/>
    <w:rsid w:val="00846C18"/>
    <w:rsid w:val="008F539F"/>
    <w:rsid w:val="00960426"/>
    <w:rsid w:val="0096242C"/>
    <w:rsid w:val="00C279CC"/>
    <w:rsid w:val="00C3370B"/>
    <w:rsid w:val="00C9281C"/>
    <w:rsid w:val="00CF634E"/>
    <w:rsid w:val="00D958B5"/>
    <w:rsid w:val="00DB1479"/>
    <w:rsid w:val="00DD0BFE"/>
    <w:rsid w:val="00DE1D2A"/>
    <w:rsid w:val="00EE7AEB"/>
    <w:rsid w:val="00F928B7"/>
    <w:rsid w:val="00FD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22814E"/>
  <w15:docId w15:val="{CDD20FA7-B63A-437C-998E-BCEA7EA7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bCs/>
      <w:sz w:val="36"/>
      <w:szCs w:val="36"/>
    </w:rPr>
  </w:style>
  <w:style w:type="character" w:customStyle="1" w:styleId="section-name">
    <w:name w:val="section-nam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unchecked-marker">
    <w:name w:val="unchecked-marker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8C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C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958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7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4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4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409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Calderdale &amp; Huddersfield Foundation Trust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Breckwoldt Jan</dc:creator>
  <cp:lastModifiedBy>Heleen Van Grootven</cp:lastModifiedBy>
  <cp:revision>3</cp:revision>
  <dcterms:created xsi:type="dcterms:W3CDTF">2020-06-06T03:16:00Z</dcterms:created>
  <dcterms:modified xsi:type="dcterms:W3CDTF">2020-06-12T10:40:00Z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ebbf9778-2f71-4564-a661-7ad91bd0da64</vt:lpwstr>
  </property>
</Properties>
</file>