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9431" w14:textId="08D7E82D" w:rsidR="008F2EBF" w:rsidRDefault="00CA0388" w:rsidP="00CA0388">
      <w:pPr>
        <w:spacing w:after="0"/>
        <w:rPr>
          <w:rFonts w:ascii="Calibri" w:hAnsi="Calibri" w:cs="Calibri"/>
          <w:color w:val="000000" w:themeColor="text1"/>
          <w:lang w:val="en-GB"/>
        </w:rPr>
      </w:pPr>
      <w:bookmarkStart w:id="0" w:name="_GoBack"/>
      <w:bookmarkEnd w:id="0"/>
      <w:r w:rsidRPr="00CA0388">
        <w:rPr>
          <w:rFonts w:ascii="Calibri" w:hAnsi="Calibri" w:cs="Calibri"/>
          <w:color w:val="000000" w:themeColor="text1"/>
          <w:lang w:val="en-GB"/>
        </w:rPr>
        <w:t xml:space="preserve">Quality of evidence - </w:t>
      </w:r>
      <w:r w:rsidR="008F2EBF" w:rsidRPr="00CA0388">
        <w:rPr>
          <w:rFonts w:ascii="Calibri" w:hAnsi="Calibri" w:cs="Calibri"/>
          <w:color w:val="000000" w:themeColor="text1"/>
          <w:lang w:val="en-GB"/>
        </w:rPr>
        <w:t xml:space="preserve">GRADE </w:t>
      </w:r>
      <w:r w:rsidR="003F49C0" w:rsidRPr="00CA0388">
        <w:rPr>
          <w:rFonts w:ascii="Calibri" w:hAnsi="Calibri" w:cs="Calibri"/>
          <w:color w:val="000000" w:themeColor="text1"/>
          <w:lang w:val="en-GB"/>
        </w:rPr>
        <w:t>summary of findings</w:t>
      </w:r>
      <w:r w:rsidR="009F5A50" w:rsidRPr="00CA0388">
        <w:rPr>
          <w:rFonts w:ascii="Calibri" w:hAnsi="Calibri" w:cs="Calibri"/>
          <w:color w:val="000000" w:themeColor="text1"/>
          <w:lang w:val="en-GB"/>
        </w:rPr>
        <w:t xml:space="preserve">: alternative </w:t>
      </w:r>
      <w:r>
        <w:rPr>
          <w:rFonts w:ascii="Calibri" w:hAnsi="Calibri" w:cs="Calibri"/>
          <w:color w:val="000000" w:themeColor="text1"/>
          <w:lang w:val="en-GB"/>
        </w:rPr>
        <w:t>‘</w:t>
      </w:r>
      <w:r w:rsidR="009F5A50" w:rsidRPr="00CA0388">
        <w:rPr>
          <w:rFonts w:ascii="Calibri" w:hAnsi="Calibri" w:cs="Calibri"/>
          <w:color w:val="000000" w:themeColor="text1"/>
          <w:lang w:val="en-GB"/>
        </w:rPr>
        <w:t>stepwise</w:t>
      </w:r>
      <w:r>
        <w:rPr>
          <w:rFonts w:ascii="Calibri" w:hAnsi="Calibri" w:cs="Calibri"/>
          <w:color w:val="000000" w:themeColor="text1"/>
          <w:lang w:val="en-GB"/>
        </w:rPr>
        <w:t>’</w:t>
      </w:r>
      <w:r w:rsidR="009F5A50" w:rsidRPr="00CA0388">
        <w:rPr>
          <w:rFonts w:ascii="Calibri" w:hAnsi="Calibri" w:cs="Calibri"/>
          <w:color w:val="000000" w:themeColor="text1"/>
          <w:lang w:val="en-GB"/>
        </w:rPr>
        <w:t xml:space="preserve"> skills training approaches vs. ‘Peyton-4-step</w:t>
      </w:r>
      <w:r>
        <w:rPr>
          <w:rFonts w:ascii="Calibri" w:hAnsi="Calibri" w:cs="Calibri"/>
          <w:color w:val="000000" w:themeColor="text1"/>
          <w:lang w:val="en-GB"/>
        </w:rPr>
        <w:t>’</w:t>
      </w:r>
      <w:r w:rsidR="009F5A50" w:rsidRPr="00CA0388">
        <w:rPr>
          <w:rFonts w:ascii="Calibri" w:hAnsi="Calibri" w:cs="Calibri"/>
          <w:color w:val="000000" w:themeColor="text1"/>
          <w:lang w:val="en-GB"/>
        </w:rPr>
        <w:t xml:space="preserve"> approach </w:t>
      </w:r>
    </w:p>
    <w:p w14:paraId="6174C7E9" w14:textId="77777777" w:rsidR="00CA0388" w:rsidRPr="00CA0388" w:rsidRDefault="00CA0388" w:rsidP="00CA0388">
      <w:pPr>
        <w:spacing w:after="0"/>
        <w:rPr>
          <w:rFonts w:ascii="Calibri" w:hAnsi="Calibri" w:cs="Calibri"/>
          <w:iCs/>
          <w:color w:val="000000" w:themeColor="text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1254"/>
        <w:gridCol w:w="1305"/>
        <w:gridCol w:w="778"/>
        <w:gridCol w:w="1477"/>
      </w:tblGrid>
      <w:tr w:rsidR="00CA0388" w:rsidRPr="00CA0388" w14:paraId="1337023C" w14:textId="77777777" w:rsidTr="00F3641A">
        <w:trPr>
          <w:trHeight w:val="35"/>
        </w:trPr>
        <w:tc>
          <w:tcPr>
            <w:tcW w:w="9062" w:type="dxa"/>
            <w:gridSpan w:val="7"/>
            <w:tcBorders>
              <w:bottom w:val="single" w:sz="4" w:space="0" w:color="auto"/>
            </w:tcBorders>
            <w:shd w:val="clear" w:color="auto" w:fill="E5EAED" w:themeFill="background2"/>
            <w:vAlign w:val="center"/>
          </w:tcPr>
          <w:p w14:paraId="30AED665" w14:textId="77777777" w:rsidR="00515D2E" w:rsidRPr="00CA0388" w:rsidRDefault="00515D2E" w:rsidP="00515D2E">
            <w:pPr>
              <w:spacing w:after="0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</w:p>
          <w:p w14:paraId="3E63BC2E" w14:textId="77777777" w:rsidR="008F2EBF" w:rsidRPr="00CA0388" w:rsidRDefault="008F2EBF" w:rsidP="00A44732">
            <w:pPr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Assessment</w:t>
            </w:r>
            <w:r w:rsidR="00515D2E"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of Quality</w:t>
            </w:r>
          </w:p>
        </w:tc>
      </w:tr>
      <w:tr w:rsidR="00CA0388" w:rsidRPr="00CA0388" w14:paraId="224CBB8B" w14:textId="77777777" w:rsidTr="007F194D">
        <w:trPr>
          <w:trHeight w:val="34"/>
        </w:trPr>
        <w:tc>
          <w:tcPr>
            <w:tcW w:w="112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5D8340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Studies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E8104B7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Risk of Bias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9ED1DA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Inconsistency</w:t>
            </w:r>
          </w:p>
        </w:tc>
        <w:tc>
          <w:tcPr>
            <w:tcW w:w="125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E544DA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Indirectness</w:t>
            </w:r>
          </w:p>
        </w:tc>
        <w:tc>
          <w:tcPr>
            <w:tcW w:w="130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8F42ED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Imprecision</w:t>
            </w:r>
          </w:p>
        </w:tc>
        <w:tc>
          <w:tcPr>
            <w:tcW w:w="778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74EDF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1477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99382" w14:textId="77777777" w:rsidR="008F2EBF" w:rsidRPr="00CA0388" w:rsidRDefault="008F2EBF" w:rsidP="00CA0388">
            <w:pPr>
              <w:spacing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Overall Quality of Evidence</w:t>
            </w:r>
          </w:p>
        </w:tc>
      </w:tr>
      <w:tr w:rsidR="00CA0388" w:rsidRPr="007F194D" w14:paraId="0CAEDDFE" w14:textId="77777777" w:rsidTr="00F3641A">
        <w:trPr>
          <w:trHeight w:val="34"/>
        </w:trPr>
        <w:tc>
          <w:tcPr>
            <w:tcW w:w="9062" w:type="dxa"/>
            <w:gridSpan w:val="7"/>
            <w:shd w:val="clear" w:color="auto" w:fill="E5EAED" w:themeFill="background2"/>
            <w:vAlign w:val="center"/>
          </w:tcPr>
          <w:p w14:paraId="74C38AC0" w14:textId="77777777" w:rsidR="008F2EBF" w:rsidRPr="00CA0388" w:rsidRDefault="00515D2E" w:rsidP="00515D2E">
            <w:pPr>
              <w:pStyle w:val="Heading2"/>
              <w:spacing w:before="0"/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Skill performance after 3 or more months</w:t>
            </w:r>
          </w:p>
        </w:tc>
      </w:tr>
      <w:tr w:rsidR="00CA0388" w:rsidRPr="00CA0388" w14:paraId="68F2681B" w14:textId="77777777" w:rsidTr="007F194D">
        <w:trPr>
          <w:trHeight w:val="188"/>
        </w:trPr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B86FEAA" w14:textId="4C2DD589" w:rsidR="008F2EBF" w:rsidRPr="00CA0388" w:rsidRDefault="00515D2E" w:rsidP="007F194D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</w:t>
            </w:r>
            <w:r w:rsidR="008F2EBF"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studies</w:t>
            </w:r>
            <w:r w:rsidR="00F3641A" w:rsidRPr="00CA038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="00CB6761"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E48BBB" w14:textId="48F81519" w:rsidR="00CB6761" w:rsidRPr="00CA0388" w:rsidRDefault="00CB6761" w:rsidP="007F194D">
            <w:pPr>
              <w:spacing w:after="0" w:line="21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1 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</w:t>
            </w: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low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7ED18C2D" w14:textId="1591146F" w:rsidR="00CB6761" w:rsidRPr="00CA0388" w:rsidRDefault="00CB6761" w:rsidP="007F194D">
            <w:pPr>
              <w:spacing w:after="0" w:line="21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2 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</w:t>
            </w: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some concerns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’</w:t>
            </w:r>
          </w:p>
          <w:p w14:paraId="47FB954E" w14:textId="5BE61765" w:rsidR="008F2EBF" w:rsidRPr="00CA0388" w:rsidRDefault="00CB6761" w:rsidP="007F194D">
            <w:pPr>
              <w:spacing w:after="0" w:line="216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2</w:t>
            </w:r>
            <w:r w:rsidR="008F2EBF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</w:t>
            </w:r>
            <w:r w:rsidR="008F2EBF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serious</w:t>
            </w:r>
            <w:r w:rsidR="00CA0388"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’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99BAE06" w14:textId="592BEFAE" w:rsidR="008F2EBF" w:rsidRPr="00CA0388" w:rsidRDefault="008F2EBF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1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46FEA1C" w14:textId="1565C7B5" w:rsidR="008F2EBF" w:rsidRPr="00CA0388" w:rsidRDefault="00A03AC0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="008F2EBF"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erious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474E40D" w14:textId="4F9A766C" w:rsidR="008F2EBF" w:rsidRPr="00CA0388" w:rsidRDefault="00CA0388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5DA330" w14:textId="77777777" w:rsidR="008F2EBF" w:rsidRPr="00CA0388" w:rsidRDefault="008F2EBF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A4A2175" w14:textId="77777777" w:rsidR="008F2EBF" w:rsidRPr="00CA0388" w:rsidRDefault="008F2EBF" w:rsidP="007F194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Very low quality</w:t>
            </w:r>
          </w:p>
        </w:tc>
      </w:tr>
      <w:tr w:rsidR="00CA0388" w:rsidRPr="007F194D" w14:paraId="6D5BC62C" w14:textId="77777777" w:rsidTr="007F194D">
        <w:tc>
          <w:tcPr>
            <w:tcW w:w="9062" w:type="dxa"/>
            <w:gridSpan w:val="7"/>
            <w:shd w:val="clear" w:color="auto" w:fill="E5EAED" w:themeFill="background2"/>
            <w:vAlign w:val="center"/>
          </w:tcPr>
          <w:p w14:paraId="3690D583" w14:textId="77777777" w:rsidR="008F2EBF" w:rsidRPr="00CA0388" w:rsidRDefault="00515D2E" w:rsidP="007F194D">
            <w:pPr>
              <w:pStyle w:val="Heading2"/>
              <w:spacing w:before="0"/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Skill performance at end of course’ up to 2 months</w:t>
            </w:r>
          </w:p>
        </w:tc>
      </w:tr>
      <w:tr w:rsidR="00CA0388" w:rsidRPr="00CA0388" w14:paraId="14387A45" w14:textId="77777777" w:rsidTr="007F194D"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74CE800A" w14:textId="0227D6BE" w:rsidR="00F3641A" w:rsidRPr="00CA0388" w:rsidRDefault="00F3641A" w:rsidP="007F194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13 studies</w:t>
            </w: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CA038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b</w:t>
            </w: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12FBCA" w14:textId="5912895B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 xml:space="preserve">‘Low’ to </w:t>
            </w:r>
          </w:p>
          <w:p w14:paraId="40524D79" w14:textId="5043DDC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‘serious’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72F3AC" w14:textId="1ABA45E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1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FAE9B9" w14:textId="77187233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Serious 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8E528AF" w14:textId="594ABF12" w:rsidR="00F3641A" w:rsidRPr="00CA0388" w:rsidRDefault="00CA0388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A56B08B" w14:textId="7777777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2ABF9EB6" w14:textId="7777777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Very low quality</w:t>
            </w:r>
          </w:p>
        </w:tc>
      </w:tr>
      <w:tr w:rsidR="00CA0388" w:rsidRPr="007F194D" w14:paraId="78FE144A" w14:textId="77777777" w:rsidTr="007F194D">
        <w:tc>
          <w:tcPr>
            <w:tcW w:w="9062" w:type="dxa"/>
            <w:gridSpan w:val="7"/>
            <w:shd w:val="clear" w:color="auto" w:fill="E5EAED" w:themeFill="background2"/>
            <w:vAlign w:val="center"/>
          </w:tcPr>
          <w:p w14:paraId="55B76DD9" w14:textId="77777777" w:rsidR="008F2EBF" w:rsidRPr="00CA0388" w:rsidRDefault="00515D2E" w:rsidP="007F194D">
            <w:pPr>
              <w:pStyle w:val="Heading2"/>
              <w:spacing w:before="0"/>
              <w:jc w:val="left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Participants’ confidence to perform the skill on patients</w:t>
            </w:r>
          </w:p>
        </w:tc>
      </w:tr>
      <w:tr w:rsidR="00CA0388" w:rsidRPr="00CA0388" w14:paraId="182A6E3D" w14:textId="77777777" w:rsidTr="007F194D"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65D61C1" w14:textId="43E98CE8" w:rsidR="00F3641A" w:rsidRPr="00CA0388" w:rsidRDefault="00F3641A" w:rsidP="007F194D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5 studies</w:t>
            </w: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7C0128" w14:textId="2A03410B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‘Some concerns’ to ‘serious’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451F6B" w14:textId="33A73C46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1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D31513" w14:textId="2F8F4859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Serious 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DDC657F" w14:textId="0BF11A42" w:rsidR="00F3641A" w:rsidRPr="00CA0388" w:rsidRDefault="00CA0388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B2EB30C" w14:textId="7777777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09979B38" w14:textId="77777777" w:rsidR="00F3641A" w:rsidRPr="00CA0388" w:rsidRDefault="00F3641A" w:rsidP="007F194D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Very low quality</w:t>
            </w:r>
          </w:p>
        </w:tc>
      </w:tr>
      <w:tr w:rsidR="00CA0388" w:rsidRPr="007F194D" w14:paraId="12F144EF" w14:textId="77777777" w:rsidTr="007F194D">
        <w:tc>
          <w:tcPr>
            <w:tcW w:w="9062" w:type="dxa"/>
            <w:gridSpan w:val="7"/>
            <w:shd w:val="clear" w:color="auto" w:fill="E5EAED" w:themeFill="background2"/>
            <w:vAlign w:val="center"/>
          </w:tcPr>
          <w:p w14:paraId="2ED3EB29" w14:textId="77777777" w:rsidR="008F2EBF" w:rsidRPr="00CA0388" w:rsidRDefault="00515D2E" w:rsidP="007F194D">
            <w:pPr>
              <w:pStyle w:val="Heading2"/>
              <w:spacing w:before="0"/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lang w:val="en-GB"/>
              </w:rPr>
              <w:t>Participants’ preference of teaching method</w:t>
            </w:r>
          </w:p>
        </w:tc>
      </w:tr>
      <w:tr w:rsidR="00CA0388" w:rsidRPr="00CA0388" w14:paraId="4732E4C8" w14:textId="77777777" w:rsidTr="007F194D">
        <w:tc>
          <w:tcPr>
            <w:tcW w:w="112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4CEE51C6" w14:textId="6A18C800" w:rsidR="00F3641A" w:rsidRPr="00CA0388" w:rsidRDefault="00F3641A" w:rsidP="007F194D">
            <w:pPr>
              <w:spacing w:before="120" w:after="12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 studies</w:t>
            </w: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  <w:t xml:space="preserve"> d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673D29" w14:textId="175FF6D7" w:rsidR="00F3641A" w:rsidRPr="00CA0388" w:rsidRDefault="00F3641A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  <w:lang w:val="en-GB"/>
              </w:rPr>
              <w:t>‘serious’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A2021E" w14:textId="57DB4336" w:rsidR="00F3641A" w:rsidRPr="00CA0388" w:rsidRDefault="00F3641A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1254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D3829E3" w14:textId="11AE4E74" w:rsidR="00F3641A" w:rsidRPr="00CA0388" w:rsidRDefault="00F3641A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Serious </w:t>
            </w:r>
          </w:p>
        </w:tc>
        <w:tc>
          <w:tcPr>
            <w:tcW w:w="130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ABE65E" w14:textId="11484F51" w:rsidR="00F3641A" w:rsidRPr="00CA0388" w:rsidRDefault="00CA0388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  <w:vertAlign w:val="superscript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Serious</w:t>
            </w:r>
          </w:p>
        </w:tc>
        <w:tc>
          <w:tcPr>
            <w:tcW w:w="77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3B19C8F" w14:textId="77777777" w:rsidR="00F3641A" w:rsidRPr="00CA0388" w:rsidRDefault="00F3641A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None</w:t>
            </w:r>
          </w:p>
        </w:tc>
        <w:tc>
          <w:tcPr>
            <w:tcW w:w="1477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FCFEFE4" w14:textId="77777777" w:rsidR="00F3641A" w:rsidRPr="00CA0388" w:rsidRDefault="00F3641A" w:rsidP="007F194D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</w:pPr>
            <w:r w:rsidRPr="00CA0388">
              <w:rPr>
                <w:rFonts w:ascii="Calibri" w:hAnsi="Calibri" w:cs="Calibri"/>
                <w:b/>
                <w:color w:val="000000" w:themeColor="text1"/>
                <w:sz w:val="20"/>
                <w:szCs w:val="20"/>
              </w:rPr>
              <w:t>Very low quality</w:t>
            </w:r>
          </w:p>
        </w:tc>
      </w:tr>
    </w:tbl>
    <w:p w14:paraId="7154511B" w14:textId="3DA7A279" w:rsidR="00CA0388" w:rsidRPr="00CA0388" w:rsidRDefault="00F3641A" w:rsidP="00CA0388">
      <w:pPr>
        <w:spacing w:after="0"/>
        <w:ind w:right="306"/>
        <w:rPr>
          <w:rFonts w:ascii="Calibri" w:hAnsi="Calibri" w:cs="Calibri"/>
          <w:color w:val="000000" w:themeColor="text1"/>
          <w:sz w:val="18"/>
          <w:szCs w:val="18"/>
        </w:rPr>
      </w:pPr>
      <w:r w:rsidRPr="00CA038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a </w:t>
      </w:r>
      <w:r w:rsidR="00CA0388" w:rsidRPr="00CA038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r w:rsidRPr="00CA0388">
        <w:rPr>
          <w:rFonts w:ascii="Calibri" w:hAnsi="Calibri" w:cs="Calibri"/>
          <w:color w:val="000000" w:themeColor="text1"/>
          <w:sz w:val="18"/>
          <w:szCs w:val="18"/>
        </w:rPr>
        <w:t>Bomholt 2019 1394972, Münster 2016 Doc60, Nourkami-Tutdibi 2020 1570, Sopka 2012 37, Herrmann-</w:t>
      </w:r>
    </w:p>
    <w:p w14:paraId="5332C077" w14:textId="6310C576" w:rsidR="00F3641A" w:rsidRPr="00CA0388" w:rsidRDefault="00CA0388" w:rsidP="00CA0388">
      <w:pPr>
        <w:spacing w:after="0"/>
        <w:ind w:right="306"/>
        <w:rPr>
          <w:rFonts w:ascii="Calibri" w:hAnsi="Calibri" w:cs="Calibri"/>
          <w:color w:val="000000" w:themeColor="text1"/>
          <w:sz w:val="18"/>
          <w:szCs w:val="18"/>
          <w:vertAlign w:val="superscript"/>
        </w:rPr>
      </w:pPr>
      <w:r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  </w:t>
      </w:r>
      <w:r w:rsidR="00F3641A" w:rsidRPr="00CA0388">
        <w:rPr>
          <w:rFonts w:ascii="Calibri" w:hAnsi="Calibri" w:cs="Calibri"/>
          <w:color w:val="000000" w:themeColor="text1"/>
          <w:sz w:val="18"/>
          <w:szCs w:val="18"/>
        </w:rPr>
        <w:t>Werner 2013 e76354</w:t>
      </w:r>
    </w:p>
    <w:p w14:paraId="1F41AA9E" w14:textId="157420FA" w:rsidR="00CA0388" w:rsidRPr="00CA0388" w:rsidRDefault="00F3641A" w:rsidP="00CA0388">
      <w:pPr>
        <w:spacing w:after="0"/>
        <w:ind w:right="306"/>
        <w:rPr>
          <w:rFonts w:ascii="Calibri" w:hAnsi="Calibri" w:cs="Calibri"/>
          <w:color w:val="000000" w:themeColor="text1"/>
          <w:sz w:val="18"/>
          <w:szCs w:val="18"/>
        </w:rPr>
      </w:pPr>
      <w:r w:rsidRPr="00CA0388">
        <w:rPr>
          <w:rFonts w:ascii="Calibri" w:hAnsi="Calibri" w:cs="Calibri"/>
          <w:b/>
          <w:bCs/>
          <w:color w:val="000000" w:themeColor="text1"/>
          <w:sz w:val="18"/>
          <w:szCs w:val="18"/>
          <w:vertAlign w:val="superscript"/>
        </w:rPr>
        <w:t>b</w:t>
      </w:r>
      <w:r w:rsidRPr="00CA038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r w:rsidR="00CA0388" w:rsidRPr="00CA0388">
        <w:rPr>
          <w:rFonts w:ascii="Calibri" w:hAnsi="Calibri" w:cs="Calibri"/>
          <w:color w:val="000000" w:themeColor="text1"/>
          <w:sz w:val="18"/>
          <w:szCs w:val="18"/>
          <w:vertAlign w:val="superscript"/>
        </w:rPr>
        <w:t xml:space="preserve"> </w:t>
      </w:r>
      <w:r w:rsidRPr="00CA0388">
        <w:rPr>
          <w:rFonts w:ascii="Calibri" w:hAnsi="Calibri" w:cs="Calibri"/>
          <w:color w:val="000000" w:themeColor="text1"/>
          <w:sz w:val="18"/>
          <w:szCs w:val="18"/>
        </w:rPr>
        <w:t>Archer 2015 54, Bjornshave 2018 18, Frangez 2017 61, Greif 2010 1692, Jenko 2012 486, Krautter 2011</w:t>
      </w:r>
    </w:p>
    <w:p w14:paraId="132B95AF" w14:textId="2321D9E2" w:rsidR="00CA0388" w:rsidRPr="00CA0388" w:rsidRDefault="00CA0388" w:rsidP="00CA0388">
      <w:pPr>
        <w:spacing w:after="0"/>
        <w:ind w:right="306"/>
        <w:rPr>
          <w:rFonts w:ascii="Calibri" w:hAnsi="Calibri" w:cs="Calibri"/>
          <w:color w:val="000000" w:themeColor="text1"/>
          <w:sz w:val="18"/>
          <w:szCs w:val="18"/>
        </w:rPr>
      </w:pPr>
      <w:r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3641A"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3641A" w:rsidRPr="00CA0388">
        <w:rPr>
          <w:rFonts w:ascii="Calibri" w:hAnsi="Calibri" w:cs="Calibri"/>
          <w:color w:val="000000" w:themeColor="text1"/>
          <w:sz w:val="18"/>
          <w:szCs w:val="18"/>
        </w:rPr>
        <w:t>244, Lapucci 2018 37, Nourkami-Tutdibi 2020 1570, Orde 2010 1687, Schauwinhold 2022 825823,</w:t>
      </w:r>
    </w:p>
    <w:p w14:paraId="067F962A" w14:textId="64B07C61" w:rsidR="00515D2E" w:rsidRPr="00CA0388" w:rsidRDefault="00CA0388" w:rsidP="00CA0388">
      <w:pPr>
        <w:spacing w:after="0"/>
        <w:ind w:right="306"/>
        <w:rPr>
          <w:rFonts w:ascii="Calibri" w:hAnsi="Calibri" w:cs="Calibri"/>
          <w:color w:val="000000" w:themeColor="text1"/>
          <w:sz w:val="18"/>
          <w:szCs w:val="18"/>
        </w:rPr>
      </w:pPr>
      <w:r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3641A"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Pr="00CA0388">
        <w:rPr>
          <w:rFonts w:ascii="Calibri" w:hAnsi="Calibri" w:cs="Calibri"/>
          <w:color w:val="000000" w:themeColor="text1"/>
          <w:sz w:val="18"/>
          <w:szCs w:val="18"/>
        </w:rPr>
        <w:t xml:space="preserve"> </w:t>
      </w:r>
      <w:r w:rsidR="00F3641A" w:rsidRPr="00CA0388">
        <w:rPr>
          <w:rFonts w:ascii="Calibri" w:hAnsi="Calibri" w:cs="Calibri"/>
          <w:color w:val="000000" w:themeColor="text1"/>
          <w:sz w:val="18"/>
          <w:szCs w:val="18"/>
        </w:rPr>
        <w:t>Schwerdtfeger 2014 104, Sopka 2012 37, Zamani 2020 126</w:t>
      </w:r>
    </w:p>
    <w:p w14:paraId="3A6CE7F2" w14:textId="61A087CD" w:rsidR="00CA0388" w:rsidRPr="00CA0388" w:rsidRDefault="00CA0388" w:rsidP="00CA0388">
      <w:pPr>
        <w:spacing w:after="0"/>
        <w:ind w:right="306"/>
        <w:rPr>
          <w:rFonts w:ascii="Calibri" w:hAnsi="Calibri" w:cs="Calibri"/>
          <w:sz w:val="18"/>
          <w:szCs w:val="18"/>
        </w:rPr>
      </w:pPr>
      <w:r w:rsidRPr="00CA0388">
        <w:rPr>
          <w:rFonts w:ascii="Calibri" w:hAnsi="Calibri" w:cs="Calibri"/>
          <w:b/>
          <w:bCs/>
          <w:sz w:val="18"/>
          <w:szCs w:val="18"/>
          <w:vertAlign w:val="superscript"/>
        </w:rPr>
        <w:t>c</w:t>
      </w:r>
      <w:r w:rsidRPr="00CA0388">
        <w:rPr>
          <w:rFonts w:ascii="Calibri" w:hAnsi="Calibri" w:cs="Calibri"/>
          <w:sz w:val="18"/>
          <w:szCs w:val="18"/>
        </w:rPr>
        <w:t xml:space="preserve">  Archer 2015 54, Bomholt 2019 1394972, Jenko 2012 486, Schauwinhold 2022 825823, Sopka 2012 37</w:t>
      </w:r>
    </w:p>
    <w:p w14:paraId="65D1807B" w14:textId="6686B942" w:rsidR="00CA0388" w:rsidRPr="00CA0388" w:rsidRDefault="00CA0388" w:rsidP="00CA0388">
      <w:pPr>
        <w:spacing w:after="0"/>
        <w:ind w:right="306"/>
        <w:rPr>
          <w:rFonts w:ascii="Calibri" w:hAnsi="Calibri" w:cs="Calibri"/>
          <w:sz w:val="18"/>
          <w:szCs w:val="18"/>
        </w:rPr>
      </w:pPr>
      <w:r w:rsidRPr="00CA0388">
        <w:rPr>
          <w:rFonts w:ascii="Calibri" w:hAnsi="Calibri" w:cs="Calibri"/>
          <w:b/>
          <w:bCs/>
          <w:sz w:val="18"/>
          <w:szCs w:val="18"/>
          <w:vertAlign w:val="superscript"/>
        </w:rPr>
        <w:t>d</w:t>
      </w:r>
      <w:r w:rsidRPr="00CA0388">
        <w:rPr>
          <w:rFonts w:ascii="Calibri" w:hAnsi="Calibri" w:cs="Calibri"/>
          <w:sz w:val="18"/>
          <w:szCs w:val="18"/>
        </w:rPr>
        <w:t xml:space="preserve">  Archer 2015 54, Bjornshave 2018 18, Zamani 2020 126</w:t>
      </w:r>
    </w:p>
    <w:p w14:paraId="44482BCA" w14:textId="74F73EB6" w:rsidR="00BF21F8" w:rsidRPr="007F194D" w:rsidRDefault="00BF21F8">
      <w:pPr>
        <w:rPr>
          <w:rFonts w:ascii="Arial" w:hAnsi="Arial" w:cs="Arial"/>
          <w:sz w:val="20"/>
          <w:szCs w:val="20"/>
        </w:rPr>
      </w:pPr>
    </w:p>
    <w:sectPr w:rsidR="00BF21F8" w:rsidRPr="007F194D" w:rsidSect="00BD5E8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2C219" w14:textId="77777777" w:rsidR="00383C86" w:rsidRDefault="00383C86" w:rsidP="00CA0388">
      <w:pPr>
        <w:spacing w:after="0" w:line="240" w:lineRule="auto"/>
      </w:pPr>
      <w:r>
        <w:separator/>
      </w:r>
    </w:p>
  </w:endnote>
  <w:endnote w:type="continuationSeparator" w:id="0">
    <w:p w14:paraId="7B5F3CE9" w14:textId="77777777" w:rsidR="00383C86" w:rsidRDefault="00383C86" w:rsidP="00CA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EAD95" w14:textId="77777777" w:rsidR="00383C86" w:rsidRDefault="00383C86" w:rsidP="00CA0388">
      <w:pPr>
        <w:spacing w:after="0" w:line="240" w:lineRule="auto"/>
      </w:pPr>
      <w:r>
        <w:separator/>
      </w:r>
    </w:p>
  </w:footnote>
  <w:footnote w:type="continuationSeparator" w:id="0">
    <w:p w14:paraId="5D09E770" w14:textId="77777777" w:rsidR="00383C86" w:rsidRDefault="00383C86" w:rsidP="00CA0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BF"/>
    <w:rsid w:val="00043492"/>
    <w:rsid w:val="00043FC3"/>
    <w:rsid w:val="002342BB"/>
    <w:rsid w:val="0031185B"/>
    <w:rsid w:val="00361433"/>
    <w:rsid w:val="00383C86"/>
    <w:rsid w:val="003D380C"/>
    <w:rsid w:val="003F10ED"/>
    <w:rsid w:val="003F49C0"/>
    <w:rsid w:val="00515D2E"/>
    <w:rsid w:val="006B1C98"/>
    <w:rsid w:val="007F078A"/>
    <w:rsid w:val="007F194D"/>
    <w:rsid w:val="008F2EBF"/>
    <w:rsid w:val="009F5A50"/>
    <w:rsid w:val="00A03AC0"/>
    <w:rsid w:val="00BD5E8C"/>
    <w:rsid w:val="00BF1F82"/>
    <w:rsid w:val="00BF21F8"/>
    <w:rsid w:val="00CA0388"/>
    <w:rsid w:val="00CB6761"/>
    <w:rsid w:val="00F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9B1C"/>
  <w15:chartTrackingRefBased/>
  <w15:docId w15:val="{A66CA3D8-85C4-4BDD-BE2B-642C75B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CH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433"/>
  </w:style>
  <w:style w:type="paragraph" w:styleId="Heading1">
    <w:name w:val="heading 1"/>
    <w:basedOn w:val="Normal"/>
    <w:next w:val="Normal"/>
    <w:link w:val="Heading1Char"/>
    <w:uiPriority w:val="9"/>
    <w:qFormat/>
    <w:rsid w:val="00515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C759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5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5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5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5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5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5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5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15D2E"/>
    <w:rPr>
      <w:rFonts w:asciiTheme="majorHAnsi" w:eastAsiaTheme="majorEastAsia" w:hAnsiTheme="majorHAnsi" w:cstheme="majorBidi"/>
      <w:color w:val="2C759A" w:themeColor="accent1" w:themeShade="BF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5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5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5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5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5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5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5D2E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5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15D2E"/>
    <w:pPr>
      <w:pBdr>
        <w:top w:val="single" w:sz="6" w:space="8" w:color="FABC34" w:themeColor="accent3"/>
        <w:bottom w:val="single" w:sz="6" w:space="8" w:color="FABC34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57A2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D2E"/>
    <w:rPr>
      <w:rFonts w:asciiTheme="majorHAnsi" w:eastAsiaTheme="majorEastAsia" w:hAnsiTheme="majorHAnsi" w:cstheme="majorBidi"/>
      <w:caps/>
      <w:color w:val="0057A2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D2E"/>
    <w:pPr>
      <w:numPr>
        <w:ilvl w:val="1"/>
      </w:numPr>
      <w:jc w:val="center"/>
    </w:pPr>
    <w:rPr>
      <w:color w:val="0057A2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15D2E"/>
    <w:rPr>
      <w:color w:val="0057A2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15D2E"/>
    <w:rPr>
      <w:b/>
      <w:bCs/>
    </w:rPr>
  </w:style>
  <w:style w:type="character" w:styleId="Emphasis">
    <w:name w:val="Emphasis"/>
    <w:basedOn w:val="DefaultParagraphFont"/>
    <w:uiPriority w:val="20"/>
    <w:qFormat/>
    <w:rsid w:val="00515D2E"/>
    <w:rPr>
      <w:i/>
      <w:iCs/>
      <w:color w:val="000000" w:themeColor="text1"/>
    </w:rPr>
  </w:style>
  <w:style w:type="paragraph" w:styleId="NoSpacing">
    <w:name w:val="No Spacing"/>
    <w:uiPriority w:val="1"/>
    <w:qFormat/>
    <w:rsid w:val="00515D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15D2E"/>
    <w:pPr>
      <w:spacing w:before="160"/>
      <w:ind w:left="720" w:right="720"/>
      <w:jc w:val="center"/>
    </w:pPr>
    <w:rPr>
      <w:i/>
      <w:iCs/>
      <w:color w:val="DC9905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15D2E"/>
    <w:rPr>
      <w:i/>
      <w:iCs/>
      <w:color w:val="DC9905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5D2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C759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5D2E"/>
    <w:rPr>
      <w:rFonts w:asciiTheme="majorHAnsi" w:eastAsiaTheme="majorEastAsia" w:hAnsiTheme="majorHAnsi" w:cstheme="majorBidi"/>
      <w:caps/>
      <w:color w:val="2C759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15D2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15D2E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15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15D2E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15D2E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D2E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515D2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15D2E"/>
    <w:pPr>
      <w:spacing w:after="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15D2E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515D2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515D2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2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388"/>
  </w:style>
  <w:style w:type="paragraph" w:styleId="Footer">
    <w:name w:val="footer"/>
    <w:basedOn w:val="Normal"/>
    <w:link w:val="FooterChar"/>
    <w:uiPriority w:val="99"/>
    <w:unhideWhenUsed/>
    <w:rsid w:val="00CA0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Breckwoldt Jan</dc:creator>
  <cp:keywords/>
  <dc:description/>
  <cp:lastModifiedBy>Breckwoldt Jan</cp:lastModifiedBy>
  <cp:revision>2</cp:revision>
  <dcterms:created xsi:type="dcterms:W3CDTF">2022-12-02T22:20:00Z</dcterms:created>
  <dcterms:modified xsi:type="dcterms:W3CDTF">2022-12-02T22:20:00Z</dcterms:modified>
</cp:coreProperties>
</file>