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0D61" w14:textId="2E70C72D" w:rsidR="00917FB2" w:rsidRDefault="00CE5DBA" w:rsidP="00917FB2">
      <w:pPr>
        <w:spacing w:line="240" w:lineRule="auto"/>
        <w:ind w:firstLine="0"/>
        <w:rPr>
          <w:b/>
        </w:rPr>
      </w:pPr>
      <w:r>
        <w:rPr>
          <w:b/>
        </w:rPr>
        <w:t>Additional File</w:t>
      </w:r>
      <w:r w:rsidR="00280D92">
        <w:rPr>
          <w:b/>
        </w:rPr>
        <w:t xml:space="preserve"> 2</w:t>
      </w:r>
      <w:bookmarkStart w:id="0" w:name="_GoBack"/>
      <w:bookmarkEnd w:id="0"/>
      <w:r w:rsidR="00917FB2">
        <w:rPr>
          <w:b/>
        </w:rPr>
        <w:t xml:space="preserve">. </w:t>
      </w:r>
      <w:r w:rsidR="00917FB2" w:rsidRPr="0006095A">
        <w:t>Websites identified through targeted web searches</w:t>
      </w:r>
    </w:p>
    <w:tbl>
      <w:tblPr>
        <w:tblW w:w="9882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770"/>
        <w:gridCol w:w="4590"/>
      </w:tblGrid>
      <w:tr w:rsidR="00917FB2" w:rsidRPr="00871FD7" w14:paraId="3EDA1C3C" w14:textId="77777777" w:rsidTr="00917FB2">
        <w:trPr>
          <w:trHeight w:val="20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B12DFD" w14:textId="77777777" w:rsidR="00917FB2" w:rsidRPr="00917FB2" w:rsidRDefault="00917FB2" w:rsidP="00DF7629">
            <w:pPr>
              <w:spacing w:after="0" w:line="240" w:lineRule="auto"/>
              <w:ind w:right="62"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917FB2">
              <w:rPr>
                <w:rFonts w:eastAsia="Calibri" w:cs="Times New Roman"/>
                <w:b/>
                <w:szCs w:val="24"/>
              </w:rPr>
              <w:t>#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3DFE2E" w14:textId="77777777" w:rsidR="00917FB2" w:rsidRPr="00917FB2" w:rsidRDefault="00917FB2" w:rsidP="00DF7629">
            <w:pPr>
              <w:spacing w:after="0" w:line="240" w:lineRule="auto"/>
              <w:ind w:right="62" w:firstLine="0"/>
              <w:rPr>
                <w:rFonts w:eastAsia="Calibri" w:cs="Times New Roman"/>
                <w:b/>
                <w:szCs w:val="24"/>
              </w:rPr>
            </w:pPr>
            <w:r w:rsidRPr="00917FB2">
              <w:rPr>
                <w:rFonts w:eastAsia="Calibri" w:cs="Times New Roman"/>
                <w:b/>
                <w:szCs w:val="24"/>
              </w:rPr>
              <w:t>Website name/organization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4CF830" w14:textId="77777777" w:rsidR="00917FB2" w:rsidRPr="00917FB2" w:rsidRDefault="00917FB2" w:rsidP="00DF7629">
            <w:pPr>
              <w:spacing w:after="0" w:line="240" w:lineRule="auto"/>
              <w:ind w:right="62" w:firstLine="0"/>
              <w:rPr>
                <w:rFonts w:eastAsia="Calibri" w:cs="Times New Roman"/>
                <w:b/>
                <w:szCs w:val="24"/>
              </w:rPr>
            </w:pPr>
            <w:r w:rsidRPr="00917FB2">
              <w:rPr>
                <w:rFonts w:eastAsia="Calibri" w:cs="Times New Roman"/>
                <w:b/>
                <w:szCs w:val="24"/>
              </w:rPr>
              <w:t>Link</w:t>
            </w:r>
          </w:p>
        </w:tc>
      </w:tr>
      <w:tr w:rsidR="00917FB2" w:rsidRPr="00871FD7" w14:paraId="79ED9820" w14:textId="77777777" w:rsidTr="00917FB2">
        <w:trPr>
          <w:trHeight w:val="20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5079F89F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7243C8E5" w14:textId="77777777" w:rsidR="00917FB2" w:rsidRPr="00917FB2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EpiPen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2D7EF0EE" w14:textId="77777777" w:rsidR="00917FB2" w:rsidRPr="00DF7629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Pr="00DF762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https://www.epipen.com/hcp/about-anaphylaxis/anaphylaxis-management</w:t>
              </w:r>
            </w:hyperlink>
          </w:p>
        </w:tc>
      </w:tr>
      <w:tr w:rsidR="00917FB2" w:rsidRPr="00871FD7" w14:paraId="575FFD99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2AF1F046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14:paraId="1E9B6F98" w14:textId="77777777" w:rsidR="00917FB2" w:rsidRPr="00917FB2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Australian Society of Clinical Immunology and Allergy</w:t>
            </w:r>
          </w:p>
        </w:tc>
        <w:tc>
          <w:tcPr>
            <w:tcW w:w="4590" w:type="dxa"/>
            <w:shd w:val="clear" w:color="auto" w:fill="auto"/>
          </w:tcPr>
          <w:p w14:paraId="4C14DC9B" w14:textId="77777777" w:rsidR="00917FB2" w:rsidRPr="00DF7629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Pr="00DF762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https://www.allergy.org.au/hp/papers/acute-management-of-anaphylaxis-guidelines</w:t>
              </w:r>
            </w:hyperlink>
          </w:p>
        </w:tc>
      </w:tr>
      <w:tr w:rsidR="00917FB2" w:rsidRPr="00871FD7" w14:paraId="63971D5E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890C7E0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14:paraId="0550A86E" w14:textId="77777777" w:rsidR="00917FB2" w:rsidRPr="00917FB2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American College of Allergy, Asthma and Immunology</w:t>
            </w:r>
          </w:p>
        </w:tc>
        <w:tc>
          <w:tcPr>
            <w:tcW w:w="4590" w:type="dxa"/>
            <w:shd w:val="clear" w:color="auto" w:fill="auto"/>
          </w:tcPr>
          <w:p w14:paraId="025A4574" w14:textId="77777777" w:rsidR="00DF7629" w:rsidRPr="00DF7629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Pr="00DF762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https://acaai.org/allergies/anaphylaxis</w:t>
              </w:r>
            </w:hyperlink>
          </w:p>
          <w:p w14:paraId="5C271D2D" w14:textId="77777777" w:rsidR="00917FB2" w:rsidRPr="00917FB2" w:rsidRDefault="00917FB2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917FB2" w:rsidRPr="00871FD7" w14:paraId="1D89FD51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374E7DB5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14:paraId="59396B6F" w14:textId="77777777" w:rsidR="00917FB2" w:rsidRPr="00917FB2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Dental Care.com</w:t>
            </w:r>
          </w:p>
        </w:tc>
        <w:tc>
          <w:tcPr>
            <w:tcW w:w="4590" w:type="dxa"/>
            <w:shd w:val="clear" w:color="auto" w:fill="auto"/>
          </w:tcPr>
          <w:p w14:paraId="0ADB63A2" w14:textId="77777777" w:rsidR="00917FB2" w:rsidRPr="00DF7629" w:rsidRDefault="00DF762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Pr="00DF762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https://www.dentalcare.com/en-us/professional-education/ce-courses/ce547/treatment-of-anaphylaxis</w:t>
              </w:r>
            </w:hyperlink>
          </w:p>
        </w:tc>
      </w:tr>
      <w:tr w:rsidR="00917FB2" w:rsidRPr="00871FD7" w14:paraId="1711BB51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51C7E07F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7BFC3A54" w14:textId="77777777" w:rsidR="00917FB2" w:rsidRPr="00E65436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E65436">
              <w:rPr>
                <w:rFonts w:eastAsia="Times New Roman" w:cs="Times New Roman"/>
                <w:sz w:val="20"/>
                <w:szCs w:val="20"/>
              </w:rPr>
              <w:t>Dalhousie University</w:t>
            </w:r>
          </w:p>
        </w:tc>
        <w:tc>
          <w:tcPr>
            <w:tcW w:w="4590" w:type="dxa"/>
            <w:shd w:val="clear" w:color="auto" w:fill="auto"/>
          </w:tcPr>
          <w:p w14:paraId="1656B2B0" w14:textId="77777777" w:rsidR="00917FB2" w:rsidRPr="00E65436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Pr="00E6543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https://cdn.dal.ca/content/dam/dalhousie/pdf/faculty/medicine/departments/core-units/cpd/Epinephrine%20in%20Anaphylaxis.pdf</w:t>
              </w:r>
            </w:hyperlink>
          </w:p>
        </w:tc>
      </w:tr>
      <w:tr w:rsidR="00917FB2" w:rsidRPr="00871FD7" w14:paraId="31AE09E8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E4BE0CE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14:paraId="5FFBF229" w14:textId="77777777" w:rsidR="00917FB2" w:rsidRPr="00917FB2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The Royal Children’s Hospital Melbourne</w:t>
            </w:r>
          </w:p>
        </w:tc>
        <w:tc>
          <w:tcPr>
            <w:tcW w:w="4590" w:type="dxa"/>
            <w:shd w:val="clear" w:color="auto" w:fill="auto"/>
          </w:tcPr>
          <w:p w14:paraId="5F85F8FE" w14:textId="77777777" w:rsidR="00917FB2" w:rsidRPr="00E65436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Pr="00E6543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https://www.rch.org.au/clinicalguide/guideline_index/Anaphylaxis/</w:t>
              </w:r>
            </w:hyperlink>
          </w:p>
        </w:tc>
      </w:tr>
      <w:tr w:rsidR="00917FB2" w:rsidRPr="00871FD7" w14:paraId="6DB8119E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7CBED6C1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14:paraId="4041A346" w14:textId="77777777" w:rsidR="00917FB2" w:rsidRPr="00917FB2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EMCrit.org</w:t>
            </w:r>
          </w:p>
        </w:tc>
        <w:tc>
          <w:tcPr>
            <w:tcW w:w="4590" w:type="dxa"/>
            <w:shd w:val="clear" w:color="auto" w:fill="auto"/>
          </w:tcPr>
          <w:p w14:paraId="31218355" w14:textId="77777777" w:rsidR="00917FB2" w:rsidRPr="00917FB2" w:rsidRDefault="00264DDC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hyperlink r:id="rId11" w:history="1">
              <w:r w:rsidRPr="00E6543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https://emcrit.org/emcrit/iv-bolus-epinephrine-for-anaphylaxis/</w:t>
              </w:r>
            </w:hyperlink>
          </w:p>
        </w:tc>
      </w:tr>
      <w:tr w:rsidR="00917FB2" w:rsidRPr="00871FD7" w14:paraId="59C1986F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4988CE03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14:paraId="20542D6C" w14:textId="77777777" w:rsidR="00917FB2" w:rsidRPr="00917FB2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Bucks County Emergency Health Services</w:t>
            </w:r>
          </w:p>
        </w:tc>
        <w:tc>
          <w:tcPr>
            <w:tcW w:w="4590" w:type="dxa"/>
            <w:shd w:val="clear" w:color="auto" w:fill="auto"/>
          </w:tcPr>
          <w:p w14:paraId="585F4407" w14:textId="77777777" w:rsidR="00917FB2" w:rsidRPr="00E65436" w:rsidRDefault="00E65436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Pr="00E6543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https://handbook.bcehs.ca/treatment-guidelines/adult-guidelines/other-medical-emergencies/anaphylaxis/anaphylaxis-intervention-guidelines/</w:t>
              </w:r>
            </w:hyperlink>
          </w:p>
        </w:tc>
      </w:tr>
      <w:tr w:rsidR="00917FB2" w:rsidRPr="00871FD7" w14:paraId="4D6DC6FB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7301B6A2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14:paraId="23C85CAA" w14:textId="77777777" w:rsidR="00917FB2" w:rsidRPr="00917FB2" w:rsidRDefault="00264DDC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MedScape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5897AA51" w14:textId="77777777" w:rsidR="00917FB2" w:rsidRPr="00E65436" w:rsidRDefault="00264DDC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Pr="00264D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https://reference.medscape.com/drug/epipen-jr-epinephrine-342437</w:t>
              </w:r>
            </w:hyperlink>
          </w:p>
        </w:tc>
      </w:tr>
      <w:tr w:rsidR="00917FB2" w:rsidRPr="00871FD7" w14:paraId="14187839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0777780F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14:paraId="0D458802" w14:textId="77777777" w:rsidR="00917FB2" w:rsidRPr="00917FB2" w:rsidRDefault="006455E3" w:rsidP="006455E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Food Allergy and Anaphylaxis Connection Team</w:t>
            </w:r>
          </w:p>
        </w:tc>
        <w:tc>
          <w:tcPr>
            <w:tcW w:w="4590" w:type="dxa"/>
            <w:shd w:val="clear" w:color="auto" w:fill="auto"/>
          </w:tcPr>
          <w:p w14:paraId="3F7F5CD0" w14:textId="77777777" w:rsidR="00917FB2" w:rsidRPr="006455E3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Pr="006455E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https://www.foodallergyawareness.org/food-allergy-and-anaphylaxis/treatment-management/treatment-management/</w:t>
              </w:r>
            </w:hyperlink>
          </w:p>
        </w:tc>
      </w:tr>
      <w:tr w:rsidR="00917FB2" w:rsidRPr="00871FD7" w14:paraId="4175E371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09C8E253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14:paraId="7A9F45CB" w14:textId="77777777" w:rsidR="00917FB2" w:rsidRPr="00917FB2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National Health Services</w:t>
            </w:r>
          </w:p>
        </w:tc>
        <w:tc>
          <w:tcPr>
            <w:tcW w:w="4590" w:type="dxa"/>
            <w:shd w:val="clear" w:color="auto" w:fill="auto"/>
          </w:tcPr>
          <w:p w14:paraId="4B456D10" w14:textId="77777777" w:rsidR="00917FB2" w:rsidRPr="006455E3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Pr="006455E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https://www.nhs.uk/conditions/anaphylaxis/treatment/</w:t>
              </w:r>
            </w:hyperlink>
          </w:p>
        </w:tc>
      </w:tr>
      <w:tr w:rsidR="00917FB2" w:rsidRPr="00871FD7" w14:paraId="468E852C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62A33DB7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4770" w:type="dxa"/>
            <w:shd w:val="clear" w:color="auto" w:fill="auto"/>
          </w:tcPr>
          <w:p w14:paraId="2B838341" w14:textId="77777777" w:rsidR="00917FB2" w:rsidRPr="00917FB2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European Academy of Allergy and Clinical Immunology</w:t>
            </w:r>
          </w:p>
        </w:tc>
        <w:tc>
          <w:tcPr>
            <w:tcW w:w="4590" w:type="dxa"/>
            <w:shd w:val="clear" w:color="auto" w:fill="auto"/>
          </w:tcPr>
          <w:p w14:paraId="6F4F0C0F" w14:textId="77777777" w:rsidR="00917FB2" w:rsidRPr="006455E3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Pr="006455E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http://www.eaaci.org/attachments/881_Position%20Paper%20Anaphylaxis%20in%20childhood.pdf</w:t>
              </w:r>
            </w:hyperlink>
          </w:p>
        </w:tc>
      </w:tr>
      <w:tr w:rsidR="00917FB2" w:rsidRPr="00871FD7" w14:paraId="4A91808B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6497CE36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14:paraId="2ECED6AB" w14:textId="77777777" w:rsidR="00917FB2" w:rsidRPr="00917FB2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Emerade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500E2AEC" w14:textId="77777777" w:rsidR="00917FB2" w:rsidRPr="006455E3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Pr="006455E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https://www.emerade.com/hcp/articles/500mcg-adrenaline</w:t>
              </w:r>
            </w:hyperlink>
          </w:p>
        </w:tc>
      </w:tr>
      <w:tr w:rsidR="00917FB2" w:rsidRPr="00871FD7" w14:paraId="3550F21A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4AFD220C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14:paraId="6C10001F" w14:textId="77777777" w:rsidR="00917FB2" w:rsidRPr="00917FB2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Prescribers’ Digital Reference</w:t>
            </w:r>
          </w:p>
        </w:tc>
        <w:tc>
          <w:tcPr>
            <w:tcW w:w="4590" w:type="dxa"/>
            <w:shd w:val="clear" w:color="auto" w:fill="auto"/>
          </w:tcPr>
          <w:p w14:paraId="3CE19654" w14:textId="77777777" w:rsidR="00917FB2" w:rsidRPr="006455E3" w:rsidRDefault="006455E3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Pr="006455E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https://www.pdr.net/drug-summary/EpiPen-epinephrine-134.6164</w:t>
              </w:r>
            </w:hyperlink>
          </w:p>
        </w:tc>
      </w:tr>
      <w:tr w:rsidR="00917FB2" w:rsidRPr="00871FD7" w14:paraId="039A7451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7D64A443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14:paraId="18FE8FDC" w14:textId="77777777" w:rsidR="00917FB2" w:rsidRPr="00917FB2" w:rsidRDefault="00C3559F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Drugs.com</w:t>
            </w:r>
          </w:p>
        </w:tc>
        <w:tc>
          <w:tcPr>
            <w:tcW w:w="4590" w:type="dxa"/>
            <w:shd w:val="clear" w:color="auto" w:fill="auto"/>
          </w:tcPr>
          <w:p w14:paraId="78E1A596" w14:textId="77777777" w:rsidR="00917FB2" w:rsidRPr="00C3559F" w:rsidRDefault="00C3559F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Pr="00C3559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https://www.drugs.com/dosage/epinephrine.html</w:t>
              </w:r>
            </w:hyperlink>
          </w:p>
        </w:tc>
      </w:tr>
      <w:tr w:rsidR="00917FB2" w:rsidRPr="00871FD7" w14:paraId="32D438DC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576CEE9D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14:paraId="090AD6CE" w14:textId="77777777" w:rsidR="00917FB2" w:rsidRPr="00917FB2" w:rsidRDefault="00C3559F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World Allergy Organization</w:t>
            </w:r>
          </w:p>
        </w:tc>
        <w:tc>
          <w:tcPr>
            <w:tcW w:w="4590" w:type="dxa"/>
            <w:shd w:val="clear" w:color="auto" w:fill="auto"/>
          </w:tcPr>
          <w:p w14:paraId="7FDF412C" w14:textId="77777777" w:rsidR="00917FB2" w:rsidRPr="00C3559F" w:rsidRDefault="00C3559F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0" w:history="1">
              <w:r w:rsidRPr="00C3559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https://www.worldallergy.org/ask-the-expert/answers/epinephrine-for-anaphylaxis-margitta-worm</w:t>
              </w:r>
            </w:hyperlink>
          </w:p>
        </w:tc>
      </w:tr>
      <w:tr w:rsidR="00917FB2" w:rsidRPr="00871FD7" w14:paraId="03C343F8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2961DC7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14:paraId="24010435" w14:textId="77777777" w:rsidR="00917FB2" w:rsidRPr="00917FB2" w:rsidRDefault="00C3559F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Australian and New Zealand College of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Anaesthetists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560B1F79" w14:textId="77777777" w:rsidR="00917FB2" w:rsidRPr="00C3559F" w:rsidRDefault="00C3559F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1" w:history="1">
              <w:r w:rsidRPr="00C3559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http://www.anzca.edu.au/documents/bp-anaphylaxis-2016.pdf</w:t>
              </w:r>
            </w:hyperlink>
          </w:p>
        </w:tc>
      </w:tr>
      <w:tr w:rsidR="00917FB2" w:rsidRPr="00871FD7" w14:paraId="69DE7385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751340DB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14:paraId="7EAC017F" w14:textId="29F4739B" w:rsidR="00917FB2" w:rsidRPr="00917FB2" w:rsidRDefault="002270E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Alameda County Public Health Department</w:t>
            </w:r>
          </w:p>
        </w:tc>
        <w:tc>
          <w:tcPr>
            <w:tcW w:w="4590" w:type="dxa"/>
            <w:shd w:val="clear" w:color="auto" w:fill="auto"/>
          </w:tcPr>
          <w:p w14:paraId="27C273BA" w14:textId="6BEA011B" w:rsidR="00917FB2" w:rsidRPr="002270E6" w:rsidRDefault="002270E6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Pr="002270E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http://www.acphd.org/media/373354/anaphylaxis%20-%20epinephrine.pdf</w:t>
              </w:r>
            </w:hyperlink>
          </w:p>
        </w:tc>
      </w:tr>
      <w:tr w:rsidR="00917FB2" w:rsidRPr="00871FD7" w14:paraId="3A34AFF4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602A410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14:paraId="7E5CBF1E" w14:textId="28E80854" w:rsidR="00917FB2" w:rsidRPr="00917FB2" w:rsidRDefault="00280D92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British Columbia Center for Disease Control</w:t>
            </w:r>
          </w:p>
        </w:tc>
        <w:tc>
          <w:tcPr>
            <w:tcW w:w="4590" w:type="dxa"/>
            <w:shd w:val="clear" w:color="auto" w:fill="auto"/>
          </w:tcPr>
          <w:p w14:paraId="471CE2C6" w14:textId="5FDA101D" w:rsidR="00917FB2" w:rsidRPr="00280D92" w:rsidRDefault="00280D92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Pr="00280D9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http://www.bccdc.ca/resource-gallery/Documents/Guidelines%20and%20Forms/Guidelines%20and%20Manuals/Epid/CD%20Manual/Chapter%202%20-%20Imms/Part_3_Anaphylaxis.pdf</w:t>
              </w:r>
            </w:hyperlink>
          </w:p>
        </w:tc>
      </w:tr>
    </w:tbl>
    <w:p w14:paraId="1A78312B" w14:textId="77777777" w:rsidR="003C51C4" w:rsidRDefault="003C51C4"/>
    <w:sectPr w:rsidR="003C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B2"/>
    <w:rsid w:val="00006419"/>
    <w:rsid w:val="00034A68"/>
    <w:rsid w:val="00043DB1"/>
    <w:rsid w:val="0006495C"/>
    <w:rsid w:val="00066915"/>
    <w:rsid w:val="00075B33"/>
    <w:rsid w:val="00087A58"/>
    <w:rsid w:val="00094FE8"/>
    <w:rsid w:val="00095F74"/>
    <w:rsid w:val="000A31D5"/>
    <w:rsid w:val="000B05A2"/>
    <w:rsid w:val="000B3C74"/>
    <w:rsid w:val="000C0D30"/>
    <w:rsid w:val="000D1A84"/>
    <w:rsid w:val="000E5255"/>
    <w:rsid w:val="000E7CA6"/>
    <w:rsid w:val="00120454"/>
    <w:rsid w:val="0012083C"/>
    <w:rsid w:val="00126042"/>
    <w:rsid w:val="00147017"/>
    <w:rsid w:val="00176F8F"/>
    <w:rsid w:val="0018746B"/>
    <w:rsid w:val="001B076F"/>
    <w:rsid w:val="001B28A6"/>
    <w:rsid w:val="001B2C38"/>
    <w:rsid w:val="001C5B30"/>
    <w:rsid w:val="001D4A13"/>
    <w:rsid w:val="001D519F"/>
    <w:rsid w:val="001F222C"/>
    <w:rsid w:val="001F3EB3"/>
    <w:rsid w:val="00200605"/>
    <w:rsid w:val="002270E6"/>
    <w:rsid w:val="00230B72"/>
    <w:rsid w:val="0023560E"/>
    <w:rsid w:val="00235CC4"/>
    <w:rsid w:val="00244948"/>
    <w:rsid w:val="00246177"/>
    <w:rsid w:val="00264DDC"/>
    <w:rsid w:val="00266213"/>
    <w:rsid w:val="00271219"/>
    <w:rsid w:val="00280D92"/>
    <w:rsid w:val="002A0888"/>
    <w:rsid w:val="002B0BBD"/>
    <w:rsid w:val="002B7C04"/>
    <w:rsid w:val="002C2A67"/>
    <w:rsid w:val="002E3600"/>
    <w:rsid w:val="002E6F72"/>
    <w:rsid w:val="002F245F"/>
    <w:rsid w:val="00306F60"/>
    <w:rsid w:val="003129EA"/>
    <w:rsid w:val="003B04D1"/>
    <w:rsid w:val="003C51C4"/>
    <w:rsid w:val="003C5E0D"/>
    <w:rsid w:val="003D301C"/>
    <w:rsid w:val="003D7248"/>
    <w:rsid w:val="003E1E50"/>
    <w:rsid w:val="003E46C1"/>
    <w:rsid w:val="003E4C5B"/>
    <w:rsid w:val="003E57E0"/>
    <w:rsid w:val="004105AF"/>
    <w:rsid w:val="00430E44"/>
    <w:rsid w:val="00435F90"/>
    <w:rsid w:val="00457BCB"/>
    <w:rsid w:val="00470FCD"/>
    <w:rsid w:val="00476E96"/>
    <w:rsid w:val="00494640"/>
    <w:rsid w:val="004B4760"/>
    <w:rsid w:val="004E1843"/>
    <w:rsid w:val="00502B53"/>
    <w:rsid w:val="00520B63"/>
    <w:rsid w:val="00521116"/>
    <w:rsid w:val="0052395E"/>
    <w:rsid w:val="00535261"/>
    <w:rsid w:val="00551231"/>
    <w:rsid w:val="005661A7"/>
    <w:rsid w:val="0058429E"/>
    <w:rsid w:val="00593880"/>
    <w:rsid w:val="00593F41"/>
    <w:rsid w:val="00594D14"/>
    <w:rsid w:val="005B5007"/>
    <w:rsid w:val="005B6AC7"/>
    <w:rsid w:val="005E1696"/>
    <w:rsid w:val="005F16C2"/>
    <w:rsid w:val="00600115"/>
    <w:rsid w:val="00606EF7"/>
    <w:rsid w:val="00611532"/>
    <w:rsid w:val="006151F5"/>
    <w:rsid w:val="00626778"/>
    <w:rsid w:val="00634212"/>
    <w:rsid w:val="006455E3"/>
    <w:rsid w:val="00694508"/>
    <w:rsid w:val="0069562C"/>
    <w:rsid w:val="00697C01"/>
    <w:rsid w:val="006A41DA"/>
    <w:rsid w:val="006A5BFB"/>
    <w:rsid w:val="006A5C56"/>
    <w:rsid w:val="006B0D3D"/>
    <w:rsid w:val="006B5A23"/>
    <w:rsid w:val="006C6805"/>
    <w:rsid w:val="006D32DA"/>
    <w:rsid w:val="006F1C46"/>
    <w:rsid w:val="006F671C"/>
    <w:rsid w:val="00737393"/>
    <w:rsid w:val="007419B2"/>
    <w:rsid w:val="0075048C"/>
    <w:rsid w:val="007663CB"/>
    <w:rsid w:val="0078319C"/>
    <w:rsid w:val="007936F7"/>
    <w:rsid w:val="00794246"/>
    <w:rsid w:val="007A5143"/>
    <w:rsid w:val="007E6298"/>
    <w:rsid w:val="007F18B7"/>
    <w:rsid w:val="007F31EA"/>
    <w:rsid w:val="007F7C68"/>
    <w:rsid w:val="00806844"/>
    <w:rsid w:val="00824F54"/>
    <w:rsid w:val="008434AB"/>
    <w:rsid w:val="00846306"/>
    <w:rsid w:val="00847734"/>
    <w:rsid w:val="00857237"/>
    <w:rsid w:val="0087419A"/>
    <w:rsid w:val="008853B8"/>
    <w:rsid w:val="00897FF0"/>
    <w:rsid w:val="008A1C9A"/>
    <w:rsid w:val="008B72C6"/>
    <w:rsid w:val="008C3D79"/>
    <w:rsid w:val="008E7C65"/>
    <w:rsid w:val="009036D1"/>
    <w:rsid w:val="00904C40"/>
    <w:rsid w:val="00915DEE"/>
    <w:rsid w:val="00917FB2"/>
    <w:rsid w:val="0093599F"/>
    <w:rsid w:val="009413C3"/>
    <w:rsid w:val="00981668"/>
    <w:rsid w:val="009B3449"/>
    <w:rsid w:val="009B6DC6"/>
    <w:rsid w:val="009C71B9"/>
    <w:rsid w:val="009D6218"/>
    <w:rsid w:val="009F079F"/>
    <w:rsid w:val="009F20CC"/>
    <w:rsid w:val="009F28ED"/>
    <w:rsid w:val="009F53E1"/>
    <w:rsid w:val="00A00870"/>
    <w:rsid w:val="00A102FB"/>
    <w:rsid w:val="00A2312C"/>
    <w:rsid w:val="00A25D4D"/>
    <w:rsid w:val="00A45EA4"/>
    <w:rsid w:val="00A63A2B"/>
    <w:rsid w:val="00A70BE9"/>
    <w:rsid w:val="00A754A2"/>
    <w:rsid w:val="00A92810"/>
    <w:rsid w:val="00AC3975"/>
    <w:rsid w:val="00AD191F"/>
    <w:rsid w:val="00AE189A"/>
    <w:rsid w:val="00AF3953"/>
    <w:rsid w:val="00B219E6"/>
    <w:rsid w:val="00B27846"/>
    <w:rsid w:val="00B42701"/>
    <w:rsid w:val="00B4681E"/>
    <w:rsid w:val="00B512B7"/>
    <w:rsid w:val="00B66B09"/>
    <w:rsid w:val="00B821AE"/>
    <w:rsid w:val="00B834BE"/>
    <w:rsid w:val="00B91CB4"/>
    <w:rsid w:val="00B95DCC"/>
    <w:rsid w:val="00BD20C8"/>
    <w:rsid w:val="00BE5A30"/>
    <w:rsid w:val="00BE7D43"/>
    <w:rsid w:val="00BF4F19"/>
    <w:rsid w:val="00C13AF5"/>
    <w:rsid w:val="00C21782"/>
    <w:rsid w:val="00C34B27"/>
    <w:rsid w:val="00C3559F"/>
    <w:rsid w:val="00C37C16"/>
    <w:rsid w:val="00C426F2"/>
    <w:rsid w:val="00C4331B"/>
    <w:rsid w:val="00C55D4D"/>
    <w:rsid w:val="00C9536B"/>
    <w:rsid w:val="00CA2079"/>
    <w:rsid w:val="00CA3E0D"/>
    <w:rsid w:val="00CC17F3"/>
    <w:rsid w:val="00CC7B42"/>
    <w:rsid w:val="00CD056F"/>
    <w:rsid w:val="00CE5DBA"/>
    <w:rsid w:val="00D17ACF"/>
    <w:rsid w:val="00D20031"/>
    <w:rsid w:val="00D2497F"/>
    <w:rsid w:val="00D36B29"/>
    <w:rsid w:val="00D52B69"/>
    <w:rsid w:val="00D60897"/>
    <w:rsid w:val="00D656AB"/>
    <w:rsid w:val="00D66544"/>
    <w:rsid w:val="00DD197C"/>
    <w:rsid w:val="00DE78FF"/>
    <w:rsid w:val="00DF50D7"/>
    <w:rsid w:val="00DF7629"/>
    <w:rsid w:val="00E04C5C"/>
    <w:rsid w:val="00E47EAE"/>
    <w:rsid w:val="00E52F94"/>
    <w:rsid w:val="00E65436"/>
    <w:rsid w:val="00E65F62"/>
    <w:rsid w:val="00E7175B"/>
    <w:rsid w:val="00E73636"/>
    <w:rsid w:val="00E823E1"/>
    <w:rsid w:val="00E8459D"/>
    <w:rsid w:val="00E902D2"/>
    <w:rsid w:val="00EB0D85"/>
    <w:rsid w:val="00EB27E1"/>
    <w:rsid w:val="00ED5879"/>
    <w:rsid w:val="00F11995"/>
    <w:rsid w:val="00F2028A"/>
    <w:rsid w:val="00F402DE"/>
    <w:rsid w:val="00F40884"/>
    <w:rsid w:val="00F4097F"/>
    <w:rsid w:val="00F41FA4"/>
    <w:rsid w:val="00F43C9E"/>
    <w:rsid w:val="00F6190D"/>
    <w:rsid w:val="00F664BD"/>
    <w:rsid w:val="00F83105"/>
    <w:rsid w:val="00F83E20"/>
    <w:rsid w:val="00FB7B27"/>
    <w:rsid w:val="00FD0874"/>
    <w:rsid w:val="00FD15B6"/>
    <w:rsid w:val="00FD20CA"/>
    <w:rsid w:val="00FD470D"/>
    <w:rsid w:val="00FE44C0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57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B2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B2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dn.dal.ca/content/dam/dalhousie/pdf/faculty/medicine/departments/core-units/cpd/Epinephrine%20in%20Anaphylaxis.pdf" TargetMode="External"/><Relationship Id="rId20" Type="http://schemas.openxmlformats.org/officeDocument/2006/relationships/hyperlink" Target="https://www.worldallergy.org/ask-the-expert/answers/epinephrine-for-anaphylaxis-margitta-worm" TargetMode="External"/><Relationship Id="rId21" Type="http://schemas.openxmlformats.org/officeDocument/2006/relationships/hyperlink" Target="http://www.anzca.edu.au/documents/bp-anaphylaxis-2016.pdf" TargetMode="External"/><Relationship Id="rId22" Type="http://schemas.openxmlformats.org/officeDocument/2006/relationships/hyperlink" Target="http://www.acphd.org/media/373354/anaphylaxis%20-%20epinephrine.pdf" TargetMode="External"/><Relationship Id="rId23" Type="http://schemas.openxmlformats.org/officeDocument/2006/relationships/hyperlink" Target="http://www.bccdc.ca/resource-gallery/Documents/Guidelines%20and%20Forms/Guidelines%20and%20Manuals/Epid/CD%20Manual/Chapter%202%20-%20Imms/Part_3_Anaphylaxis.pdf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rch.org.au/clinicalguide/guideline_index/Anaphylaxis/" TargetMode="External"/><Relationship Id="rId11" Type="http://schemas.openxmlformats.org/officeDocument/2006/relationships/hyperlink" Target="https://emcrit.org/emcrit/iv-bolus-epinephrine-for-anaphylaxis/" TargetMode="External"/><Relationship Id="rId12" Type="http://schemas.openxmlformats.org/officeDocument/2006/relationships/hyperlink" Target="https://handbook.bcehs.ca/treatment-guidelines/adult-guidelines/other-medical-emergencies/anaphylaxis/anaphylaxis-intervention-guidelines/" TargetMode="External"/><Relationship Id="rId13" Type="http://schemas.openxmlformats.org/officeDocument/2006/relationships/hyperlink" Target="https://reference.medscape.com/drug/epipen-jr-epinephrine-342437" TargetMode="External"/><Relationship Id="rId14" Type="http://schemas.openxmlformats.org/officeDocument/2006/relationships/hyperlink" Target="https://www.foodallergyawareness.org/food-allergy-and-anaphylaxis/treatment-management/treatment-management/" TargetMode="External"/><Relationship Id="rId15" Type="http://schemas.openxmlformats.org/officeDocument/2006/relationships/hyperlink" Target="https://www.nhs.uk/conditions/anaphylaxis/treatment/" TargetMode="External"/><Relationship Id="rId16" Type="http://schemas.openxmlformats.org/officeDocument/2006/relationships/hyperlink" Target="http://www.eaaci.org/attachments/881_Position%20Paper%20Anaphylaxis%20in%20childhood.pdf" TargetMode="External"/><Relationship Id="rId17" Type="http://schemas.openxmlformats.org/officeDocument/2006/relationships/hyperlink" Target="https://www.emerade.com/hcp/articles/500mcg-adrenaline" TargetMode="External"/><Relationship Id="rId18" Type="http://schemas.openxmlformats.org/officeDocument/2006/relationships/hyperlink" Target="https://www.pdr.net/drug-summary/EpiPen-epinephrine-134.6164" TargetMode="External"/><Relationship Id="rId19" Type="http://schemas.openxmlformats.org/officeDocument/2006/relationships/hyperlink" Target="https://www.drugs.com/dosage/epinephrine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pipen.com/hcp/about-anaphylaxis/anaphylaxis-management" TargetMode="External"/><Relationship Id="rId6" Type="http://schemas.openxmlformats.org/officeDocument/2006/relationships/hyperlink" Target="https://www.allergy.org.au/hp/papers/acute-management-of-anaphylaxis-guidelines" TargetMode="External"/><Relationship Id="rId7" Type="http://schemas.openxmlformats.org/officeDocument/2006/relationships/hyperlink" Target="https://acaai.org/allergies/anaphylaxis" TargetMode="External"/><Relationship Id="rId8" Type="http://schemas.openxmlformats.org/officeDocument/2006/relationships/hyperlink" Target="https://www.dentalcare.com/en-us/professional-education/ce-courses/ce547/treatment-of-anaphylax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Macintosh Word</Application>
  <DocSecurity>0</DocSecurity>
  <Lines>29</Lines>
  <Paragraphs>8</Paragraphs>
  <ScaleCrop>false</ScaleCrop>
  <Company>University of Waterloo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Katelyn Marina</dc:creator>
  <cp:keywords/>
  <dc:description/>
  <cp:lastModifiedBy>J C</cp:lastModifiedBy>
  <cp:revision>2</cp:revision>
  <dcterms:created xsi:type="dcterms:W3CDTF">2019-11-18T15:09:00Z</dcterms:created>
  <dcterms:modified xsi:type="dcterms:W3CDTF">2019-11-18T15:09:00Z</dcterms:modified>
</cp:coreProperties>
</file>