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6"/>
        <w:gridCol w:w="1186"/>
        <w:gridCol w:w="1186"/>
        <w:gridCol w:w="1187"/>
        <w:gridCol w:w="1187"/>
        <w:gridCol w:w="1187"/>
        <w:gridCol w:w="1187"/>
      </w:tblGrid>
      <w:tr w:rsidR="00316BE0" w14:paraId="6C4D4CBE" w14:textId="77777777" w:rsidTr="003633E6">
        <w:tc>
          <w:tcPr>
            <w:tcW w:w="1186"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vAlign w:val="center"/>
          </w:tcPr>
          <w:p w14:paraId="31F73B59"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Reference</w:t>
            </w:r>
          </w:p>
        </w:tc>
        <w:tc>
          <w:tcPr>
            <w:tcW w:w="1186" w:type="dxa"/>
            <w:tcBorders>
              <w:top w:val="single" w:sz="12" w:space="0" w:color="000000"/>
              <w:bottom w:val="single" w:sz="12" w:space="0" w:color="000000"/>
              <w:right w:val="single" w:sz="12" w:space="0" w:color="000000"/>
            </w:tcBorders>
            <w:tcMar>
              <w:top w:w="0" w:type="dxa"/>
              <w:left w:w="40" w:type="dxa"/>
              <w:bottom w:w="0" w:type="dxa"/>
              <w:right w:w="40" w:type="dxa"/>
            </w:tcMar>
            <w:vAlign w:val="center"/>
          </w:tcPr>
          <w:p w14:paraId="74AC9BDF"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Methods / Study Design</w:t>
            </w:r>
          </w:p>
        </w:tc>
        <w:tc>
          <w:tcPr>
            <w:tcW w:w="1186" w:type="dxa"/>
            <w:tcBorders>
              <w:top w:val="single" w:sz="12" w:space="0" w:color="000000"/>
              <w:bottom w:val="single" w:sz="12" w:space="0" w:color="000000"/>
              <w:right w:val="single" w:sz="12" w:space="0" w:color="000000"/>
            </w:tcBorders>
            <w:tcMar>
              <w:top w:w="0" w:type="dxa"/>
              <w:left w:w="40" w:type="dxa"/>
              <w:bottom w:w="0" w:type="dxa"/>
              <w:right w:w="40" w:type="dxa"/>
            </w:tcMar>
            <w:vAlign w:val="center"/>
          </w:tcPr>
          <w:p w14:paraId="1CE4B259"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Participants/Population</w:t>
            </w:r>
          </w:p>
        </w:tc>
        <w:tc>
          <w:tcPr>
            <w:tcW w:w="1186" w:type="dxa"/>
            <w:tcBorders>
              <w:top w:val="single" w:sz="12" w:space="0" w:color="000000"/>
              <w:bottom w:val="single" w:sz="12" w:space="0" w:color="000000"/>
              <w:right w:val="single" w:sz="12" w:space="0" w:color="000000"/>
            </w:tcBorders>
            <w:tcMar>
              <w:top w:w="0" w:type="dxa"/>
              <w:left w:w="40" w:type="dxa"/>
              <w:bottom w:w="0" w:type="dxa"/>
              <w:right w:w="40" w:type="dxa"/>
            </w:tcMar>
            <w:vAlign w:val="center"/>
          </w:tcPr>
          <w:p w14:paraId="0C9ACF3C"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Interventions</w:t>
            </w:r>
          </w:p>
        </w:tc>
        <w:tc>
          <w:tcPr>
            <w:tcW w:w="1186" w:type="dxa"/>
            <w:tcBorders>
              <w:top w:val="single" w:sz="12" w:space="0" w:color="000000"/>
              <w:bottom w:val="single" w:sz="12" w:space="0" w:color="000000"/>
              <w:right w:val="single" w:sz="12" w:space="0" w:color="000000"/>
            </w:tcBorders>
            <w:tcMar>
              <w:top w:w="0" w:type="dxa"/>
              <w:left w:w="40" w:type="dxa"/>
              <w:bottom w:w="0" w:type="dxa"/>
              <w:right w:w="40" w:type="dxa"/>
            </w:tcMar>
            <w:vAlign w:val="center"/>
          </w:tcPr>
          <w:p w14:paraId="2A0CEE8A"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Comparisons</w:t>
            </w:r>
          </w:p>
        </w:tc>
        <w:tc>
          <w:tcPr>
            <w:tcW w:w="1186" w:type="dxa"/>
            <w:tcBorders>
              <w:top w:val="single" w:sz="12" w:space="0" w:color="000000"/>
              <w:bottom w:val="single" w:sz="12" w:space="0" w:color="000000"/>
              <w:right w:val="single" w:sz="12" w:space="0" w:color="000000"/>
            </w:tcBorders>
            <w:tcMar>
              <w:top w:w="0" w:type="dxa"/>
              <w:left w:w="40" w:type="dxa"/>
              <w:bottom w:w="0" w:type="dxa"/>
              <w:right w:w="40" w:type="dxa"/>
            </w:tcMar>
            <w:vAlign w:val="center"/>
          </w:tcPr>
          <w:p w14:paraId="4D27F162"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Outcomes</w:t>
            </w:r>
          </w:p>
        </w:tc>
        <w:tc>
          <w:tcPr>
            <w:tcW w:w="1186" w:type="dxa"/>
            <w:tcBorders>
              <w:top w:val="single" w:sz="12" w:space="0" w:color="000000"/>
              <w:bottom w:val="single" w:sz="12" w:space="0" w:color="000000"/>
              <w:right w:val="single" w:sz="12" w:space="0" w:color="000000"/>
            </w:tcBorders>
            <w:tcMar>
              <w:top w:w="0" w:type="dxa"/>
              <w:left w:w="40" w:type="dxa"/>
              <w:bottom w:w="0" w:type="dxa"/>
              <w:right w:w="40" w:type="dxa"/>
            </w:tcMar>
            <w:vAlign w:val="center"/>
          </w:tcPr>
          <w:p w14:paraId="106420DC" w14:textId="77777777" w:rsidR="00316BE0" w:rsidRDefault="00316BE0" w:rsidP="003633E6">
            <w:pPr>
              <w:widowControl w:val="0"/>
              <w:spacing w:line="276" w:lineRule="auto"/>
              <w:rPr>
                <w:rFonts w:ascii="Calibri" w:eastAsia="Calibri" w:hAnsi="Calibri" w:cs="Calibri"/>
              </w:rPr>
            </w:pPr>
            <w:r>
              <w:rPr>
                <w:rFonts w:ascii="Calibri" w:eastAsia="Calibri" w:hAnsi="Calibri" w:cs="Calibri"/>
                <w:sz w:val="20"/>
                <w:szCs w:val="20"/>
              </w:rPr>
              <w:t>Notes</w:t>
            </w:r>
          </w:p>
        </w:tc>
      </w:tr>
      <w:tr w:rsidR="00316BE0" w14:paraId="7D57BD6D" w14:textId="77777777" w:rsidTr="003633E6">
        <w:tc>
          <w:tcPr>
            <w:tcW w:w="1186" w:type="dxa"/>
            <w:tcBorders>
              <w:top w:val="single" w:sz="12"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C861765" w14:textId="77777777" w:rsidR="00316BE0" w:rsidRDefault="00316BE0" w:rsidP="003633E6">
            <w:pPr>
              <w:widowControl w:val="0"/>
              <w:rPr>
                <w:rFonts w:ascii="Calibri" w:eastAsia="Calibri" w:hAnsi="Calibri" w:cs="Calibri"/>
              </w:rPr>
            </w:pPr>
            <w:r>
              <w:rPr>
                <w:rFonts w:ascii="Calibri" w:eastAsia="Calibri" w:hAnsi="Calibri" w:cs="Calibri"/>
                <w:sz w:val="20"/>
                <w:szCs w:val="20"/>
              </w:rPr>
              <w:t>Baez, et al. 2013</w:t>
            </w:r>
          </w:p>
        </w:tc>
        <w:tc>
          <w:tcPr>
            <w:tcW w:w="1186" w:type="dxa"/>
            <w:tcBorders>
              <w:top w:val="single" w:sz="12" w:space="0" w:color="000000"/>
              <w:bottom w:val="single" w:sz="6" w:space="0" w:color="000000"/>
              <w:right w:val="single" w:sz="6" w:space="0" w:color="000000"/>
            </w:tcBorders>
            <w:tcMar>
              <w:top w:w="0" w:type="dxa"/>
              <w:left w:w="40" w:type="dxa"/>
              <w:bottom w:w="0" w:type="dxa"/>
              <w:right w:w="40" w:type="dxa"/>
            </w:tcMar>
            <w:vAlign w:val="bottom"/>
          </w:tcPr>
          <w:p w14:paraId="6F3C7FFD"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review, cross-sectional descriptive study</w:t>
            </w:r>
          </w:p>
        </w:tc>
        <w:tc>
          <w:tcPr>
            <w:tcW w:w="1186" w:type="dxa"/>
            <w:tcBorders>
              <w:top w:val="single" w:sz="12" w:space="0" w:color="000000"/>
              <w:bottom w:val="single" w:sz="6" w:space="0" w:color="000000"/>
              <w:right w:val="single" w:sz="6" w:space="0" w:color="000000"/>
            </w:tcBorders>
            <w:tcMar>
              <w:top w:w="0" w:type="dxa"/>
              <w:left w:w="40" w:type="dxa"/>
              <w:bottom w:w="0" w:type="dxa"/>
              <w:right w:w="40" w:type="dxa"/>
            </w:tcMar>
            <w:vAlign w:val="bottom"/>
          </w:tcPr>
          <w:p w14:paraId="7F070850"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Adult patients 18 years of age between 2004-2006 admitted with ICD-9 diagnosis of SIRS, </w:t>
            </w:r>
            <w:proofErr w:type="gramStart"/>
            <w:r>
              <w:rPr>
                <w:rFonts w:ascii="Calibri" w:eastAsia="Calibri" w:hAnsi="Calibri" w:cs="Calibri"/>
                <w:sz w:val="20"/>
                <w:szCs w:val="20"/>
              </w:rPr>
              <w:t>sepsis</w:t>
            </w:r>
            <w:proofErr w:type="gramEnd"/>
            <w:r>
              <w:rPr>
                <w:rFonts w:ascii="Calibri" w:eastAsia="Calibri" w:hAnsi="Calibri" w:cs="Calibri"/>
                <w:sz w:val="20"/>
                <w:szCs w:val="20"/>
              </w:rPr>
              <w:t xml:space="preserve"> or septic shock.</w:t>
            </w:r>
          </w:p>
          <w:p w14:paraId="4BD6EB8F" w14:textId="77777777" w:rsidR="00316BE0" w:rsidRDefault="00316BE0" w:rsidP="003633E6">
            <w:pPr>
              <w:widowControl w:val="0"/>
              <w:rPr>
                <w:rFonts w:ascii="Calibri" w:eastAsia="Calibri" w:hAnsi="Calibri" w:cs="Calibri"/>
                <w:sz w:val="20"/>
                <w:szCs w:val="20"/>
              </w:rPr>
            </w:pPr>
          </w:p>
          <w:p w14:paraId="0F17A897" w14:textId="77777777" w:rsidR="00316BE0" w:rsidRDefault="00316BE0" w:rsidP="003633E6">
            <w:pPr>
              <w:widowControl w:val="0"/>
              <w:rPr>
                <w:rFonts w:ascii="Calibri" w:eastAsia="Calibri" w:hAnsi="Calibri" w:cs="Calibri"/>
              </w:rPr>
            </w:pPr>
            <w:r>
              <w:rPr>
                <w:rFonts w:ascii="Calibri" w:eastAsia="Calibri" w:hAnsi="Calibri" w:cs="Calibri"/>
                <w:sz w:val="20"/>
                <w:szCs w:val="20"/>
              </w:rPr>
              <w:t>(n=63)</w:t>
            </w:r>
          </w:p>
        </w:tc>
        <w:tc>
          <w:tcPr>
            <w:tcW w:w="1186" w:type="dxa"/>
            <w:tcBorders>
              <w:top w:val="single" w:sz="12" w:space="0" w:color="000000"/>
              <w:bottom w:val="single" w:sz="6" w:space="0" w:color="000000"/>
              <w:right w:val="single" w:sz="6" w:space="0" w:color="000000"/>
            </w:tcBorders>
            <w:tcMar>
              <w:top w:w="0" w:type="dxa"/>
              <w:left w:w="40" w:type="dxa"/>
              <w:bottom w:w="0" w:type="dxa"/>
              <w:right w:w="40" w:type="dxa"/>
            </w:tcMar>
            <w:vAlign w:val="bottom"/>
          </w:tcPr>
          <w:p w14:paraId="19AB61F4"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Physiologic variables studied included mean arterial pressure (MAP), heart rate (HR),</w:t>
            </w:r>
          </w:p>
          <w:p w14:paraId="5ED990DA"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respiratory rate (RR) and shock index (SI).</w:t>
            </w:r>
          </w:p>
        </w:tc>
        <w:tc>
          <w:tcPr>
            <w:tcW w:w="1186" w:type="dxa"/>
            <w:tcBorders>
              <w:top w:val="single" w:sz="12" w:space="0" w:color="000000"/>
              <w:bottom w:val="single" w:sz="6" w:space="0" w:color="000000"/>
              <w:right w:val="single" w:sz="6" w:space="0" w:color="000000"/>
            </w:tcBorders>
            <w:tcMar>
              <w:top w:w="0" w:type="dxa"/>
              <w:left w:w="40" w:type="dxa"/>
              <w:bottom w:w="0" w:type="dxa"/>
              <w:right w:w="40" w:type="dxa"/>
            </w:tcMar>
            <w:vAlign w:val="bottom"/>
          </w:tcPr>
          <w:p w14:paraId="5B96D269"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top w:val="single" w:sz="12" w:space="0" w:color="000000"/>
              <w:bottom w:val="single" w:sz="6" w:space="0" w:color="000000"/>
              <w:right w:val="single" w:sz="6" w:space="0" w:color="000000"/>
            </w:tcBorders>
            <w:tcMar>
              <w:top w:w="0" w:type="dxa"/>
              <w:left w:w="40" w:type="dxa"/>
              <w:bottom w:w="0" w:type="dxa"/>
              <w:right w:w="40" w:type="dxa"/>
            </w:tcMar>
            <w:vAlign w:val="bottom"/>
          </w:tcPr>
          <w:p w14:paraId="4412F078"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Primary: mortality and admission to an ICU</w:t>
            </w:r>
          </w:p>
          <w:p w14:paraId="259FFBC5"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Secondary: ventilator days, ICU LOS, hospital LOS</w:t>
            </w:r>
          </w:p>
          <w:p w14:paraId="058A75AF" w14:textId="77777777" w:rsidR="00316BE0" w:rsidRDefault="00316BE0" w:rsidP="003633E6">
            <w:pPr>
              <w:widowControl w:val="0"/>
              <w:rPr>
                <w:rFonts w:ascii="Calibri" w:eastAsia="Calibri" w:hAnsi="Calibri" w:cs="Calibri"/>
                <w:sz w:val="20"/>
                <w:szCs w:val="20"/>
              </w:rPr>
            </w:pPr>
          </w:p>
          <w:p w14:paraId="2BD16822"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Although SI and RR were found to</w:t>
            </w:r>
          </w:p>
          <w:p w14:paraId="1B94A49D"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predict intensive care unit (ICU) admissions, [OR 5.96 (CI, 1.49-25.78; P = .003) and</w:t>
            </w:r>
          </w:p>
          <w:p w14:paraId="307BE0B8"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OR 4.81 (CI, 1.16-21.01; P = .0116), respectively] none of the studied variables were</w:t>
            </w:r>
          </w:p>
          <w:p w14:paraId="1B68C9D7" w14:textId="77777777" w:rsidR="00316BE0" w:rsidRPr="001C58C6" w:rsidRDefault="00316BE0" w:rsidP="003633E6">
            <w:pPr>
              <w:widowControl w:val="0"/>
              <w:rPr>
                <w:rFonts w:ascii="Calibri" w:eastAsia="Calibri" w:hAnsi="Calibri" w:cs="Calibri"/>
                <w:sz w:val="20"/>
                <w:szCs w:val="20"/>
              </w:rPr>
            </w:pPr>
            <w:r>
              <w:rPr>
                <w:rFonts w:ascii="Calibri" w:eastAsia="Calibri" w:hAnsi="Calibri" w:cs="Calibri"/>
                <w:sz w:val="20"/>
                <w:szCs w:val="20"/>
              </w:rPr>
              <w:t>found to predict mortality (MAP &lt;65 mmHg: P = .39; HR &gt;90: P = .60; RR &gt;20: P = .11; SI &gt;0.7: P = .35).</w:t>
            </w:r>
          </w:p>
        </w:tc>
        <w:tc>
          <w:tcPr>
            <w:tcW w:w="1186" w:type="dxa"/>
            <w:tcBorders>
              <w:top w:val="single" w:sz="12" w:space="0" w:color="000000"/>
              <w:bottom w:val="single" w:sz="6" w:space="0" w:color="000000"/>
              <w:right w:val="single" w:sz="6" w:space="0" w:color="000000"/>
            </w:tcBorders>
            <w:tcMar>
              <w:top w:w="0" w:type="dxa"/>
              <w:left w:w="40" w:type="dxa"/>
              <w:bottom w:w="0" w:type="dxa"/>
              <w:right w:w="40" w:type="dxa"/>
            </w:tcMar>
            <w:vAlign w:val="bottom"/>
          </w:tcPr>
          <w:p w14:paraId="1E13EC2A" w14:textId="77777777" w:rsidR="00316BE0" w:rsidRDefault="00316BE0" w:rsidP="003633E6">
            <w:pPr>
              <w:widowControl w:val="0"/>
              <w:rPr>
                <w:rFonts w:ascii="Calibri" w:eastAsia="Calibri" w:hAnsi="Calibri" w:cs="Calibri"/>
              </w:rPr>
            </w:pPr>
            <w:r>
              <w:rPr>
                <w:rFonts w:ascii="Calibri" w:eastAsia="Calibri" w:hAnsi="Calibri" w:cs="Calibri"/>
                <w:sz w:val="20"/>
                <w:szCs w:val="20"/>
              </w:rPr>
              <w:t>Study demonstrated that out-of-hospital shock index and respiratory rate have high predictability for ICU admission.</w:t>
            </w:r>
          </w:p>
        </w:tc>
      </w:tr>
      <w:tr w:rsidR="00316BE0" w14:paraId="1BBE3139"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A0B0B51" w14:textId="77777777" w:rsidR="00316BE0" w:rsidRDefault="00316BE0" w:rsidP="003633E6">
            <w:pPr>
              <w:widowControl w:val="0"/>
              <w:rPr>
                <w:rFonts w:ascii="Calibri" w:eastAsia="Calibri" w:hAnsi="Calibri" w:cs="Calibri"/>
              </w:rPr>
            </w:pPr>
            <w:r>
              <w:rPr>
                <w:rFonts w:ascii="Calibri" w:eastAsia="Calibri" w:hAnsi="Calibri" w:cs="Calibri"/>
                <w:sz w:val="20"/>
                <w:szCs w:val="20"/>
              </w:rPr>
              <w:t>Barbara, et al. 2018</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4BDDA8D"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chart review</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2760893"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Adult patients 18 years and above meeting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criteria (RR &gt;22, SBP &lt;90, AMS) and evaluated in the ED.</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533AF78"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Retrospective validation of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by emergency physicians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ADF4DB0"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3B4212A"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ED diagnosis of sepsis, severe </w:t>
            </w:r>
            <w:proofErr w:type="gramStart"/>
            <w:r>
              <w:rPr>
                <w:rFonts w:ascii="Calibri" w:eastAsia="Calibri" w:hAnsi="Calibri" w:cs="Calibri"/>
                <w:sz w:val="20"/>
                <w:szCs w:val="20"/>
              </w:rPr>
              <w:t>sepsis</w:t>
            </w:r>
            <w:proofErr w:type="gramEnd"/>
            <w:r>
              <w:rPr>
                <w:rFonts w:ascii="Calibri" w:eastAsia="Calibri" w:hAnsi="Calibri" w:cs="Calibri"/>
                <w:sz w:val="20"/>
                <w:szCs w:val="20"/>
              </w:rPr>
              <w:t xml:space="preserve"> or septic shock or at least 2 SIRS criteria with source of infection. 72 subjects -- 67% of </w:t>
            </w:r>
            <w:r>
              <w:rPr>
                <w:rFonts w:ascii="Calibri" w:eastAsia="Calibri" w:hAnsi="Calibri" w:cs="Calibri"/>
                <w:sz w:val="20"/>
                <w:szCs w:val="20"/>
              </w:rPr>
              <w:lastRenderedPageBreak/>
              <w:t>whom met reference criteria for sepsis, yielding a PPV of 67% [95% CI 56 - 78%].</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0691E5A" w14:textId="77777777" w:rsidR="00316BE0" w:rsidRDefault="00316BE0" w:rsidP="003633E6">
            <w:pPr>
              <w:widowControl w:val="0"/>
              <w:rPr>
                <w:rFonts w:ascii="Calibri" w:eastAsia="Calibri" w:hAnsi="Calibri" w:cs="Calibri"/>
              </w:rPr>
            </w:pPr>
          </w:p>
        </w:tc>
      </w:tr>
      <w:tr w:rsidR="00316BE0" w14:paraId="2797E330"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A7318F8"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De Silva, et al. 2023</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C91C3F3"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Rapid systematic review</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F1723A8"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People with suspected or confirmed sepsis in the emergency setting</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5BFD0D4"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Acute sepsis screening tool (31 alternative)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7ABB24F6" w14:textId="77777777" w:rsidR="00316BE0" w:rsidRDefault="00316BE0" w:rsidP="003633E6">
            <w:pPr>
              <w:widowControl w:val="0"/>
              <w:rPr>
                <w:rFonts w:ascii="Calibri" w:eastAsia="Calibri" w:hAnsi="Calibri" w:cs="Calibri"/>
                <w:sz w:val="20"/>
                <w:szCs w:val="20"/>
              </w:rPr>
            </w:pPr>
            <w:proofErr w:type="spellStart"/>
            <w:r>
              <w:rPr>
                <w:rFonts w:ascii="Calibri" w:hAnsi="Calibri" w:cs="Calibri"/>
                <w:color w:val="000000"/>
                <w:sz w:val="20"/>
                <w:szCs w:val="20"/>
              </w:rPr>
              <w:t>qSOFA</w:t>
            </w:r>
            <w:proofErr w:type="spellEnd"/>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7885EA4C"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Screening tool sensitivity, specificity for the diagnosis of sepsis and 28- and 30-day mortality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47A6C41" w14:textId="77777777" w:rsidR="00316BE0" w:rsidRDefault="00316BE0" w:rsidP="003633E6">
            <w:pPr>
              <w:widowControl w:val="0"/>
              <w:rPr>
                <w:rFonts w:ascii="Calibri" w:eastAsia="Calibri" w:hAnsi="Calibri" w:cs="Calibri"/>
              </w:rPr>
            </w:pPr>
            <w:r>
              <w:rPr>
                <w:rFonts w:ascii="Calibri" w:hAnsi="Calibri" w:cs="Calibri"/>
                <w:color w:val="000000"/>
                <w:sz w:val="20"/>
                <w:szCs w:val="20"/>
              </w:rPr>
              <w:t xml:space="preserve">Majority indicated that </w:t>
            </w:r>
            <w:proofErr w:type="spellStart"/>
            <w:r>
              <w:rPr>
                <w:rFonts w:ascii="Calibri" w:hAnsi="Calibri" w:cs="Calibri"/>
                <w:color w:val="000000"/>
                <w:sz w:val="20"/>
                <w:szCs w:val="20"/>
              </w:rPr>
              <w:t>qSOFA</w:t>
            </w:r>
            <w:proofErr w:type="spellEnd"/>
            <w:r>
              <w:rPr>
                <w:rFonts w:ascii="Calibri" w:hAnsi="Calibri" w:cs="Calibri"/>
                <w:color w:val="000000"/>
                <w:sz w:val="20"/>
                <w:szCs w:val="20"/>
              </w:rPr>
              <w:t xml:space="preserve"> had highest specificity for emergency diagnosis of sepsis.</w:t>
            </w:r>
            <w:r>
              <w:rPr>
                <w:rFonts w:ascii="Calibri" w:hAnsi="Calibri" w:cs="Calibri"/>
                <w:color w:val="000000"/>
                <w:sz w:val="20"/>
                <w:szCs w:val="20"/>
              </w:rPr>
              <w:br/>
            </w:r>
            <w:r>
              <w:rPr>
                <w:rFonts w:ascii="Calibri" w:hAnsi="Calibri" w:cs="Calibri"/>
                <w:color w:val="000000"/>
                <w:sz w:val="20"/>
                <w:szCs w:val="20"/>
              </w:rPr>
              <w:br/>
              <w:t>All but 1 included study evaluated these screening tools in the hospital setting.</w:t>
            </w:r>
          </w:p>
        </w:tc>
      </w:tr>
      <w:tr w:rsidR="00316BE0" w14:paraId="63F3A39C"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8F37FA8" w14:textId="77777777" w:rsidR="00316BE0" w:rsidRDefault="00316BE0" w:rsidP="003633E6">
            <w:pPr>
              <w:widowControl w:val="0"/>
              <w:rPr>
                <w:rFonts w:ascii="Calibri" w:eastAsia="Calibri" w:hAnsi="Calibri" w:cs="Calibri"/>
              </w:rPr>
            </w:pPr>
            <w:proofErr w:type="spellStart"/>
            <w:r>
              <w:rPr>
                <w:rFonts w:ascii="Calibri" w:eastAsia="Calibri" w:hAnsi="Calibri" w:cs="Calibri"/>
                <w:sz w:val="20"/>
                <w:szCs w:val="20"/>
              </w:rPr>
              <w:t>Fiest</w:t>
            </w:r>
            <w:proofErr w:type="spellEnd"/>
            <w:r>
              <w:rPr>
                <w:rFonts w:ascii="Calibri" w:eastAsia="Calibri" w:hAnsi="Calibri" w:cs="Calibri"/>
                <w:sz w:val="20"/>
                <w:szCs w:val="20"/>
              </w:rPr>
              <w:t>, et al. 2022</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07513FF" w14:textId="77777777" w:rsidR="00316BE0" w:rsidRDefault="00316BE0" w:rsidP="003633E6">
            <w:pPr>
              <w:widowControl w:val="0"/>
              <w:rPr>
                <w:rFonts w:ascii="Calibri" w:eastAsia="Calibri" w:hAnsi="Calibri" w:cs="Calibri"/>
              </w:rPr>
            </w:pPr>
            <w:r>
              <w:rPr>
                <w:rFonts w:ascii="Calibri" w:eastAsia="Calibri" w:hAnsi="Calibri" w:cs="Calibri"/>
                <w:sz w:val="20"/>
                <w:szCs w:val="20"/>
              </w:rPr>
              <w:t>Scoping Review</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68CC773" w14:textId="77777777" w:rsidR="00316BE0" w:rsidRDefault="00316BE0" w:rsidP="003633E6">
            <w:pPr>
              <w:widowControl w:val="0"/>
              <w:rPr>
                <w:rFonts w:ascii="Calibri" w:eastAsia="Calibri" w:hAnsi="Calibri" w:cs="Calibri"/>
              </w:rPr>
            </w:pPr>
            <w:r>
              <w:rPr>
                <w:rFonts w:ascii="Calibri" w:eastAsia="Calibri" w:hAnsi="Calibri" w:cs="Calibri"/>
                <w:sz w:val="20"/>
                <w:szCs w:val="20"/>
              </w:rPr>
              <w:t>Articles related to sepsis awareness, knowledge, and information seeking behaviors among patients, public, and healthcare professionals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1CC47E5"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4EED541"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977CB2A"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Healthcare professional awareness and knowledge of sepsis is high compared with patients/public.</w:t>
            </w:r>
          </w:p>
          <w:p w14:paraId="73B9C0FD"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Patient/public awareness and knowledge varied globally.</w:t>
            </w:r>
          </w:p>
          <w:p w14:paraId="382DB158" w14:textId="77777777" w:rsidR="00316BE0" w:rsidRDefault="00316BE0" w:rsidP="003633E6">
            <w:pPr>
              <w:widowControl w:val="0"/>
              <w:rPr>
                <w:rFonts w:ascii="Calibri" w:eastAsia="Calibri" w:hAnsi="Calibri" w:cs="Calibri"/>
              </w:rPr>
            </w:pPr>
            <w:r>
              <w:rPr>
                <w:rFonts w:ascii="Calibri" w:eastAsia="Calibri" w:hAnsi="Calibri" w:cs="Calibri"/>
                <w:sz w:val="20"/>
                <w:szCs w:val="20"/>
              </w:rPr>
              <w:t>Definition of sepsis inconsistent in the literature.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BF94FC4"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Awareness: 20 studies</w:t>
            </w:r>
          </w:p>
          <w:p w14:paraId="3675E107"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Sepsis Knowledge (S/</w:t>
            </w:r>
            <w:proofErr w:type="spellStart"/>
            <w:r>
              <w:rPr>
                <w:rFonts w:ascii="Calibri" w:eastAsia="Calibri" w:hAnsi="Calibri" w:cs="Calibri"/>
                <w:sz w:val="20"/>
                <w:szCs w:val="20"/>
              </w:rPr>
              <w:t>Sx</w:t>
            </w:r>
            <w:proofErr w:type="spellEnd"/>
            <w:r>
              <w:rPr>
                <w:rFonts w:ascii="Calibri" w:eastAsia="Calibri" w:hAnsi="Calibri" w:cs="Calibri"/>
                <w:sz w:val="20"/>
                <w:szCs w:val="20"/>
              </w:rPr>
              <w:t xml:space="preserve">): 33 studies, core list included - </w:t>
            </w:r>
            <w:proofErr w:type="gramStart"/>
            <w:r>
              <w:rPr>
                <w:rFonts w:ascii="Calibri" w:eastAsia="Calibri" w:hAnsi="Calibri" w:cs="Calibri"/>
                <w:sz w:val="20"/>
                <w:szCs w:val="20"/>
              </w:rPr>
              <w:t>fever</w:t>
            </w:r>
            <w:proofErr w:type="gramEnd"/>
          </w:p>
          <w:p w14:paraId="6346A6AD"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(or temperature &gt; 38°C), hypothermia (or temperature</w:t>
            </w:r>
          </w:p>
          <w:p w14:paraId="28753296"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&lt; 36°C), tachypnea (shortness of breath), tachycardia</w:t>
            </w:r>
          </w:p>
          <w:p w14:paraId="33226202"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(high heart rate), hypotension (low blood pressure), and</w:t>
            </w:r>
          </w:p>
          <w:p w14:paraId="4916C570"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altered state </w:t>
            </w:r>
            <w:r>
              <w:rPr>
                <w:rFonts w:ascii="Calibri" w:eastAsia="Calibri" w:hAnsi="Calibri" w:cs="Calibri"/>
                <w:sz w:val="20"/>
                <w:szCs w:val="20"/>
              </w:rPr>
              <w:lastRenderedPageBreak/>
              <w:t>of consciousness (altered mentation/disorientation/</w:t>
            </w:r>
          </w:p>
          <w:p w14:paraId="09A123F2"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confusion)</w:t>
            </w:r>
          </w:p>
          <w:p w14:paraId="05ECAE9E"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Recommending good practice for awareness campaigns to include all possible </w:t>
            </w:r>
            <w:proofErr w:type="spellStart"/>
            <w:r>
              <w:rPr>
                <w:rFonts w:ascii="Calibri" w:eastAsia="Calibri" w:hAnsi="Calibri" w:cs="Calibri"/>
                <w:sz w:val="20"/>
                <w:szCs w:val="20"/>
              </w:rPr>
              <w:t>sx</w:t>
            </w:r>
            <w:proofErr w:type="spellEnd"/>
            <w:r>
              <w:rPr>
                <w:rFonts w:ascii="Calibri" w:eastAsia="Calibri" w:hAnsi="Calibri" w:cs="Calibri"/>
                <w:sz w:val="20"/>
                <w:szCs w:val="20"/>
              </w:rPr>
              <w:t xml:space="preserve"> of sepsis with message to seek urgent medical care if exhibiting combination of </w:t>
            </w:r>
            <w:proofErr w:type="spellStart"/>
            <w:r>
              <w:rPr>
                <w:rFonts w:ascii="Calibri" w:eastAsia="Calibri" w:hAnsi="Calibri" w:cs="Calibri"/>
                <w:sz w:val="20"/>
                <w:szCs w:val="20"/>
              </w:rPr>
              <w:t>sx</w:t>
            </w:r>
            <w:proofErr w:type="spellEnd"/>
          </w:p>
        </w:tc>
      </w:tr>
      <w:tr w:rsidR="00316BE0" w14:paraId="131A40EF"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4D88B10" w14:textId="77777777" w:rsidR="00316BE0" w:rsidRDefault="00316BE0" w:rsidP="003633E6">
            <w:pPr>
              <w:widowControl w:val="0"/>
              <w:rPr>
                <w:rFonts w:ascii="Calibri" w:eastAsia="Calibri" w:hAnsi="Calibri" w:cs="Calibri"/>
                <w:sz w:val="20"/>
                <w:szCs w:val="20"/>
              </w:rPr>
            </w:pPr>
            <w:proofErr w:type="spellStart"/>
            <w:proofErr w:type="gramStart"/>
            <w:r>
              <w:rPr>
                <w:rFonts w:ascii="Calibri" w:hAnsi="Calibri" w:cs="Calibri"/>
                <w:color w:val="2A2A2A"/>
                <w:sz w:val="20"/>
                <w:szCs w:val="20"/>
              </w:rPr>
              <w:lastRenderedPageBreak/>
              <w:t>Goodacre,et</w:t>
            </w:r>
            <w:proofErr w:type="spellEnd"/>
            <w:r>
              <w:rPr>
                <w:rFonts w:ascii="Calibri" w:hAnsi="Calibri" w:cs="Calibri"/>
                <w:color w:val="2A2A2A"/>
                <w:sz w:val="20"/>
                <w:szCs w:val="20"/>
              </w:rPr>
              <w:t xml:space="preserve"> al.</w:t>
            </w:r>
            <w:proofErr w:type="gramEnd"/>
            <w:r>
              <w:rPr>
                <w:rFonts w:ascii="Calibri" w:hAnsi="Calibri" w:cs="Calibri"/>
                <w:color w:val="2A2A2A"/>
                <w:sz w:val="20"/>
                <w:szCs w:val="20"/>
              </w:rPr>
              <w:t xml:space="preserve"> 2023</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25BB429" w14:textId="77777777" w:rsidR="00316BE0" w:rsidRDefault="00316BE0" w:rsidP="003633E6">
            <w:pPr>
              <w:widowControl w:val="0"/>
              <w:rPr>
                <w:rFonts w:ascii="Calibri" w:eastAsia="Calibri" w:hAnsi="Calibri" w:cs="Calibri"/>
                <w:sz w:val="20"/>
                <w:szCs w:val="20"/>
              </w:rPr>
            </w:pPr>
            <w:r>
              <w:rPr>
                <w:rFonts w:ascii="Calibri" w:hAnsi="Calibri" w:cs="Calibri"/>
                <w:color w:val="1E293B"/>
                <w:sz w:val="20"/>
                <w:szCs w:val="20"/>
              </w:rPr>
              <w:t>Retrospective diagnostic cohort study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31B7073"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Adults with medical emergencies transported to the ED. (n=12,870)</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EB5A04D"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8D39079"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775A5E60" w14:textId="77777777" w:rsidR="00316BE0" w:rsidRDefault="00316BE0" w:rsidP="003633E6">
            <w:pPr>
              <w:widowControl w:val="0"/>
              <w:rPr>
                <w:rFonts w:ascii="Calibri" w:eastAsia="Calibri" w:hAnsi="Calibri" w:cs="Calibri"/>
                <w:sz w:val="20"/>
                <w:szCs w:val="20"/>
              </w:rPr>
            </w:pPr>
            <w:r>
              <w:rPr>
                <w:rFonts w:ascii="Calibri" w:hAnsi="Calibri" w:cs="Calibri"/>
                <w:color w:val="1E293B"/>
                <w:sz w:val="20"/>
                <w:szCs w:val="20"/>
              </w:rPr>
              <w:t>Accuracy of prehospital early warning scores used with paramedic diagnostic impression for identifying sepsis requiring urgent treatment.</w:t>
            </w:r>
            <w:r>
              <w:rPr>
                <w:rStyle w:val="apple-converted-space"/>
                <w:rFonts w:ascii="Calibri" w:hAnsi="Calibri" w:cs="Calibri"/>
                <w:color w:val="1E293B"/>
                <w:sz w:val="20"/>
                <w:szCs w:val="20"/>
              </w:rPr>
              <w:t> </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0E382B5"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NEWS2 had superior accuracy over all other early warning scores. NEWS2 + paramedic diagnostic impression of infection or sepsis identified 1/3 to 1/2 of sepsis cases.</w:t>
            </w:r>
          </w:p>
        </w:tc>
      </w:tr>
      <w:tr w:rsidR="00316BE0" w14:paraId="21922061"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139C8DE"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Lane, et al. 2016</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0DBE7C1"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Systematic review</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F56C1BD"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16 cohort studies</w:t>
            </w:r>
          </w:p>
          <w:p w14:paraId="5E533558"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-9 described identification of sepsis </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93247F6"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8FF7DC9"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C89648E"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•Accuracy Of Prehospital Sepsis Identification </w:t>
            </w:r>
          </w:p>
          <w:p w14:paraId="1DE381F1"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•Criteria Used </w:t>
            </w:r>
            <w:proofErr w:type="gramStart"/>
            <w:r>
              <w:rPr>
                <w:rFonts w:ascii="Calibri" w:eastAsia="Calibri" w:hAnsi="Calibri" w:cs="Calibri"/>
                <w:sz w:val="20"/>
                <w:szCs w:val="20"/>
              </w:rPr>
              <w:t>To</w:t>
            </w:r>
            <w:proofErr w:type="gramEnd"/>
            <w:r>
              <w:rPr>
                <w:rFonts w:ascii="Calibri" w:eastAsia="Calibri" w:hAnsi="Calibri" w:cs="Calibri"/>
                <w:sz w:val="20"/>
                <w:szCs w:val="20"/>
              </w:rPr>
              <w:t xml:space="preserve"> Identify Sepsis </w:t>
            </w:r>
          </w:p>
          <w:p w14:paraId="3BFCB2AC"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•Sensitivity Of Ems Provider Diagnosis </w:t>
            </w:r>
            <w:proofErr w:type="gramStart"/>
            <w:r>
              <w:rPr>
                <w:rFonts w:ascii="Calibri" w:eastAsia="Calibri" w:hAnsi="Calibri" w:cs="Calibri"/>
                <w:sz w:val="20"/>
                <w:szCs w:val="20"/>
              </w:rPr>
              <w:t>Of</w:t>
            </w:r>
            <w:proofErr w:type="gramEnd"/>
            <w:r>
              <w:rPr>
                <w:rFonts w:ascii="Calibri" w:eastAsia="Calibri" w:hAnsi="Calibri" w:cs="Calibri"/>
                <w:sz w:val="20"/>
                <w:szCs w:val="20"/>
              </w:rPr>
              <w:t xml:space="preserve"> Sepsis </w:t>
            </w:r>
          </w:p>
          <w:p w14:paraId="685F4C32"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 xml:space="preserve">•Specificity Of Ems Provider Diagnosis </w:t>
            </w:r>
            <w:proofErr w:type="gramStart"/>
            <w:r>
              <w:rPr>
                <w:rFonts w:ascii="Calibri" w:eastAsia="Calibri" w:hAnsi="Calibri" w:cs="Calibri"/>
                <w:sz w:val="20"/>
                <w:szCs w:val="20"/>
              </w:rPr>
              <w:t>Of</w:t>
            </w:r>
            <w:proofErr w:type="gramEnd"/>
            <w:r>
              <w:rPr>
                <w:rFonts w:ascii="Calibri" w:eastAsia="Calibri" w:hAnsi="Calibri" w:cs="Calibri"/>
                <w:sz w:val="20"/>
                <w:szCs w:val="20"/>
              </w:rPr>
              <w:t xml:space="preserve"> </w:t>
            </w:r>
            <w:r>
              <w:rPr>
                <w:rFonts w:ascii="Calibri" w:eastAsia="Calibri" w:hAnsi="Calibri" w:cs="Calibri"/>
                <w:sz w:val="20"/>
                <w:szCs w:val="20"/>
              </w:rPr>
              <w:lastRenderedPageBreak/>
              <w:t>Sepsis (Only In 4 Studies)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AFB0098"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lastRenderedPageBreak/>
              <w:t>-most common method of identification of sepsis involved applying SIRS criteria or combination of vital signs (sensitivity 0.43 to 0.86 when used alone or combined with provider impression)</w:t>
            </w:r>
          </w:p>
          <w:p w14:paraId="7A52864E"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lastRenderedPageBreak/>
              <w:t>-among EMS providers, impression alone had poor sensitivity</w:t>
            </w:r>
          </w:p>
          <w:p w14:paraId="4AF75C4A"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-moderate-quality evidence supporting structured screening for sepsis with vital signs criteria demonstrated modest sensitivity and specificity</w:t>
            </w:r>
          </w:p>
          <w:p w14:paraId="0E9C69C3" w14:textId="77777777" w:rsidR="00316BE0" w:rsidRDefault="00316BE0" w:rsidP="003633E6">
            <w:pPr>
              <w:widowControl w:val="0"/>
              <w:rPr>
                <w:rFonts w:ascii="Calibri" w:eastAsia="Calibri" w:hAnsi="Calibri" w:cs="Calibri"/>
                <w:sz w:val="20"/>
                <w:szCs w:val="20"/>
              </w:rPr>
            </w:pPr>
            <w:r>
              <w:rPr>
                <w:rFonts w:ascii="Calibri" w:eastAsia="Calibri" w:hAnsi="Calibri" w:cs="Calibri"/>
                <w:sz w:val="20"/>
                <w:szCs w:val="20"/>
              </w:rPr>
              <w:t>-in 7 studies, primary vital signs considered:  temp, HR, RR</w:t>
            </w:r>
          </w:p>
        </w:tc>
      </w:tr>
      <w:tr w:rsidR="00316BE0" w14:paraId="2CE3D79F"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DF0E81A" w14:textId="77777777" w:rsidR="00316BE0" w:rsidRDefault="00316BE0" w:rsidP="003633E6">
            <w:pPr>
              <w:widowControl w:val="0"/>
              <w:rPr>
                <w:rFonts w:ascii="Calibri" w:eastAsia="Calibri" w:hAnsi="Calibri" w:cs="Calibri"/>
                <w:sz w:val="20"/>
                <w:szCs w:val="20"/>
              </w:rPr>
            </w:pPr>
            <w:proofErr w:type="spellStart"/>
            <w:r>
              <w:rPr>
                <w:rFonts w:ascii="Calibri" w:hAnsi="Calibri" w:cs="Calibri"/>
                <w:color w:val="2A2A2A"/>
                <w:sz w:val="20"/>
                <w:szCs w:val="20"/>
              </w:rPr>
              <w:lastRenderedPageBreak/>
              <w:t>Melero-Guijarro</w:t>
            </w:r>
            <w:proofErr w:type="spellEnd"/>
            <w:r>
              <w:rPr>
                <w:rFonts w:ascii="Calibri" w:hAnsi="Calibri" w:cs="Calibri"/>
                <w:color w:val="2A2A2A"/>
                <w:sz w:val="20"/>
                <w:szCs w:val="20"/>
              </w:rPr>
              <w:t>, et al. 2023</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E05167F" w14:textId="77777777" w:rsidR="00316BE0" w:rsidRDefault="00316BE0" w:rsidP="003633E6">
            <w:pPr>
              <w:widowControl w:val="0"/>
              <w:rPr>
                <w:rFonts w:ascii="Calibri" w:eastAsia="Calibri" w:hAnsi="Calibri" w:cs="Calibri"/>
                <w:sz w:val="20"/>
                <w:szCs w:val="20"/>
              </w:rPr>
            </w:pPr>
            <w:r>
              <w:rPr>
                <w:rFonts w:ascii="Calibri" w:hAnsi="Calibri" w:cs="Calibri"/>
                <w:color w:val="1E293B"/>
                <w:sz w:val="20"/>
                <w:szCs w:val="20"/>
              </w:rPr>
              <w:t>Prospective, ambulance based, and multicenter cohort study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43CD2F0"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Patients (n=535) with suspected infection transferred by ambulance to the emergency department (ED)</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C7521FE"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4A60130"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F886847" w14:textId="77777777" w:rsidR="00316BE0" w:rsidRDefault="00316BE0" w:rsidP="003633E6">
            <w:pPr>
              <w:widowControl w:val="0"/>
              <w:rPr>
                <w:rFonts w:ascii="Calibri" w:eastAsia="Calibri" w:hAnsi="Calibri" w:cs="Calibri"/>
                <w:sz w:val="20"/>
                <w:szCs w:val="20"/>
              </w:rPr>
            </w:pPr>
            <w:r>
              <w:rPr>
                <w:rFonts w:ascii="Calibri" w:hAnsi="Calibri" w:cs="Calibri"/>
                <w:color w:val="1E293B"/>
                <w:sz w:val="20"/>
                <w:szCs w:val="20"/>
              </w:rPr>
              <w:t xml:space="preserve">Aim of the present study was to analyze the performance of </w:t>
            </w:r>
            <w:proofErr w:type="spellStart"/>
            <w:r>
              <w:rPr>
                <w:rFonts w:ascii="Calibri" w:hAnsi="Calibri" w:cs="Calibri"/>
                <w:color w:val="1E293B"/>
                <w:sz w:val="20"/>
                <w:szCs w:val="20"/>
              </w:rPr>
              <w:t>qSOFA</w:t>
            </w:r>
            <w:proofErr w:type="spellEnd"/>
            <w:r>
              <w:rPr>
                <w:rFonts w:ascii="Calibri" w:hAnsi="Calibri" w:cs="Calibri"/>
                <w:color w:val="1E293B"/>
                <w:sz w:val="20"/>
                <w:szCs w:val="20"/>
              </w:rPr>
              <w:t xml:space="preserve">, NEWS2 and </w:t>
            </w:r>
            <w:proofErr w:type="spellStart"/>
            <w:r>
              <w:rPr>
                <w:rFonts w:ascii="Calibri" w:hAnsi="Calibri" w:cs="Calibri"/>
                <w:color w:val="1E293B"/>
                <w:sz w:val="20"/>
                <w:szCs w:val="20"/>
              </w:rPr>
              <w:t>mSOFA</w:t>
            </w:r>
            <w:proofErr w:type="spellEnd"/>
            <w:r>
              <w:rPr>
                <w:rFonts w:ascii="Calibri" w:hAnsi="Calibri" w:cs="Calibri"/>
                <w:color w:val="1E293B"/>
                <w:sz w:val="20"/>
                <w:szCs w:val="20"/>
              </w:rPr>
              <w:t xml:space="preserve"> as sepsis predictors in patients with infection-suspected in prehospital care. The second objective is to study the predictive ability of the </w:t>
            </w:r>
            <w:proofErr w:type="gramStart"/>
            <w:r>
              <w:rPr>
                <w:rFonts w:ascii="Calibri" w:hAnsi="Calibri" w:cs="Calibri"/>
                <w:color w:val="1E293B"/>
                <w:sz w:val="20"/>
                <w:szCs w:val="20"/>
              </w:rPr>
              <w:t>aforementioned scores</w:t>
            </w:r>
            <w:proofErr w:type="gramEnd"/>
            <w:r>
              <w:rPr>
                <w:rFonts w:ascii="Calibri" w:hAnsi="Calibri" w:cs="Calibri"/>
                <w:color w:val="1E293B"/>
                <w:sz w:val="20"/>
                <w:szCs w:val="20"/>
              </w:rPr>
              <w:t xml:space="preserve"> in septic-shock and in- hospital mortality.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F153D77" w14:textId="77777777" w:rsidR="00316BE0" w:rsidRDefault="00316BE0" w:rsidP="003633E6">
            <w:pPr>
              <w:widowControl w:val="0"/>
              <w:rPr>
                <w:rFonts w:ascii="Calibri" w:eastAsia="Calibri" w:hAnsi="Calibri" w:cs="Calibri"/>
                <w:sz w:val="20"/>
                <w:szCs w:val="20"/>
              </w:rPr>
            </w:pPr>
            <w:proofErr w:type="spellStart"/>
            <w:r>
              <w:rPr>
                <w:rFonts w:ascii="Calibri" w:hAnsi="Calibri" w:cs="Calibri"/>
                <w:color w:val="000000"/>
                <w:sz w:val="20"/>
                <w:szCs w:val="20"/>
              </w:rPr>
              <w:t>mSOFA</w:t>
            </w:r>
            <w:proofErr w:type="spellEnd"/>
            <w:r>
              <w:rPr>
                <w:rFonts w:ascii="Calibri" w:hAnsi="Calibri" w:cs="Calibri"/>
                <w:color w:val="000000"/>
                <w:sz w:val="20"/>
                <w:szCs w:val="20"/>
              </w:rPr>
              <w:t xml:space="preserve"> outperformed the other two scores for mortality, presenting the following AUCs: </w:t>
            </w:r>
            <w:proofErr w:type="spellStart"/>
            <w:r>
              <w:rPr>
                <w:rFonts w:ascii="Calibri" w:hAnsi="Calibri" w:cs="Calibri"/>
                <w:color w:val="000000"/>
                <w:sz w:val="20"/>
                <w:szCs w:val="20"/>
              </w:rPr>
              <w:t>mSOFA</w:t>
            </w:r>
            <w:proofErr w:type="spellEnd"/>
            <w:r>
              <w:rPr>
                <w:rFonts w:ascii="Calibri" w:hAnsi="Calibri" w:cs="Calibri"/>
                <w:color w:val="000000"/>
                <w:sz w:val="20"/>
                <w:szCs w:val="20"/>
              </w:rPr>
              <w:t xml:space="preserve"> 0.877 (95%CI 0.841–0.913), NEWS 0.761 (95%CI 0.706–0.816), </w:t>
            </w:r>
            <w:proofErr w:type="spellStart"/>
            <w:r>
              <w:rPr>
                <w:rFonts w:ascii="Calibri" w:hAnsi="Calibri" w:cs="Calibri"/>
                <w:color w:val="000000"/>
                <w:sz w:val="20"/>
                <w:szCs w:val="20"/>
              </w:rPr>
              <w:t>qSOFA</w:t>
            </w:r>
            <w:proofErr w:type="spellEnd"/>
            <w:r>
              <w:rPr>
                <w:rFonts w:ascii="Calibri" w:hAnsi="Calibri" w:cs="Calibri"/>
                <w:color w:val="000000"/>
                <w:sz w:val="20"/>
                <w:szCs w:val="20"/>
              </w:rPr>
              <w:t xml:space="preserve"> 0.731 (95%CI 0.674–0.788), for </w:t>
            </w:r>
            <w:proofErr w:type="spellStart"/>
            <w:r>
              <w:rPr>
                <w:rFonts w:ascii="Calibri" w:hAnsi="Calibri" w:cs="Calibri"/>
                <w:color w:val="000000"/>
                <w:sz w:val="20"/>
                <w:szCs w:val="20"/>
              </w:rPr>
              <w:t>mSOFA</w:t>
            </w:r>
            <w:proofErr w:type="spellEnd"/>
            <w:r>
              <w:rPr>
                <w:rFonts w:ascii="Calibri" w:hAnsi="Calibri" w:cs="Calibri"/>
                <w:color w:val="000000"/>
                <w:sz w:val="20"/>
                <w:szCs w:val="20"/>
              </w:rPr>
              <w:t xml:space="preserve">, NEWS, and </w:t>
            </w:r>
            <w:proofErr w:type="spellStart"/>
            <w:r>
              <w:rPr>
                <w:rFonts w:ascii="Calibri" w:hAnsi="Calibri" w:cs="Calibri"/>
                <w:color w:val="000000"/>
                <w:sz w:val="20"/>
                <w:szCs w:val="20"/>
              </w:rPr>
              <w:t>qSOFA</w:t>
            </w:r>
            <w:proofErr w:type="spellEnd"/>
            <w:r>
              <w:rPr>
                <w:rFonts w:ascii="Calibri" w:hAnsi="Calibri" w:cs="Calibri"/>
                <w:color w:val="000000"/>
                <w:sz w:val="20"/>
                <w:szCs w:val="20"/>
              </w:rPr>
              <w:t>, respectively.</w:t>
            </w:r>
            <w:r>
              <w:rPr>
                <w:rFonts w:ascii="Calibri" w:hAnsi="Calibri" w:cs="Calibri"/>
                <w:color w:val="000000"/>
                <w:sz w:val="20"/>
                <w:szCs w:val="20"/>
              </w:rPr>
              <w:br/>
            </w:r>
            <w:r>
              <w:rPr>
                <w:rFonts w:ascii="Calibri" w:hAnsi="Calibri" w:cs="Calibri"/>
                <w:color w:val="000000"/>
                <w:sz w:val="20"/>
                <w:szCs w:val="20"/>
              </w:rPr>
              <w:br/>
            </w:r>
            <w:proofErr w:type="spellStart"/>
            <w:r>
              <w:rPr>
                <w:rFonts w:ascii="Calibri" w:hAnsi="Calibri" w:cs="Calibri"/>
                <w:color w:val="000000"/>
                <w:sz w:val="20"/>
                <w:szCs w:val="20"/>
              </w:rPr>
              <w:t>mSOFA</w:t>
            </w:r>
            <w:proofErr w:type="spellEnd"/>
            <w:r>
              <w:rPr>
                <w:rFonts w:ascii="Calibri" w:hAnsi="Calibri" w:cs="Calibri"/>
                <w:color w:val="000000"/>
                <w:sz w:val="20"/>
                <w:szCs w:val="20"/>
              </w:rPr>
              <w:t xml:space="preserve"> allows the </w:t>
            </w:r>
            <w:r>
              <w:rPr>
                <w:rFonts w:ascii="Calibri" w:hAnsi="Calibri" w:cs="Calibri"/>
                <w:color w:val="000000"/>
                <w:sz w:val="20"/>
                <w:szCs w:val="20"/>
              </w:rPr>
              <w:lastRenderedPageBreak/>
              <w:t>prehospital early identification of high-risk sepsis patients.</w:t>
            </w:r>
          </w:p>
        </w:tc>
      </w:tr>
      <w:tr w:rsidR="00316BE0" w14:paraId="21BC54D5"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BD3BCFD" w14:textId="77777777" w:rsidR="00316BE0" w:rsidRDefault="00316BE0" w:rsidP="003633E6">
            <w:pPr>
              <w:widowControl w:val="0"/>
              <w:rPr>
                <w:rFonts w:ascii="Calibri" w:eastAsia="Calibri" w:hAnsi="Calibri" w:cs="Calibri"/>
                <w:sz w:val="20"/>
                <w:szCs w:val="20"/>
              </w:rPr>
            </w:pPr>
            <w:proofErr w:type="spellStart"/>
            <w:r>
              <w:rPr>
                <w:rFonts w:ascii="Calibri" w:hAnsi="Calibri" w:cs="Calibri"/>
                <w:color w:val="2A2A2A"/>
                <w:sz w:val="20"/>
                <w:szCs w:val="20"/>
              </w:rPr>
              <w:lastRenderedPageBreak/>
              <w:t>Nualprasert</w:t>
            </w:r>
            <w:proofErr w:type="spellEnd"/>
            <w:r>
              <w:rPr>
                <w:rFonts w:ascii="Calibri" w:hAnsi="Calibri" w:cs="Calibri"/>
                <w:color w:val="2A2A2A"/>
                <w:sz w:val="20"/>
                <w:szCs w:val="20"/>
              </w:rPr>
              <w:t>, et al. 2023</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50601AA"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Retrospective analysis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27AA2BD"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 xml:space="preserve">Patients with diseases of internal cause who were transported by EMS to the hospital and hospitalized </w:t>
            </w:r>
            <w:proofErr w:type="spellStart"/>
            <w:r>
              <w:rPr>
                <w:rFonts w:ascii="Calibri" w:hAnsi="Calibri" w:cs="Calibri"/>
                <w:color w:val="000000"/>
                <w:sz w:val="20"/>
                <w:szCs w:val="20"/>
              </w:rPr>
              <w:t>beetween</w:t>
            </w:r>
            <w:proofErr w:type="spellEnd"/>
            <w:r>
              <w:rPr>
                <w:rFonts w:ascii="Calibri" w:hAnsi="Calibri" w:cs="Calibri"/>
                <w:color w:val="000000"/>
                <w:sz w:val="20"/>
                <w:szCs w:val="20"/>
              </w:rPr>
              <w:t xml:space="preserve"> January and June 2020. (n=354)</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5C1E72F"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7ACEA43A"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47F4113"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Primary outcome of this study was the final diagnosis of sepsis within 48h of admission. Evaluated the ability of the Prehospital Early Sepsis Detection (PRESEP) score and the Miami Sepsis Score to predict sepsis in prehospital settings.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0F0676C" w14:textId="77777777" w:rsidR="00316BE0" w:rsidRDefault="00316BE0" w:rsidP="003633E6">
            <w:pPr>
              <w:widowControl w:val="0"/>
              <w:rPr>
                <w:rFonts w:ascii="Calibri" w:eastAsia="Calibri" w:hAnsi="Calibri" w:cs="Calibri"/>
                <w:sz w:val="20"/>
                <w:szCs w:val="20"/>
              </w:rPr>
            </w:pPr>
            <w:r>
              <w:rPr>
                <w:rFonts w:ascii="Calibri" w:hAnsi="Calibri" w:cs="Calibri"/>
                <w:color w:val="000000"/>
                <w:sz w:val="20"/>
                <w:szCs w:val="20"/>
              </w:rPr>
              <w:t>AUC for the PRESEP score was 0.83 (95% confidence interval [CI] 0.79–0.88)</w:t>
            </w:r>
            <w:r>
              <w:rPr>
                <w:rStyle w:val="apple-converted-space"/>
                <w:rFonts w:ascii="Calibri" w:hAnsi="Calibri" w:cs="Calibri"/>
                <w:color w:val="000000"/>
                <w:sz w:val="20"/>
                <w:szCs w:val="20"/>
              </w:rPr>
              <w:t> </w:t>
            </w:r>
            <w:r>
              <w:rPr>
                <w:rFonts w:ascii="Calibri" w:hAnsi="Calibri" w:cs="Calibri"/>
                <w:color w:val="000000"/>
                <w:sz w:val="20"/>
                <w:szCs w:val="20"/>
              </w:rPr>
              <w:br/>
              <w:t>AUC for Miami Sepsis Score was 0.80 (0.75–0.85).</w:t>
            </w:r>
            <w:r>
              <w:rPr>
                <w:rStyle w:val="apple-converted-space"/>
                <w:rFonts w:ascii="Calibri" w:hAnsi="Calibri" w:cs="Calibri"/>
                <w:color w:val="000000"/>
                <w:sz w:val="20"/>
                <w:szCs w:val="20"/>
              </w:rPr>
              <w:t> </w:t>
            </w:r>
            <w:r>
              <w:rPr>
                <w:rFonts w:ascii="Calibri" w:hAnsi="Calibri" w:cs="Calibri"/>
                <w:color w:val="000000"/>
                <w:sz w:val="20"/>
                <w:szCs w:val="20"/>
              </w:rPr>
              <w:br/>
            </w:r>
            <w:r>
              <w:rPr>
                <w:rFonts w:ascii="Calibri" w:hAnsi="Calibri" w:cs="Calibri"/>
                <w:color w:val="000000"/>
                <w:sz w:val="20"/>
                <w:szCs w:val="20"/>
              </w:rPr>
              <w:br/>
              <w:t>The sepsis group compared to those without sepsis showed a high proportion of patients with worse vital signs.</w:t>
            </w:r>
            <w:r>
              <w:rPr>
                <w:rFonts w:ascii="Calibri" w:hAnsi="Calibri" w:cs="Calibri"/>
                <w:color w:val="000000"/>
                <w:sz w:val="20"/>
                <w:szCs w:val="20"/>
              </w:rPr>
              <w:br/>
            </w:r>
            <w:r>
              <w:rPr>
                <w:rFonts w:ascii="Calibri" w:hAnsi="Calibri" w:cs="Calibri"/>
                <w:color w:val="000000"/>
                <w:sz w:val="20"/>
                <w:szCs w:val="20"/>
              </w:rPr>
              <w:br/>
              <w:t xml:space="preserve">Findings show that the PRESEP and Miami Sepsis Scores have sufficient abilities for screening in prehospital settings with relatively high sensitivities despite their low specificities at the given cutoff values. In the EMS </w:t>
            </w:r>
            <w:r>
              <w:rPr>
                <w:rFonts w:ascii="Calibri" w:hAnsi="Calibri" w:cs="Calibri"/>
                <w:color w:val="000000"/>
                <w:sz w:val="20"/>
                <w:szCs w:val="20"/>
              </w:rPr>
              <w:lastRenderedPageBreak/>
              <w:t>setting, Miami Sepsis Score might be more appropriate in than the PRESEP score because of its simplicity with fewer parameters.</w:t>
            </w:r>
          </w:p>
        </w:tc>
      </w:tr>
      <w:tr w:rsidR="00316BE0" w14:paraId="10ECD3D8"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10F2481" w14:textId="77777777" w:rsidR="00316BE0" w:rsidRDefault="00316BE0" w:rsidP="003633E6">
            <w:pPr>
              <w:widowControl w:val="0"/>
              <w:rPr>
                <w:rFonts w:ascii="Calibri" w:eastAsia="Calibri" w:hAnsi="Calibri" w:cs="Calibri"/>
              </w:rPr>
            </w:pPr>
            <w:r>
              <w:rPr>
                <w:rFonts w:ascii="Calibri" w:eastAsia="Calibri" w:hAnsi="Calibri" w:cs="Calibri"/>
                <w:sz w:val="20"/>
                <w:szCs w:val="20"/>
              </w:rPr>
              <w:lastRenderedPageBreak/>
              <w:t>Olander, et al. 2019</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CF845E3"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observational study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B9DEF9A"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Retrospectively diagnosed with sepsis and transported by EMS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4FDD47E"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8CDAEAE"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5B318EF"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Prehospital characteristics (decreased oxygen saturation, decreased body temperature, increased serum </w:t>
            </w:r>
            <w:proofErr w:type="gramStart"/>
            <w:r>
              <w:rPr>
                <w:rFonts w:ascii="Calibri" w:eastAsia="Calibri" w:hAnsi="Calibri" w:cs="Calibri"/>
                <w:sz w:val="20"/>
                <w:szCs w:val="20"/>
              </w:rPr>
              <w:t>glucose</w:t>
            </w:r>
            <w:proofErr w:type="gramEnd"/>
            <w:r>
              <w:rPr>
                <w:rFonts w:ascii="Calibri" w:eastAsia="Calibri" w:hAnsi="Calibri" w:cs="Calibri"/>
                <w:sz w:val="20"/>
                <w:szCs w:val="20"/>
              </w:rPr>
              <w:t xml:space="preserve"> and altered mental status) were associated with adverse outcome (in-hospital mortality or ICU level requirement).</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2D06CDC"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Recognition of these prehospital characteristics might help with earlier identification of patients with sepsis. Other symptoms identified prehospital in patients with sepsis: respiratory difficulties, muscle weakness (being unable to perform tasks requiring muscle strength that are usually done with ease in the patient's daily life), GI symptoms (diarrhea, vomiting and/or nausea), AMS (decreased consciousness, difficult to reach, </w:t>
            </w:r>
            <w:r>
              <w:rPr>
                <w:rFonts w:ascii="Calibri" w:eastAsia="Calibri" w:hAnsi="Calibri" w:cs="Calibri"/>
                <w:sz w:val="20"/>
                <w:szCs w:val="20"/>
              </w:rPr>
              <w:lastRenderedPageBreak/>
              <w:t>drowsiness, not responding when spoken to, answering inappropriately), pain unspecified (pain from various areas in body and "pain out of proportion", shivering, chest discomfort, abdominal pain. Only AMS (p=0.01) and shivering (p=0.04) were found to be statistically significant.</w:t>
            </w:r>
          </w:p>
        </w:tc>
      </w:tr>
      <w:tr w:rsidR="00316BE0" w14:paraId="05E881C3"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887C77B" w14:textId="77777777" w:rsidR="00316BE0" w:rsidRDefault="00316BE0" w:rsidP="003633E6">
            <w:pPr>
              <w:widowControl w:val="0"/>
              <w:rPr>
                <w:rFonts w:ascii="Calibri" w:eastAsia="Calibri" w:hAnsi="Calibri" w:cs="Calibri"/>
              </w:rPr>
            </w:pPr>
            <w:r>
              <w:rPr>
                <w:rFonts w:ascii="Calibri" w:eastAsia="Calibri" w:hAnsi="Calibri" w:cs="Calibri"/>
                <w:sz w:val="20"/>
                <w:szCs w:val="20"/>
              </w:rPr>
              <w:lastRenderedPageBreak/>
              <w:t>Parsons, et al. 2022</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BFCAB80" w14:textId="77777777" w:rsidR="00316BE0" w:rsidRDefault="00316BE0" w:rsidP="003633E6">
            <w:pPr>
              <w:widowControl w:val="0"/>
              <w:rPr>
                <w:rFonts w:ascii="Calibri" w:eastAsia="Calibri" w:hAnsi="Calibri" w:cs="Calibri"/>
              </w:rPr>
            </w:pPr>
            <w:r>
              <w:rPr>
                <w:rFonts w:ascii="Calibri" w:eastAsia="Calibri" w:hAnsi="Calibri" w:cs="Calibri"/>
                <w:sz w:val="20"/>
                <w:szCs w:val="20"/>
              </w:rPr>
              <w:t>Cross-sectional survey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74C23F7" w14:textId="77777777" w:rsidR="00316BE0" w:rsidRDefault="00316BE0" w:rsidP="003633E6">
            <w:pPr>
              <w:widowControl w:val="0"/>
              <w:rPr>
                <w:rFonts w:ascii="Calibri" w:eastAsia="Calibri" w:hAnsi="Calibri" w:cs="Calibri"/>
              </w:rPr>
            </w:pPr>
            <w:r>
              <w:rPr>
                <w:rFonts w:ascii="Calibri" w:eastAsia="Calibri" w:hAnsi="Calibri" w:cs="Calibri"/>
                <w:sz w:val="20"/>
                <w:szCs w:val="20"/>
              </w:rPr>
              <w:t>English- or French-literate adults in Canada</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F0CAC18"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4330E1A"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5B0DF2D"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Respondent’s knowledge of sepsis definitions, symptoms, risk factors, and prevention measures was generally low (53.0%, 31.5%, 16.5%, and 36.3%, respectively). The strongest predictors of sepsis knowledge were previous exposure to sepsis, healthcare employment, </w:t>
            </w:r>
            <w:r>
              <w:rPr>
                <w:rFonts w:ascii="Calibri" w:eastAsia="Calibri" w:hAnsi="Calibri" w:cs="Calibri"/>
                <w:sz w:val="20"/>
                <w:szCs w:val="20"/>
              </w:rPr>
              <w:lastRenderedPageBreak/>
              <w:t>female sex, and a college/university education (p &lt; 0.001, all).</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D6E921F" w14:textId="77777777" w:rsidR="00316BE0" w:rsidRDefault="00316BE0" w:rsidP="003633E6">
            <w:pPr>
              <w:widowControl w:val="0"/>
              <w:rPr>
                <w:rFonts w:ascii="Calibri" w:eastAsia="Calibri" w:hAnsi="Calibri" w:cs="Calibri"/>
              </w:rPr>
            </w:pPr>
            <w:r>
              <w:rPr>
                <w:rFonts w:ascii="Calibri" w:eastAsia="Calibri" w:hAnsi="Calibri" w:cs="Calibri"/>
                <w:sz w:val="20"/>
                <w:szCs w:val="20"/>
              </w:rPr>
              <w:lastRenderedPageBreak/>
              <w:t xml:space="preserve">Used fever, infection or extremely ill as </w:t>
            </w:r>
            <w:proofErr w:type="spellStart"/>
            <w:r>
              <w:rPr>
                <w:rFonts w:ascii="Calibri" w:eastAsia="Calibri" w:hAnsi="Calibri" w:cs="Calibri"/>
                <w:sz w:val="20"/>
                <w:szCs w:val="20"/>
              </w:rPr>
              <w:t>sx</w:t>
            </w:r>
            <w:proofErr w:type="spellEnd"/>
            <w:r>
              <w:rPr>
                <w:rFonts w:ascii="Calibri" w:eastAsia="Calibri" w:hAnsi="Calibri" w:cs="Calibri"/>
                <w:sz w:val="20"/>
                <w:szCs w:val="20"/>
              </w:rPr>
              <w:t xml:space="preserve"> of sepsis</w:t>
            </w:r>
          </w:p>
        </w:tc>
      </w:tr>
      <w:tr w:rsidR="00316BE0" w14:paraId="5570F596"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3C6C8CB" w14:textId="77777777" w:rsidR="00316BE0" w:rsidRDefault="00316BE0" w:rsidP="003633E6">
            <w:pPr>
              <w:widowControl w:val="0"/>
              <w:rPr>
                <w:rFonts w:ascii="Calibri" w:eastAsia="Calibri" w:hAnsi="Calibri" w:cs="Calibri"/>
              </w:rPr>
            </w:pPr>
            <w:proofErr w:type="spellStart"/>
            <w:r>
              <w:rPr>
                <w:rFonts w:ascii="Calibri" w:eastAsia="Calibri" w:hAnsi="Calibri" w:cs="Calibri"/>
                <w:sz w:val="20"/>
                <w:szCs w:val="20"/>
              </w:rPr>
              <w:t>Perman</w:t>
            </w:r>
            <w:proofErr w:type="spellEnd"/>
            <w:r>
              <w:rPr>
                <w:rFonts w:ascii="Calibri" w:eastAsia="Calibri" w:hAnsi="Calibri" w:cs="Calibri"/>
                <w:sz w:val="20"/>
                <w:szCs w:val="20"/>
              </w:rPr>
              <w:t>, et al. 2020</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C11DB01"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case series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40B853D" w14:textId="77777777" w:rsidR="00316BE0" w:rsidRDefault="00316BE0" w:rsidP="003633E6">
            <w:pPr>
              <w:widowControl w:val="0"/>
              <w:rPr>
                <w:rFonts w:ascii="Calibri" w:eastAsia="Calibri" w:hAnsi="Calibri" w:cs="Calibri"/>
              </w:rPr>
            </w:pPr>
            <w:r>
              <w:rPr>
                <w:rFonts w:ascii="Calibri" w:eastAsia="Calibri" w:hAnsi="Calibri" w:cs="Calibri"/>
                <w:sz w:val="20"/>
                <w:szCs w:val="20"/>
              </w:rPr>
              <w:t>Consecutive patients admitted to the hospital from a single, ED in the US with severe sepsis (&gt;= 2 SIRS criteria, suspected or confirmed infection and at least one organ system dysfunction.)</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90340C4"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CD85D3F"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37DFCA7"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Triage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was positive (&gt;= 2) in 17.9% of patients with severe sepsis.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3524014" w14:textId="77777777" w:rsidR="00316BE0" w:rsidRDefault="00316BE0" w:rsidP="003633E6">
            <w:pPr>
              <w:widowControl w:val="0"/>
              <w:rPr>
                <w:rFonts w:ascii="Calibri" w:eastAsia="Calibri" w:hAnsi="Calibri" w:cs="Calibri"/>
              </w:rPr>
            </w:pPr>
            <w:r>
              <w:rPr>
                <w:rFonts w:ascii="Calibri" w:eastAsia="Calibri" w:hAnsi="Calibri" w:cs="Calibri"/>
                <w:sz w:val="20"/>
                <w:szCs w:val="20"/>
              </w:rPr>
              <w:t>There was no 'condition absent' group -- all subjects in the study had severe sepsis.</w:t>
            </w:r>
          </w:p>
        </w:tc>
      </w:tr>
      <w:tr w:rsidR="00316BE0" w14:paraId="7ABBDA3B"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98A6FC7" w14:textId="77777777" w:rsidR="00316BE0" w:rsidRDefault="00316BE0" w:rsidP="003633E6">
            <w:pPr>
              <w:widowControl w:val="0"/>
              <w:rPr>
                <w:rFonts w:ascii="Calibri" w:eastAsia="Calibri" w:hAnsi="Calibri" w:cs="Calibri"/>
              </w:rPr>
            </w:pPr>
            <w:proofErr w:type="spellStart"/>
            <w:r>
              <w:rPr>
                <w:rFonts w:ascii="Calibri" w:eastAsia="Calibri" w:hAnsi="Calibri" w:cs="Calibri"/>
                <w:sz w:val="20"/>
                <w:szCs w:val="20"/>
              </w:rPr>
              <w:t>Sjosten</w:t>
            </w:r>
            <w:proofErr w:type="spellEnd"/>
            <w:r>
              <w:rPr>
                <w:rFonts w:ascii="Calibri" w:eastAsia="Calibri" w:hAnsi="Calibri" w:cs="Calibri"/>
                <w:sz w:val="20"/>
                <w:szCs w:val="20"/>
              </w:rPr>
              <w:t>, et al. 2019</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7EEF21E5"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case series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6F45104"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Patients transported by a nurse-staffed ambulance and admitted to a single Swedish hospital over a </w:t>
            </w:r>
            <w:proofErr w:type="gramStart"/>
            <w:r>
              <w:rPr>
                <w:rFonts w:ascii="Calibri" w:eastAsia="Calibri" w:hAnsi="Calibri" w:cs="Calibri"/>
                <w:sz w:val="20"/>
                <w:szCs w:val="20"/>
              </w:rPr>
              <w:t>1 year</w:t>
            </w:r>
            <w:proofErr w:type="gramEnd"/>
            <w:r>
              <w:rPr>
                <w:rFonts w:ascii="Calibri" w:eastAsia="Calibri" w:hAnsi="Calibri" w:cs="Calibri"/>
                <w:sz w:val="20"/>
                <w:szCs w:val="20"/>
              </w:rPr>
              <w:t xml:space="preserve"> period with a final diagnosis related to sepsis.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5D4E5D6"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3822559"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12DFA2AC" w14:textId="77777777" w:rsidR="00316BE0" w:rsidRDefault="00316BE0" w:rsidP="003633E6">
            <w:pPr>
              <w:widowControl w:val="0"/>
              <w:rPr>
                <w:rFonts w:ascii="Calibri" w:eastAsia="Calibri" w:hAnsi="Calibri" w:cs="Calibri"/>
              </w:rPr>
            </w:pPr>
            <w:r>
              <w:rPr>
                <w:rFonts w:ascii="Calibri" w:eastAsia="Calibri" w:hAnsi="Calibri" w:cs="Calibri"/>
                <w:sz w:val="20"/>
                <w:szCs w:val="20"/>
              </w:rPr>
              <w:t>36% of patients ultimately diagnosed with sepsis either had sepsis documented in the PCR OR were given the highest priority by nurses on the ambulance.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8706412"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Results do not match methods. The results state that "There were no significant differences in the distribution of ICD-10 codes between patients with a prehospital suspicion of sepsis and those without such a suspicion." There should not have been any non-sepsis patients because having an ICD-10 code for sepsis was the inclusion </w:t>
            </w:r>
            <w:r>
              <w:rPr>
                <w:rFonts w:ascii="Calibri" w:eastAsia="Calibri" w:hAnsi="Calibri" w:cs="Calibri"/>
                <w:sz w:val="20"/>
                <w:szCs w:val="20"/>
              </w:rPr>
              <w:lastRenderedPageBreak/>
              <w:t>criteria.</w:t>
            </w:r>
          </w:p>
        </w:tc>
      </w:tr>
      <w:tr w:rsidR="00316BE0" w14:paraId="19C86E36"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3B00585" w14:textId="77777777" w:rsidR="00316BE0" w:rsidRDefault="00316BE0" w:rsidP="003633E6">
            <w:pPr>
              <w:widowControl w:val="0"/>
              <w:rPr>
                <w:rFonts w:ascii="Calibri" w:eastAsia="Calibri" w:hAnsi="Calibri" w:cs="Calibri"/>
              </w:rPr>
            </w:pPr>
            <w:r>
              <w:rPr>
                <w:rFonts w:ascii="Calibri" w:eastAsia="Calibri" w:hAnsi="Calibri" w:cs="Calibri"/>
                <w:sz w:val="20"/>
                <w:szCs w:val="20"/>
              </w:rPr>
              <w:lastRenderedPageBreak/>
              <w:t xml:space="preserve">Smyth, </w:t>
            </w:r>
            <w:proofErr w:type="gramStart"/>
            <w:r>
              <w:rPr>
                <w:rFonts w:ascii="Calibri" w:eastAsia="Calibri" w:hAnsi="Calibri" w:cs="Calibri"/>
                <w:sz w:val="20"/>
                <w:szCs w:val="20"/>
              </w:rPr>
              <w:t>et.al ,</w:t>
            </w:r>
            <w:proofErr w:type="gramEnd"/>
            <w:r>
              <w:rPr>
                <w:rFonts w:ascii="Calibri" w:eastAsia="Calibri" w:hAnsi="Calibri" w:cs="Calibri"/>
                <w:sz w:val="20"/>
                <w:szCs w:val="20"/>
              </w:rPr>
              <w:t xml:space="preserve"> 2016</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2D06AFF" w14:textId="77777777" w:rsidR="00316BE0" w:rsidRDefault="00316BE0" w:rsidP="003633E6">
            <w:pPr>
              <w:widowControl w:val="0"/>
              <w:rPr>
                <w:rFonts w:ascii="Calibri" w:eastAsia="Calibri" w:hAnsi="Calibri" w:cs="Calibri"/>
              </w:rPr>
            </w:pPr>
            <w:r>
              <w:rPr>
                <w:rFonts w:ascii="Calibri" w:eastAsia="Calibri" w:hAnsi="Calibri" w:cs="Calibri"/>
                <w:sz w:val="20"/>
                <w:szCs w:val="20"/>
              </w:rPr>
              <w:t>Systematic review</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70A5B4DD" w14:textId="77777777" w:rsidR="00316BE0" w:rsidRDefault="00316BE0" w:rsidP="003633E6">
            <w:pPr>
              <w:widowControl w:val="0"/>
              <w:rPr>
                <w:rFonts w:ascii="Calibri" w:eastAsia="Calibri" w:hAnsi="Calibri" w:cs="Calibri"/>
              </w:rPr>
            </w:pPr>
            <w:r>
              <w:rPr>
                <w:rFonts w:ascii="Calibri" w:eastAsia="Calibri" w:hAnsi="Calibri" w:cs="Calibri"/>
                <w:sz w:val="20"/>
                <w:szCs w:val="20"/>
              </w:rPr>
              <w:t>Prehospital screening tools in the literature. Paramedic-administered.</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01888A2" w14:textId="77777777" w:rsidR="00316BE0" w:rsidRDefault="00316BE0" w:rsidP="003633E6">
            <w:pPr>
              <w:widowControl w:val="0"/>
              <w:rPr>
                <w:rFonts w:ascii="Calibri" w:eastAsia="Calibri" w:hAnsi="Calibri" w:cs="Calibri"/>
              </w:rPr>
            </w:pPr>
            <w:r>
              <w:rPr>
                <w:rFonts w:ascii="Calibri" w:eastAsia="Calibri" w:hAnsi="Calibri" w:cs="Calibri"/>
                <w:sz w:val="20"/>
                <w:szCs w:val="20"/>
              </w:rPr>
              <w:t>A variety of difference sepsis screening tools.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683E7C8D" w14:textId="77777777" w:rsidR="00316BE0" w:rsidRDefault="00316BE0" w:rsidP="003633E6">
            <w:pPr>
              <w:widowControl w:val="0"/>
              <w:rPr>
                <w:rFonts w:ascii="Calibri" w:eastAsia="Calibri" w:hAnsi="Calibri" w:cs="Calibri"/>
              </w:rPr>
            </w:pPr>
            <w:r>
              <w:rPr>
                <w:rFonts w:ascii="Calibri" w:eastAsia="Calibri" w:hAnsi="Calibri" w:cs="Calibri"/>
                <w:sz w:val="20"/>
                <w:szCs w:val="20"/>
              </w:rPr>
              <w:t>Tools compared to each other.</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03D14EC"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Accuracy of tool to </w:t>
            </w:r>
            <w:proofErr w:type="spellStart"/>
            <w:r>
              <w:rPr>
                <w:rFonts w:ascii="Calibri" w:eastAsia="Calibri" w:hAnsi="Calibri" w:cs="Calibri"/>
                <w:sz w:val="20"/>
                <w:szCs w:val="20"/>
              </w:rPr>
              <w:t>recognise</w:t>
            </w:r>
            <w:proofErr w:type="spellEnd"/>
            <w:r>
              <w:rPr>
                <w:rFonts w:ascii="Calibri" w:eastAsia="Calibri" w:hAnsi="Calibri" w:cs="Calibri"/>
                <w:sz w:val="20"/>
                <w:szCs w:val="20"/>
              </w:rPr>
              <w:t xml:space="preserve"> sepsis. Accuracies ranged from Sens: 0.2 (Erwin severe sepsis) - 0.95 (Modified </w:t>
            </w:r>
            <w:proofErr w:type="spellStart"/>
            <w:r>
              <w:rPr>
                <w:rFonts w:ascii="Calibri" w:eastAsia="Calibri" w:hAnsi="Calibri" w:cs="Calibri"/>
                <w:sz w:val="20"/>
                <w:szCs w:val="20"/>
              </w:rPr>
              <w:t>Robsin</w:t>
            </w:r>
            <w:proofErr w:type="spellEnd"/>
            <w:r>
              <w:rPr>
                <w:rFonts w:ascii="Calibri" w:eastAsia="Calibri" w:hAnsi="Calibri" w:cs="Calibri"/>
                <w:sz w:val="20"/>
                <w:szCs w:val="20"/>
              </w:rPr>
              <w:t xml:space="preserve">), Spec: 0.14 (Modified </w:t>
            </w:r>
            <w:proofErr w:type="spellStart"/>
            <w:r>
              <w:rPr>
                <w:rFonts w:ascii="Calibri" w:eastAsia="Calibri" w:hAnsi="Calibri" w:cs="Calibri"/>
                <w:sz w:val="20"/>
                <w:szCs w:val="20"/>
              </w:rPr>
              <w:t>Robsin</w:t>
            </w:r>
            <w:proofErr w:type="spellEnd"/>
            <w:r>
              <w:rPr>
                <w:rFonts w:ascii="Calibri" w:eastAsia="Calibri" w:hAnsi="Calibri" w:cs="Calibri"/>
                <w:sz w:val="20"/>
                <w:szCs w:val="20"/>
              </w:rPr>
              <w:t>) - 0.94 (Erwin, severe sepsis).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2588A90"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Paramedic administered screening tools. </w:t>
            </w:r>
            <w:proofErr w:type="gramStart"/>
            <w:r>
              <w:rPr>
                <w:rFonts w:ascii="Calibri" w:eastAsia="Calibri" w:hAnsi="Calibri" w:cs="Calibri"/>
                <w:sz w:val="20"/>
                <w:szCs w:val="20"/>
              </w:rPr>
              <w:t>But,</w:t>
            </w:r>
            <w:proofErr w:type="gramEnd"/>
            <w:r>
              <w:rPr>
                <w:rFonts w:ascii="Calibri" w:eastAsia="Calibri" w:hAnsi="Calibri" w:cs="Calibri"/>
                <w:sz w:val="20"/>
                <w:szCs w:val="20"/>
              </w:rPr>
              <w:t xml:space="preserve"> the elements of the tools are also noted. They </w:t>
            </w:r>
            <w:proofErr w:type="gramStart"/>
            <w:r>
              <w:rPr>
                <w:rFonts w:ascii="Calibri" w:eastAsia="Calibri" w:hAnsi="Calibri" w:cs="Calibri"/>
                <w:sz w:val="20"/>
                <w:szCs w:val="20"/>
              </w:rPr>
              <w:t>are:</w:t>
            </w:r>
            <w:proofErr w:type="gramEnd"/>
            <w:r>
              <w:rPr>
                <w:rFonts w:ascii="Calibri" w:eastAsia="Calibri" w:hAnsi="Calibri" w:cs="Calibri"/>
                <w:sz w:val="20"/>
                <w:szCs w:val="20"/>
              </w:rPr>
              <w:t xml:space="preserve"> RR, HR, Temp, LOC, SpO2, BP, Lactate, Glucose, CRT, Dispatch category, location and age. Only some of these are relevant to the FA space, but their actual accuracies in isolation are not reported.</w:t>
            </w:r>
          </w:p>
        </w:tc>
      </w:tr>
      <w:tr w:rsidR="00316BE0" w14:paraId="32DD21F4"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3938D46D" w14:textId="77777777" w:rsidR="00316BE0" w:rsidRDefault="00316BE0" w:rsidP="003633E6">
            <w:pPr>
              <w:widowControl w:val="0"/>
              <w:rPr>
                <w:rFonts w:ascii="Calibri" w:eastAsia="Calibri" w:hAnsi="Calibri" w:cs="Calibri"/>
              </w:rPr>
            </w:pPr>
            <w:proofErr w:type="spellStart"/>
            <w:r>
              <w:rPr>
                <w:rFonts w:ascii="Calibri" w:eastAsia="Calibri" w:hAnsi="Calibri" w:cs="Calibri"/>
                <w:sz w:val="20"/>
                <w:szCs w:val="20"/>
              </w:rPr>
              <w:t>Spagnolello</w:t>
            </w:r>
            <w:proofErr w:type="spellEnd"/>
            <w:r>
              <w:rPr>
                <w:rFonts w:ascii="Calibri" w:eastAsia="Calibri" w:hAnsi="Calibri" w:cs="Calibri"/>
                <w:sz w:val="20"/>
                <w:szCs w:val="20"/>
              </w:rPr>
              <w:t>, et al. 2019</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43A3D07"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case series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94410CE"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All adults seen at a single Roman ED over a </w:t>
            </w:r>
            <w:proofErr w:type="gramStart"/>
            <w:r>
              <w:rPr>
                <w:rFonts w:ascii="Calibri" w:eastAsia="Calibri" w:hAnsi="Calibri" w:cs="Calibri"/>
                <w:sz w:val="20"/>
                <w:szCs w:val="20"/>
              </w:rPr>
              <w:t>1 year</w:t>
            </w:r>
            <w:proofErr w:type="gramEnd"/>
            <w:r>
              <w:rPr>
                <w:rFonts w:ascii="Calibri" w:eastAsia="Calibri" w:hAnsi="Calibri" w:cs="Calibri"/>
                <w:sz w:val="20"/>
                <w:szCs w:val="20"/>
              </w:rPr>
              <w:t xml:space="preserve"> period with an ED diagnosis of pneumonia.</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34591D1"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3EF7D6BE"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44F60C5E"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Primary outcome as designed was the ability of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to predict mortality in patients with CAP. The study demonstrated that a positive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(&gt;= 2) had a LR of 11 for mortality compared to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negative patients in CAP patients.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E4547B8" w14:textId="77777777" w:rsidR="00316BE0" w:rsidRDefault="00316BE0" w:rsidP="003633E6">
            <w:pPr>
              <w:widowControl w:val="0"/>
              <w:rPr>
                <w:rFonts w:ascii="Calibri" w:eastAsia="Calibri" w:hAnsi="Calibri" w:cs="Calibri"/>
              </w:rPr>
            </w:pPr>
            <w:r>
              <w:rPr>
                <w:rFonts w:ascii="Calibri" w:eastAsia="Calibri" w:hAnsi="Calibri" w:cs="Calibri"/>
                <w:sz w:val="20"/>
                <w:szCs w:val="20"/>
              </w:rPr>
              <w:t>This study also assessed CURB-</w:t>
            </w:r>
            <w:proofErr w:type="gramStart"/>
            <w:r>
              <w:rPr>
                <w:rFonts w:ascii="Calibri" w:eastAsia="Calibri" w:hAnsi="Calibri" w:cs="Calibri"/>
                <w:sz w:val="20"/>
                <w:szCs w:val="20"/>
              </w:rPr>
              <w:t>65,</w:t>
            </w:r>
            <w:proofErr w:type="gramEnd"/>
            <w:r>
              <w:rPr>
                <w:rFonts w:ascii="Calibri" w:eastAsia="Calibri" w:hAnsi="Calibri" w:cs="Calibri"/>
                <w:sz w:val="20"/>
                <w:szCs w:val="20"/>
              </w:rPr>
              <w:t xml:space="preserve"> however this required a lab test (BUN), not applicable to first aid or EMS.</w:t>
            </w:r>
          </w:p>
        </w:tc>
      </w:tr>
      <w:tr w:rsidR="00316BE0" w14:paraId="05C1201E" w14:textId="77777777" w:rsidTr="003633E6">
        <w:tc>
          <w:tcPr>
            <w:tcW w:w="1186"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86C6BC0" w14:textId="77777777" w:rsidR="00316BE0" w:rsidRDefault="00316BE0" w:rsidP="003633E6">
            <w:pPr>
              <w:widowControl w:val="0"/>
              <w:rPr>
                <w:rFonts w:ascii="Calibri" w:eastAsia="Calibri" w:hAnsi="Calibri" w:cs="Calibri"/>
              </w:rPr>
            </w:pPr>
            <w:proofErr w:type="spellStart"/>
            <w:r>
              <w:rPr>
                <w:rFonts w:ascii="Calibri" w:eastAsia="Calibri" w:hAnsi="Calibri" w:cs="Calibri"/>
                <w:sz w:val="20"/>
                <w:szCs w:val="20"/>
              </w:rPr>
              <w:t>Usul</w:t>
            </w:r>
            <w:proofErr w:type="spellEnd"/>
            <w:r>
              <w:rPr>
                <w:rFonts w:ascii="Calibri" w:eastAsia="Calibri" w:hAnsi="Calibri" w:cs="Calibri"/>
                <w:sz w:val="20"/>
                <w:szCs w:val="20"/>
              </w:rPr>
              <w:t>, et al. 2021</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26E83FC" w14:textId="77777777" w:rsidR="00316BE0" w:rsidRDefault="00316BE0" w:rsidP="003633E6">
            <w:pPr>
              <w:widowControl w:val="0"/>
              <w:rPr>
                <w:rFonts w:ascii="Calibri" w:eastAsia="Calibri" w:hAnsi="Calibri" w:cs="Calibri"/>
              </w:rPr>
            </w:pPr>
            <w:r>
              <w:rPr>
                <w:rFonts w:ascii="Calibri" w:eastAsia="Calibri" w:hAnsi="Calibri" w:cs="Calibri"/>
                <w:sz w:val="20"/>
                <w:szCs w:val="20"/>
              </w:rPr>
              <w:t>Retrospective case series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04CA2F38" w14:textId="77777777" w:rsidR="00316BE0" w:rsidRDefault="00316BE0" w:rsidP="003633E6">
            <w:pPr>
              <w:widowControl w:val="0"/>
              <w:rPr>
                <w:rFonts w:ascii="Calibri" w:eastAsia="Calibri" w:hAnsi="Calibri" w:cs="Calibri"/>
              </w:rPr>
            </w:pPr>
            <w:r>
              <w:rPr>
                <w:rFonts w:ascii="Calibri" w:eastAsia="Calibri" w:hAnsi="Calibri" w:cs="Calibri"/>
                <w:sz w:val="20"/>
                <w:szCs w:val="20"/>
              </w:rPr>
              <w:t xml:space="preserve">Patients arriving by EMS and </w:t>
            </w:r>
            <w:r>
              <w:rPr>
                <w:rFonts w:ascii="Calibri" w:eastAsia="Calibri" w:hAnsi="Calibri" w:cs="Calibri"/>
                <w:sz w:val="20"/>
                <w:szCs w:val="20"/>
              </w:rPr>
              <w:lastRenderedPageBreak/>
              <w:t>admitted to a single Turkish hospital over 3 years with a final diagnosis of sepsis.</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B82348F" w14:textId="77777777" w:rsidR="00316BE0" w:rsidRDefault="00316BE0" w:rsidP="003633E6">
            <w:pPr>
              <w:widowControl w:val="0"/>
              <w:rPr>
                <w:rFonts w:ascii="Calibri" w:eastAsia="Calibri" w:hAnsi="Calibri" w:cs="Calibri"/>
              </w:rPr>
            </w:pPr>
            <w:r>
              <w:rPr>
                <w:rFonts w:ascii="Calibri" w:eastAsia="Calibri" w:hAnsi="Calibri" w:cs="Calibri"/>
                <w:sz w:val="20"/>
                <w:szCs w:val="20"/>
              </w:rPr>
              <w:lastRenderedPageBreak/>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D273B26" w14:textId="77777777" w:rsidR="00316BE0" w:rsidRDefault="00316BE0" w:rsidP="003633E6">
            <w:pPr>
              <w:widowControl w:val="0"/>
              <w:rPr>
                <w:rFonts w:ascii="Calibri" w:eastAsia="Calibri" w:hAnsi="Calibri" w:cs="Calibri"/>
              </w:rPr>
            </w:pPr>
            <w:r>
              <w:rPr>
                <w:rFonts w:ascii="Calibri" w:eastAsia="Calibri" w:hAnsi="Calibri" w:cs="Calibri"/>
                <w:sz w:val="20"/>
                <w:szCs w:val="20"/>
              </w:rPr>
              <w:t>None</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5514FB8B" w14:textId="77777777" w:rsidR="00316BE0" w:rsidRDefault="00316BE0" w:rsidP="003633E6">
            <w:pPr>
              <w:widowControl w:val="0"/>
              <w:rPr>
                <w:rFonts w:ascii="Calibri" w:eastAsia="Calibri" w:hAnsi="Calibri" w:cs="Calibri"/>
              </w:rPr>
            </w:pP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and MEWS to predict </w:t>
            </w:r>
            <w:r>
              <w:rPr>
                <w:rFonts w:ascii="Calibri" w:eastAsia="Calibri" w:hAnsi="Calibri" w:cs="Calibri"/>
                <w:sz w:val="20"/>
                <w:szCs w:val="20"/>
              </w:rPr>
              <w:lastRenderedPageBreak/>
              <w:t xml:space="preserve">sepsis hospitalization and </w:t>
            </w:r>
            <w:proofErr w:type="gramStart"/>
            <w:r>
              <w:rPr>
                <w:rFonts w:ascii="Calibri" w:eastAsia="Calibri" w:hAnsi="Calibri" w:cs="Calibri"/>
                <w:sz w:val="20"/>
                <w:szCs w:val="20"/>
              </w:rPr>
              <w:t>28 day</w:t>
            </w:r>
            <w:proofErr w:type="gramEnd"/>
            <w:r>
              <w:rPr>
                <w:rFonts w:ascii="Calibri" w:eastAsia="Calibri" w:hAnsi="Calibri" w:cs="Calibri"/>
                <w:sz w:val="20"/>
                <w:szCs w:val="20"/>
              </w:rPr>
              <w:t xml:space="preserve"> mortality. MEWS value &gt; 4 and </w:t>
            </w:r>
            <w:proofErr w:type="spellStart"/>
            <w:r>
              <w:rPr>
                <w:rFonts w:ascii="Calibri" w:eastAsia="Calibri" w:hAnsi="Calibri" w:cs="Calibri"/>
                <w:sz w:val="20"/>
                <w:szCs w:val="20"/>
              </w:rPr>
              <w:t>qSOFA</w:t>
            </w:r>
            <w:proofErr w:type="spellEnd"/>
            <w:r>
              <w:rPr>
                <w:rFonts w:ascii="Calibri" w:eastAsia="Calibri" w:hAnsi="Calibri" w:cs="Calibri"/>
                <w:sz w:val="20"/>
                <w:szCs w:val="20"/>
              </w:rPr>
              <w:t xml:space="preserve"> score &gt; 1 were both significant in predicting mortality.</w:t>
            </w:r>
          </w:p>
        </w:tc>
        <w:tc>
          <w:tcPr>
            <w:tcW w:w="1186" w:type="dxa"/>
            <w:tcBorders>
              <w:bottom w:val="single" w:sz="6" w:space="0" w:color="000000"/>
              <w:right w:val="single" w:sz="6" w:space="0" w:color="000000"/>
            </w:tcBorders>
            <w:tcMar>
              <w:top w:w="0" w:type="dxa"/>
              <w:left w:w="40" w:type="dxa"/>
              <w:bottom w:w="0" w:type="dxa"/>
              <w:right w:w="40" w:type="dxa"/>
            </w:tcMar>
            <w:vAlign w:val="bottom"/>
          </w:tcPr>
          <w:p w14:paraId="2102DC10" w14:textId="77777777" w:rsidR="00316BE0" w:rsidRDefault="00316BE0" w:rsidP="003633E6">
            <w:pPr>
              <w:widowControl w:val="0"/>
              <w:rPr>
                <w:rFonts w:ascii="Calibri" w:eastAsia="Calibri" w:hAnsi="Calibri" w:cs="Calibri"/>
              </w:rPr>
            </w:pPr>
            <w:r>
              <w:rPr>
                <w:rFonts w:ascii="Calibri" w:eastAsia="Calibri" w:hAnsi="Calibri" w:cs="Calibri"/>
                <w:sz w:val="20"/>
                <w:szCs w:val="20"/>
              </w:rPr>
              <w:lastRenderedPageBreak/>
              <w:t xml:space="preserve">Very limited description of methods. </w:t>
            </w:r>
          </w:p>
        </w:tc>
      </w:tr>
    </w:tbl>
    <w:p w14:paraId="3E70AF64" w14:textId="77777777" w:rsidR="00316BE0" w:rsidRDefault="00316BE0"/>
    <w:sectPr w:rsidR="00316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E0"/>
    <w:rsid w:val="0031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7A5B26"/>
  <w15:chartTrackingRefBased/>
  <w15:docId w15:val="{B1CA4E37-7E96-634C-BB0E-2DB5A47C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E0"/>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Kule</dc:creator>
  <cp:keywords/>
  <dc:description/>
  <cp:lastModifiedBy>Amy Kule</cp:lastModifiedBy>
  <cp:revision>1</cp:revision>
  <dcterms:created xsi:type="dcterms:W3CDTF">2023-12-07T20:59:00Z</dcterms:created>
  <dcterms:modified xsi:type="dcterms:W3CDTF">2023-12-07T21:00:00Z</dcterms:modified>
</cp:coreProperties>
</file>