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8E6DE3">
        <w:trPr>
          <w:divId w:val="547911831"/>
        </w:trPr>
        <w:tc>
          <w:tcPr>
            <w:tcW w:w="0" w:type="auto"/>
            <w:gridSpan w:val="2"/>
            <w:tcBorders>
              <w:bottom w:val="single" w:sz="6" w:space="0" w:color="2E74B5"/>
            </w:tcBorders>
            <w:tcMar>
              <w:top w:w="0" w:type="dxa"/>
              <w:left w:w="0" w:type="dxa"/>
              <w:bottom w:w="0" w:type="dxa"/>
              <w:right w:w="0" w:type="dxa"/>
            </w:tcMar>
            <w:hideMark/>
          </w:tcPr>
          <w:p w:rsidR="008E6DE3" w:rsidRDefault="00110741">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8E6DE3">
        <w:trPr>
          <w:divId w:val="547911831"/>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rsidR="008E6DE3" w:rsidRDefault="00110741" w:rsidP="00307BD4">
            <w:pPr>
              <w:pStyle w:val="NormalWeb"/>
              <w:spacing w:before="0" w:beforeAutospacing="0" w:after="0" w:afterAutospacing="0"/>
              <w:rPr>
                <w:rFonts w:ascii="Calibri" w:hAnsi="Calibri"/>
                <w:b/>
                <w:bCs/>
                <w:color w:val="FFFFFF"/>
              </w:rPr>
            </w:pPr>
            <w:r>
              <w:rPr>
                <w:rFonts w:ascii="Calibri" w:hAnsi="Calibri"/>
                <w:b/>
                <w:bCs/>
                <w:color w:val="FFFFFF"/>
              </w:rPr>
              <w:t xml:space="preserve">Should a tourniquet </w:t>
            </w:r>
            <w:r w:rsidR="00831AF5">
              <w:rPr>
                <w:rFonts w:ascii="Calibri" w:hAnsi="Calibri"/>
                <w:b/>
                <w:bCs/>
                <w:color w:val="FFFFFF"/>
              </w:rPr>
              <w:t xml:space="preserve">compared with </w:t>
            </w:r>
            <w:r w:rsidR="00307BD4">
              <w:rPr>
                <w:rFonts w:ascii="Calibri" w:hAnsi="Calibri"/>
                <w:b/>
                <w:bCs/>
                <w:color w:val="FFFFFF"/>
              </w:rPr>
              <w:t>direct pressure</w:t>
            </w:r>
            <w:r>
              <w:rPr>
                <w:rFonts w:ascii="Calibri" w:hAnsi="Calibri"/>
                <w:b/>
                <w:bCs/>
                <w:color w:val="FFFFFF"/>
              </w:rPr>
              <w:t xml:space="preserve"> be used for </w:t>
            </w:r>
            <w:r w:rsidR="00831AF5">
              <w:rPr>
                <w:rFonts w:ascii="Calibri" w:hAnsi="Calibri"/>
                <w:b/>
                <w:bCs/>
                <w:color w:val="FFFFFF"/>
              </w:rPr>
              <w:t xml:space="preserve">adults and children with severe, life-threatening </w:t>
            </w:r>
            <w:r>
              <w:rPr>
                <w:rFonts w:ascii="Calibri" w:hAnsi="Calibri"/>
                <w:b/>
                <w:bCs/>
                <w:color w:val="FFFFFF"/>
              </w:rPr>
              <w:t>external bleeding?</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Default="00831AF5" w:rsidP="00831AF5">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 life-threatening external bleeding</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Pr="00546D6A" w:rsidRDefault="00831AF5" w:rsidP="00831AF5">
            <w:pPr>
              <w:pStyle w:val="NormalWeb"/>
              <w:spacing w:before="0" w:beforeAutospacing="0" w:after="0" w:afterAutospacing="0" w:line="200" w:lineRule="atLeast"/>
              <w:rPr>
                <w:rFonts w:asciiTheme="minorHAnsi" w:hAnsiTheme="minorHAnsi"/>
                <w:sz w:val="16"/>
                <w:szCs w:val="16"/>
              </w:rPr>
            </w:pPr>
            <w:r>
              <w:rPr>
                <w:rFonts w:asciiTheme="minorHAnsi" w:hAnsiTheme="minorHAnsi"/>
                <w:sz w:val="16"/>
                <w:szCs w:val="16"/>
              </w:rPr>
              <w:t>Tourniquets</w:t>
            </w:r>
            <w:r w:rsidRPr="00546D6A">
              <w:rPr>
                <w:rFonts w:asciiTheme="minorHAnsi" w:hAnsiTheme="minorHAnsi"/>
                <w:sz w:val="16"/>
                <w:szCs w:val="16"/>
              </w:rPr>
              <w:t xml:space="preserve"> </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Pr="00546D6A" w:rsidRDefault="00831AF5" w:rsidP="00831AF5">
            <w:pPr>
              <w:spacing w:after="120"/>
              <w:rPr>
                <w:sz w:val="16"/>
                <w:szCs w:val="16"/>
              </w:rPr>
            </w:pPr>
            <w:r w:rsidRPr="00831AF5">
              <w:rPr>
                <w:sz w:val="16"/>
                <w:szCs w:val="16"/>
              </w:rPr>
              <w:t xml:space="preserve">Direct manual pressure or direct pressure to the wound with a compression dressing, compression bandage, or compression device </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Default="00831AF5" w:rsidP="002972B3">
            <w:pPr>
              <w:spacing w:line="200" w:lineRule="atLeast"/>
              <w:rPr>
                <w:rFonts w:ascii="Calibri" w:hAnsi="Calibri"/>
                <w:sz w:val="16"/>
                <w:szCs w:val="16"/>
              </w:rPr>
            </w:pPr>
            <w:r>
              <w:rPr>
                <w:sz w:val="16"/>
                <w:szCs w:val="16"/>
              </w:rPr>
              <w:t>D</w:t>
            </w:r>
            <w:r w:rsidRPr="009A053F">
              <w:rPr>
                <w:sz w:val="16"/>
                <w:szCs w:val="16"/>
              </w:rPr>
              <w:t xml:space="preserve">eath owing to bleeding, cessation of bleeding (restoration of hemostasis), and time to hemostasis, death from any cause, decrease in bleeding, </w:t>
            </w:r>
            <w:r w:rsidR="002972B3">
              <w:rPr>
                <w:sz w:val="16"/>
                <w:szCs w:val="16"/>
              </w:rPr>
              <w:t xml:space="preserve">need for transfusion, rebleeding, hospital admission, length of hospital stay, length of ICU stay, </w:t>
            </w:r>
            <w:r w:rsidRPr="009A053F">
              <w:rPr>
                <w:sz w:val="16"/>
                <w:szCs w:val="16"/>
              </w:rPr>
              <w:t>and adverse effects (e.g. wound infection, limb loss, re-bleeding, pai</w:t>
            </w:r>
            <w:r>
              <w:rPr>
                <w:sz w:val="16"/>
                <w:szCs w:val="16"/>
              </w:rPr>
              <w:t>n related to an intervention). Where possible, t</w:t>
            </w:r>
            <w:r w:rsidRPr="009A053F">
              <w:rPr>
                <w:sz w:val="16"/>
                <w:szCs w:val="16"/>
              </w:rPr>
              <w:t>he E</w:t>
            </w:r>
            <w:r w:rsidR="00474BC4">
              <w:rPr>
                <w:sz w:val="16"/>
                <w:szCs w:val="16"/>
              </w:rPr>
              <w:t xml:space="preserve">vidence </w:t>
            </w:r>
            <w:r>
              <w:rPr>
                <w:sz w:val="16"/>
                <w:szCs w:val="16"/>
              </w:rPr>
              <w:t>t</w:t>
            </w:r>
            <w:r w:rsidR="00474BC4">
              <w:rPr>
                <w:sz w:val="16"/>
                <w:szCs w:val="16"/>
              </w:rPr>
              <w:t xml:space="preserve">o </w:t>
            </w:r>
            <w:r w:rsidRPr="009A053F">
              <w:rPr>
                <w:sz w:val="16"/>
                <w:szCs w:val="16"/>
              </w:rPr>
              <w:t>D</w:t>
            </w:r>
            <w:r w:rsidR="00474BC4">
              <w:rPr>
                <w:sz w:val="16"/>
                <w:szCs w:val="16"/>
              </w:rPr>
              <w:t>ecision</w:t>
            </w:r>
            <w:r w:rsidRPr="009A053F">
              <w:rPr>
                <w:sz w:val="16"/>
                <w:szCs w:val="16"/>
              </w:rPr>
              <w:t xml:space="preserve"> tables also include information regarding outcomes related to </w:t>
            </w:r>
            <w:r w:rsidRPr="009A053F">
              <w:rPr>
                <w:rFonts w:ascii="Calibri" w:hAnsi="Calibri"/>
                <w:sz w:val="16"/>
                <w:szCs w:val="16"/>
              </w:rPr>
              <w:t>provider ability to use / ease of use / feasibility / satisfaction (</w:t>
            </w:r>
            <w:r>
              <w:rPr>
                <w:rFonts w:ascii="Calibri" w:hAnsi="Calibri"/>
                <w:sz w:val="16"/>
                <w:szCs w:val="16"/>
              </w:rPr>
              <w:t>for method of bleeding control)</w:t>
            </w:r>
            <w:r w:rsidRPr="009A053F">
              <w:rPr>
                <w:rFonts w:ascii="Calibri" w:hAnsi="Calibri"/>
                <w:sz w:val="16"/>
                <w:szCs w:val="16"/>
              </w:rPr>
              <w:t xml:space="preserve"> and predictors of use/response (for method of bleeding control).</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Pr="00DD48B3" w:rsidRDefault="00831AF5" w:rsidP="00831AF5">
            <w:pPr>
              <w:spacing w:after="120"/>
              <w:rPr>
                <w:sz w:val="16"/>
                <w:szCs w:val="16"/>
              </w:rPr>
            </w:pPr>
            <w:r>
              <w:rPr>
                <w:sz w:val="16"/>
                <w:szCs w:val="16"/>
              </w:rPr>
              <w:t>A</w:t>
            </w:r>
            <w:r w:rsidRPr="009A053F">
              <w:rPr>
                <w:sz w:val="16"/>
                <w:szCs w:val="16"/>
              </w:rPr>
              <w:t xml:space="preserve">ll studies </w:t>
            </w:r>
            <w:r>
              <w:rPr>
                <w:sz w:val="16"/>
                <w:szCs w:val="16"/>
              </w:rPr>
              <w:t>performed</w:t>
            </w:r>
            <w:r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Default="00831AF5" w:rsidP="00831AF5">
            <w:pPr>
              <w:rPr>
                <w:rFonts w:ascii="Calibri" w:hAnsi="Calibri"/>
                <w:sz w:val="16"/>
                <w:szCs w:val="16"/>
              </w:rPr>
            </w:pPr>
            <w:r>
              <w:rPr>
                <w:rFonts w:ascii="Calibri" w:hAnsi="Calibri"/>
                <w:sz w:val="16"/>
                <w:szCs w:val="16"/>
              </w:rPr>
              <w:t>Of the first aid provider and/or patient</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Pr="00DC1A8F" w:rsidRDefault="00831AF5" w:rsidP="00831AF5">
            <w:pPr>
              <w:rPr>
                <w:sz w:val="16"/>
                <w:szCs w:val="16"/>
                <w:lang w:eastAsia="en-CA"/>
              </w:rPr>
            </w:pPr>
            <w:r>
              <w:rPr>
                <w:rFonts w:ascii="Calibri"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474BC4" w:rsidRPr="00DC1A8F">
              <w:rPr>
                <w:color w:val="000000"/>
                <w:sz w:val="16"/>
                <w:szCs w:val="16"/>
                <w:lang w:eastAsia="en-CA"/>
              </w:rPr>
              <w:t>Therefore,</w:t>
            </w:r>
            <w:r w:rsidRPr="00DC1A8F">
              <w:rPr>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rsidR="00831AF5" w:rsidRPr="00830428" w:rsidRDefault="00831AF5" w:rsidP="00831AF5">
            <w:pPr>
              <w:spacing w:line="200" w:lineRule="atLeast"/>
              <w:rPr>
                <w:rFonts w:ascii="Arial" w:hAnsi="Arial" w:cs="Arial"/>
                <w:color w:val="000000"/>
                <w:sz w:val="16"/>
                <w:szCs w:val="16"/>
              </w:rPr>
            </w:pPr>
            <w:r w:rsidRPr="00DC1A8F">
              <w:rPr>
                <w:sz w:val="16"/>
                <w:szCs w:val="16"/>
              </w:rPr>
              <w:br/>
            </w:r>
            <w:r w:rsidRPr="00DC1A8F">
              <w:rPr>
                <w:rFonts w:cs="Arial"/>
                <w:color w:val="000000"/>
                <w:sz w:val="16"/>
                <w:szCs w:val="16"/>
              </w:rPr>
              <w:t>Current first aid recommendations for an individual with severe</w:t>
            </w:r>
            <w:r>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831AF5" w:rsidTr="00831AF5">
        <w:trPr>
          <w:divId w:val="547911831"/>
        </w:trPr>
        <w:tc>
          <w:tcPr>
            <w:tcW w:w="1600" w:type="dxa"/>
            <w:tcBorders>
              <w:bottom w:val="single" w:sz="6" w:space="0" w:color="2E74B5"/>
            </w:tcBorders>
            <w:shd w:val="clear" w:color="auto" w:fill="2E74B5"/>
            <w:tcMar>
              <w:top w:w="75" w:type="dxa"/>
              <w:left w:w="75" w:type="dxa"/>
              <w:bottom w:w="75" w:type="dxa"/>
              <w:right w:w="75" w:type="dxa"/>
            </w:tcMar>
            <w:hideMark/>
          </w:tcPr>
          <w:p w:rsidR="00831AF5" w:rsidRDefault="00831AF5" w:rsidP="00831AF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rsidR="00831AF5" w:rsidRDefault="00831AF5" w:rsidP="00831AF5">
            <w:pPr>
              <w:spacing w:line="200" w:lineRule="atLeast"/>
              <w:rPr>
                <w:rFonts w:ascii="Calibri" w:hAnsi="Calibri"/>
                <w:sz w:val="16"/>
                <w:szCs w:val="16"/>
              </w:rPr>
            </w:pPr>
            <w:r>
              <w:rPr>
                <w:rFonts w:ascii="Calibri" w:hAnsi="Calibri"/>
                <w:sz w:val="16"/>
                <w:szCs w:val="16"/>
              </w:rPr>
              <w:t>None identified</w:t>
            </w:r>
            <w:r>
              <w:rPr>
                <w:rFonts w:ascii="Calibri" w:hAnsi="Calibri"/>
                <w:sz w:val="16"/>
                <w:szCs w:val="16"/>
              </w:rPr>
              <w:br/>
            </w:r>
          </w:p>
        </w:tc>
      </w:tr>
    </w:tbl>
    <w:p w:rsidR="008E6DE3" w:rsidRDefault="00110741">
      <w:pPr>
        <w:pStyle w:val="Heading1"/>
        <w:spacing w:after="20" w:afterAutospacing="0"/>
        <w:divId w:val="259410918"/>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716"/>
        <w:gridCol w:w="10321"/>
        <w:gridCol w:w="2347"/>
      </w:tblGrid>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81144951"/>
              <w:rPr>
                <w:rFonts w:ascii="Calibri" w:eastAsia="Times New Roman" w:hAnsi="Calibri"/>
                <w:color w:val="FFFFFF"/>
                <w:sz w:val="26"/>
                <w:szCs w:val="26"/>
              </w:rPr>
            </w:pPr>
            <w:r>
              <w:rPr>
                <w:rFonts w:ascii="Calibri" w:eastAsia="Times New Roman" w:hAnsi="Calibri"/>
                <w:color w:val="FFFFFF"/>
                <w:sz w:val="26"/>
                <w:szCs w:val="26"/>
              </w:rPr>
              <w:t>Problem</w:t>
            </w:r>
          </w:p>
          <w:p w:rsidR="008E6DE3" w:rsidRDefault="00110741">
            <w:pPr>
              <w:pStyle w:val="Subtitle1"/>
              <w:spacing w:before="0" w:beforeAutospacing="0" w:after="0" w:afterAutospacing="0"/>
              <w:divId w:val="81144951"/>
              <w:rPr>
                <w:rFonts w:ascii="Calibri" w:hAnsi="Calibri"/>
                <w:color w:val="FFFFFF"/>
                <w:sz w:val="16"/>
                <w:szCs w:val="16"/>
              </w:rPr>
            </w:pPr>
            <w:r>
              <w:rPr>
                <w:rFonts w:ascii="Calibri" w:hAnsi="Calibri"/>
                <w:color w:val="FFFFFF"/>
                <w:sz w:val="16"/>
                <w:szCs w:val="16"/>
              </w:rPr>
              <w:t>Is the problem a priority?</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C6DCD"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C6DCD" w:rsidRDefault="007C6DCD" w:rsidP="007C6DCD">
            <w:pPr>
              <w:divId w:val="1809203179"/>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No</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no</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yes</w:t>
            </w:r>
            <w:r>
              <w:rPr>
                <w:rFonts w:ascii="Calibri" w:hAnsi="Calibri"/>
                <w:sz w:val="16"/>
                <w:szCs w:val="16"/>
              </w:rPr>
              <w:br/>
            </w:r>
            <w:r>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Yes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C6DCD" w:rsidRDefault="007C6DCD" w:rsidP="007C6DCD">
            <w:pPr>
              <w:rPr>
                <w:rFonts w:ascii="Calibri" w:hAnsi="Calibri"/>
                <w:sz w:val="16"/>
                <w:szCs w:val="16"/>
              </w:rPr>
            </w:pPr>
            <w:r w:rsidRPr="00E472DC">
              <w:rPr>
                <w:color w:val="000000"/>
                <w:sz w:val="16"/>
                <w:szCs w:val="16"/>
                <w:lang w:eastAsia="en-CA"/>
              </w:rPr>
              <w:t>Traumatic injury is the lead</w:t>
            </w:r>
            <w:r w:rsidRPr="00DC1A8F">
              <w:rPr>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F250B4">
              <w:rPr>
                <w:color w:val="000000"/>
                <w:sz w:val="16"/>
                <w:szCs w:val="16"/>
                <w:lang w:eastAsia="en-CA"/>
              </w:rPr>
              <w:t>{Jacobs 2014 67}</w:t>
            </w:r>
            <w:r w:rsidRPr="00DC1A8F">
              <w:rPr>
                <w:color w:val="000000"/>
                <w:sz w:val="16"/>
                <w:szCs w:val="16"/>
                <w:lang w:eastAsia="en-CA"/>
              </w:rPr>
              <w:t>.</w:t>
            </w:r>
            <w:r w:rsidR="00F250B4">
              <w:rPr>
                <w:color w:val="000000"/>
                <w:sz w:val="16"/>
                <w:szCs w:val="16"/>
                <w:lang w:eastAsia="en-CA"/>
              </w:rPr>
              <w:t xml:space="preserve"> </w:t>
            </w:r>
            <w:r w:rsidRPr="00DC1A8F">
              <w:rPr>
                <w:color w:val="000000"/>
                <w:sz w:val="16"/>
                <w:szCs w:val="16"/>
                <w:lang w:eastAsia="en-CA"/>
              </w:rPr>
              <w:t xml:space="preserve"> Hemorrhage is cited as the primary cause of death in 35% of traumatic mortalities and often contributes to death ultimately attributed to other causes</w:t>
            </w:r>
            <w:r w:rsidR="00F250B4">
              <w:rPr>
                <w:color w:val="000000"/>
                <w:sz w:val="16"/>
                <w:szCs w:val="16"/>
                <w:lang w:eastAsia="en-CA"/>
              </w:rPr>
              <w:t>{Kauvar 2006 S3}</w:t>
            </w:r>
            <w:r w:rsidR="00F250B4" w:rsidRPr="00DC1A8F">
              <w:rPr>
                <w:color w:val="000000"/>
                <w:sz w:val="16"/>
                <w:szCs w:val="16"/>
                <w:lang w:eastAsia="en-CA"/>
              </w:rPr>
              <w:t xml:space="preserve">.  </w:t>
            </w:r>
            <w:r w:rsidRPr="00DC1A8F">
              <w:rPr>
                <w:color w:val="000000"/>
                <w:sz w:val="16"/>
                <w:szCs w:val="16"/>
                <w:lang w:eastAsia="en-CA"/>
              </w:rPr>
              <w:t xml:space="preserve">  In addition, trauma related deaths disproportionality affects those in </w:t>
            </w:r>
            <w:r w:rsidR="003C51B8" w:rsidRPr="00DC1A8F">
              <w:rPr>
                <w:color w:val="000000"/>
                <w:sz w:val="16"/>
                <w:szCs w:val="16"/>
                <w:lang w:eastAsia="en-CA"/>
              </w:rPr>
              <w:t>low- and middle-income</w:t>
            </w:r>
            <w:r w:rsidRPr="00DC1A8F">
              <w:rPr>
                <w:color w:val="000000"/>
                <w:sz w:val="16"/>
                <w:szCs w:val="16"/>
                <w:lang w:eastAsia="en-CA"/>
              </w:rPr>
              <w:t xml:space="preserve"> countries where well established pre-hospital trauma systems may not exist</w:t>
            </w:r>
            <w:r w:rsidR="00F250B4">
              <w:rPr>
                <w:color w:val="000000"/>
                <w:sz w:val="16"/>
                <w:szCs w:val="16"/>
                <w:lang w:eastAsia="en-CA"/>
              </w:rPr>
              <w:t xml:space="preserve"> {World Health Organization 2018}</w:t>
            </w:r>
            <w:r w:rsidR="00F250B4" w:rsidRPr="00DC1A8F">
              <w:rPr>
                <w:color w:val="000000"/>
                <w:sz w:val="16"/>
                <w:szCs w:val="16"/>
                <w:lang w:eastAsia="en-CA"/>
              </w:rPr>
              <w:t>.</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7C6DCD" w:rsidRDefault="007C6DCD" w:rsidP="007C6DCD">
            <w:pPr>
              <w:rPr>
                <w:rFonts w:ascii="Calibri" w:hAnsi="Calibri"/>
                <w:sz w:val="16"/>
                <w:szCs w:val="16"/>
              </w:rPr>
            </w:pPr>
            <w:r>
              <w:rPr>
                <w:rFonts w:ascii="Calibri" w:hAnsi="Calibri"/>
                <w:sz w:val="16"/>
                <w:szCs w:val="16"/>
              </w:rPr>
              <w:t xml:space="preserve">While direct manual pressure is the gold standard for hemorrhage control in life-threatening bleeding, the addition of a tourniquet or hemostatic dressing could provide better hemorrhage control or enhance the effect of direct manual pressure. </w:t>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736124128"/>
              <w:rPr>
                <w:rFonts w:ascii="Calibri" w:eastAsia="Times New Roman" w:hAnsi="Calibri"/>
                <w:color w:val="FFFFFF"/>
                <w:sz w:val="26"/>
                <w:szCs w:val="26"/>
              </w:rPr>
            </w:pPr>
            <w:r>
              <w:rPr>
                <w:rFonts w:ascii="Calibri" w:eastAsia="Times New Roman" w:hAnsi="Calibri"/>
                <w:color w:val="FFFFFF"/>
                <w:sz w:val="26"/>
                <w:szCs w:val="26"/>
              </w:rPr>
              <w:t>Desirable Effects</w:t>
            </w:r>
          </w:p>
          <w:p w:rsidR="008E6DE3" w:rsidRDefault="00110741">
            <w:pPr>
              <w:pStyle w:val="Subtitle1"/>
              <w:spacing w:before="0" w:beforeAutospacing="0" w:after="0" w:afterAutospacing="0"/>
              <w:divId w:val="736124128"/>
              <w:rPr>
                <w:rFonts w:ascii="Calibri" w:hAnsi="Calibri"/>
                <w:color w:val="FFFFFF"/>
                <w:sz w:val="16"/>
                <w:szCs w:val="16"/>
              </w:rPr>
            </w:pPr>
            <w:r>
              <w:rPr>
                <w:rFonts w:ascii="Calibri" w:hAnsi="Calibri"/>
                <w:color w:val="FFFFFF"/>
                <w:sz w:val="16"/>
                <w:szCs w:val="16"/>
              </w:rPr>
              <w:t>How substantial are the desirable anticipated effects?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divId w:val="501699587"/>
              <w:rPr>
                <w:rFonts w:ascii="Calibri" w:hAnsi="Calibri"/>
                <w:sz w:val="16"/>
                <w:szCs w:val="16"/>
              </w:rPr>
            </w:pPr>
            <w:r>
              <w:rPr>
                <w:rStyle w:val="unchecked-marker"/>
                <w:rFonts w:ascii="Calibri" w:hAnsi="Calibri"/>
                <w:sz w:val="16"/>
                <w:szCs w:val="16"/>
              </w:rPr>
              <w:lastRenderedPageBreak/>
              <w:t>○</w:t>
            </w:r>
            <w:r>
              <w:rPr>
                <w:rFonts w:ascii="Calibri" w:hAnsi="Calibri"/>
                <w:sz w:val="16"/>
                <w:szCs w:val="16"/>
              </w:rPr>
              <w:t> </w:t>
            </w:r>
            <w:r>
              <w:rPr>
                <w:rStyle w:val="option-label"/>
                <w:rFonts w:ascii="Calibri" w:hAnsi="Calibri"/>
                <w:sz w:val="16"/>
                <w:szCs w:val="16"/>
              </w:rPr>
              <w:t>Trivial</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Small</w:t>
            </w:r>
            <w:r>
              <w:rPr>
                <w:rFonts w:ascii="Calibri" w:hAnsi="Calibri"/>
                <w:sz w:val="16"/>
                <w:szCs w:val="16"/>
              </w:rPr>
              <w:br/>
            </w:r>
            <w:r w:rsidR="00E60BE7">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Moderate</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Large</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5" w:type="pct"/>
              <w:tblInd w:w="15" w:type="dxa"/>
              <w:tblCellMar>
                <w:top w:w="75" w:type="dxa"/>
                <w:left w:w="75" w:type="dxa"/>
                <w:bottom w:w="75" w:type="dxa"/>
                <w:right w:w="75" w:type="dxa"/>
              </w:tblCellMar>
              <w:tblLook w:val="04A0" w:firstRow="1" w:lastRow="0" w:firstColumn="1" w:lastColumn="0" w:noHBand="0" w:noVBand="1"/>
            </w:tblPr>
            <w:tblGrid>
              <w:gridCol w:w="10156"/>
            </w:tblGrid>
            <w:tr w:rsidR="00481E93" w:rsidTr="00AF556C">
              <w:trPr>
                <w:divId w:val="557471576"/>
                <w:cantSplit/>
              </w:trPr>
              <w:tc>
                <w:tcPr>
                  <w:tcW w:w="5000" w:type="pct"/>
                  <w:shd w:val="clear" w:color="auto" w:fill="FFFFFF"/>
                  <w:vAlign w:val="center"/>
                  <w:hideMark/>
                </w:tcPr>
                <w:p w:rsidR="00AF556C" w:rsidRDefault="00AF556C" w:rsidP="00AF556C">
                  <w:pPr>
                    <w:spacing w:line="140" w:lineRule="atLeast"/>
                    <w:rPr>
                      <w:rFonts w:ascii="Arial Narrow" w:hAnsi="Arial Narrow"/>
                      <w:color w:val="000000"/>
                      <w:sz w:val="14"/>
                      <w:szCs w:val="14"/>
                      <w:lang w:val="en"/>
                    </w:rPr>
                  </w:pPr>
                </w:p>
                <w:tbl>
                  <w:tblPr>
                    <w:tblW w:w="5000" w:type="pct"/>
                    <w:tblCellMar>
                      <w:top w:w="75" w:type="dxa"/>
                      <w:left w:w="75" w:type="dxa"/>
                      <w:bottom w:w="75" w:type="dxa"/>
                      <w:right w:w="75" w:type="dxa"/>
                    </w:tblCellMar>
                    <w:tblLook w:val="04A0" w:firstRow="1" w:lastRow="0" w:firstColumn="1" w:lastColumn="0" w:noHBand="0" w:noVBand="1"/>
                  </w:tblPr>
                  <w:tblGrid>
                    <w:gridCol w:w="1136"/>
                    <w:gridCol w:w="785"/>
                    <w:gridCol w:w="494"/>
                    <w:gridCol w:w="862"/>
                    <w:gridCol w:w="779"/>
                    <w:gridCol w:w="749"/>
                    <w:gridCol w:w="909"/>
                    <w:gridCol w:w="677"/>
                    <w:gridCol w:w="601"/>
                    <w:gridCol w:w="559"/>
                    <w:gridCol w:w="607"/>
                    <w:gridCol w:w="1040"/>
                    <w:gridCol w:w="778"/>
                  </w:tblGrid>
                  <w:tr w:rsidR="00AF556C" w:rsidTr="003C51B8">
                    <w:trPr>
                      <w:cantSplit/>
                      <w:tblHeader/>
                    </w:trPr>
                    <w:tc>
                      <w:tcPr>
                        <w:tcW w:w="2864"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Certainty assessment</w:t>
                        </w:r>
                      </w:p>
                    </w:tc>
                    <w:tc>
                      <w:tcPr>
                        <w:tcW w:w="641"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 of patients</w:t>
                        </w:r>
                      </w:p>
                    </w:tc>
                    <w:tc>
                      <w:tcPr>
                        <w:tcW w:w="584"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Effect</w:t>
                        </w:r>
                      </w:p>
                    </w:tc>
                    <w:tc>
                      <w:tcPr>
                        <w:tcW w:w="521"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Certainty</w:t>
                        </w:r>
                      </w:p>
                    </w:tc>
                    <w:tc>
                      <w:tcPr>
                        <w:tcW w:w="39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Importance</w:t>
                        </w:r>
                      </w:p>
                    </w:tc>
                  </w:tr>
                  <w:tr w:rsidR="00AF556C" w:rsidTr="003C51B8">
                    <w:trPr>
                      <w:cantSplit/>
                      <w:tblHeader/>
                    </w:trPr>
                    <w:tc>
                      <w:tcPr>
                        <w:tcW w:w="56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 of studies</w:t>
                        </w:r>
                      </w:p>
                    </w:tc>
                    <w:tc>
                      <w:tcPr>
                        <w:tcW w:w="39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Study design</w:t>
                        </w:r>
                      </w:p>
                    </w:tc>
                    <w:tc>
                      <w:tcPr>
                        <w:tcW w:w="2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Risk of bias</w:t>
                        </w:r>
                      </w:p>
                    </w:tc>
                    <w:tc>
                      <w:tcPr>
                        <w:tcW w:w="43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Inconsistency</w:t>
                        </w:r>
                      </w:p>
                    </w:tc>
                    <w:tc>
                      <w:tcPr>
                        <w:tcW w:w="39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Indirectness</w:t>
                        </w:r>
                      </w:p>
                    </w:tc>
                    <w:tc>
                      <w:tcPr>
                        <w:tcW w:w="37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Imprecision</w:t>
                        </w:r>
                      </w:p>
                    </w:tc>
                    <w:tc>
                      <w:tcPr>
                        <w:tcW w:w="45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Other considerations</w:t>
                        </w:r>
                      </w:p>
                    </w:tc>
                    <w:tc>
                      <w:tcPr>
                        <w:tcW w:w="33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a tourniquet</w:t>
                        </w:r>
                      </w:p>
                    </w:tc>
                    <w:tc>
                      <w:tcPr>
                        <w:tcW w:w="30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direct pressure</w:t>
                        </w:r>
                      </w:p>
                    </w:tc>
                    <w:tc>
                      <w:tcPr>
                        <w:tcW w:w="280"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Relative</w:t>
                        </w:r>
                        <w:r>
                          <w:rPr>
                            <w:rFonts w:ascii="Arial Narrow" w:hAnsi="Arial Narrow"/>
                            <w:b/>
                            <w:bCs/>
                            <w:color w:val="FFFFFF"/>
                            <w:sz w:val="13"/>
                            <w:szCs w:val="13"/>
                          </w:rPr>
                          <w:br/>
                          <w:t>(95% CI)</w:t>
                        </w:r>
                      </w:p>
                    </w:tc>
                    <w:tc>
                      <w:tcPr>
                        <w:tcW w:w="30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rsidR="00AF556C" w:rsidRDefault="00AF556C" w:rsidP="00AF556C">
                        <w:pPr>
                          <w:jc w:val="center"/>
                          <w:rPr>
                            <w:rFonts w:ascii="Arial Narrow" w:hAnsi="Arial Narrow"/>
                            <w:b/>
                            <w:bCs/>
                            <w:color w:val="FFFFFF"/>
                            <w:sz w:val="13"/>
                            <w:szCs w:val="13"/>
                          </w:rPr>
                        </w:pPr>
                        <w:r>
                          <w:rPr>
                            <w:rFonts w:ascii="Arial Narrow" w:hAnsi="Arial Narrow"/>
                            <w:b/>
                            <w:bCs/>
                            <w:color w:val="FFFFFF"/>
                            <w:sz w:val="13"/>
                            <w:szCs w:val="13"/>
                          </w:rPr>
                          <w:t>Absolute</w:t>
                        </w:r>
                        <w:r>
                          <w:rPr>
                            <w:rFonts w:ascii="Arial Narrow" w:hAnsi="Arial Narrow"/>
                            <w:b/>
                            <w:bCs/>
                            <w:color w:val="FFFFFF"/>
                            <w:sz w:val="13"/>
                            <w:szCs w:val="13"/>
                          </w:rPr>
                          <w:br/>
                          <w:t>(95% CI)</w:t>
                        </w:r>
                      </w:p>
                    </w:tc>
                    <w:tc>
                      <w:tcPr>
                        <w:tcW w:w="521" w:type="pct"/>
                        <w:vMerge/>
                        <w:tcBorders>
                          <w:top w:val="single" w:sz="12" w:space="0" w:color="FFFFFF"/>
                          <w:left w:val="single" w:sz="12" w:space="0" w:color="FFFFFF"/>
                          <w:bottom w:val="single" w:sz="12" w:space="0" w:color="FFFFFF"/>
                          <w:right w:val="single" w:sz="12" w:space="0" w:color="FFFFFF"/>
                        </w:tcBorders>
                        <w:vAlign w:val="center"/>
                        <w:hideMark/>
                      </w:tcPr>
                      <w:p w:rsidR="00AF556C" w:rsidRDefault="00AF556C" w:rsidP="00AF556C">
                        <w:pPr>
                          <w:rPr>
                            <w:rFonts w:ascii="Arial Narrow" w:hAnsi="Arial Narrow"/>
                            <w:b/>
                            <w:bCs/>
                            <w:color w:val="FFFFFF"/>
                            <w:sz w:val="13"/>
                            <w:szCs w:val="13"/>
                          </w:rPr>
                        </w:pPr>
                      </w:p>
                    </w:tc>
                    <w:tc>
                      <w:tcPr>
                        <w:tcW w:w="390" w:type="pct"/>
                        <w:vMerge/>
                        <w:tcBorders>
                          <w:top w:val="single" w:sz="12" w:space="0" w:color="FFFFFF"/>
                          <w:left w:val="single" w:sz="12" w:space="0" w:color="FFFFFF"/>
                          <w:bottom w:val="single" w:sz="12" w:space="0" w:color="FFFFFF"/>
                          <w:right w:val="single" w:sz="12" w:space="0" w:color="FFFFFF"/>
                        </w:tcBorders>
                        <w:vAlign w:val="center"/>
                        <w:hideMark/>
                      </w:tcPr>
                      <w:p w:rsidR="00AF556C" w:rsidRDefault="00AF556C" w:rsidP="00AF556C">
                        <w:pPr>
                          <w:rPr>
                            <w:rFonts w:ascii="Arial Narrow" w:hAnsi="Arial Narrow"/>
                            <w:b/>
                            <w:bCs/>
                            <w:color w:val="FFFFFF"/>
                            <w:sz w:val="13"/>
                            <w:szCs w:val="13"/>
                          </w:rPr>
                        </w:pPr>
                      </w:p>
                    </w:tc>
                  </w:tr>
                  <w:tr w:rsidR="00AF556C" w:rsidTr="003C51B8">
                    <w:trPr>
                      <w:cantSplit/>
                    </w:trPr>
                    <w:tc>
                      <w:tcPr>
                        <w:tcW w:w="5000" w:type="pct"/>
                        <w:gridSpan w:val="13"/>
                        <w:shd w:val="clear" w:color="auto" w:fill="FFFFFF"/>
                        <w:vAlign w:val="center"/>
                        <w:hideMark/>
                      </w:tcPr>
                      <w:p w:rsidR="00AF556C" w:rsidRPr="00AF556C" w:rsidRDefault="00AF556C" w:rsidP="00AF556C">
                        <w:pPr>
                          <w:rPr>
                            <w:rFonts w:ascii="Arial Narrow" w:hAnsi="Arial Narrow"/>
                            <w:color w:val="000000"/>
                            <w:sz w:val="13"/>
                            <w:szCs w:val="13"/>
                          </w:rPr>
                        </w:pPr>
                        <w:r>
                          <w:rPr>
                            <w:rStyle w:val="label"/>
                            <w:rFonts w:ascii="Arial Narrow" w:hAnsi="Arial Narrow"/>
                            <w:color w:val="000000"/>
                            <w:sz w:val="13"/>
                            <w:szCs w:val="13"/>
                          </w:rPr>
                          <w:t>Mortality due to bleeding – Civilian</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4 </w:t>
                        </w:r>
                        <w:r>
                          <w:rPr>
                            <w:rFonts w:ascii="Arial Narrow" w:hAnsi="Arial Narrow"/>
                            <w:sz w:val="13"/>
                            <w:szCs w:val="13"/>
                            <w:vertAlign w:val="superscript"/>
                          </w:rPr>
                          <w:t>1</w:t>
                        </w:r>
                        <w:r>
                          <w:rPr>
                            <w:rStyle w:val="comma"/>
                            <w:rFonts w:ascii="Arial Narrow" w:hAnsi="Arial Narrow"/>
                            <w:sz w:val="13"/>
                            <w:szCs w:val="13"/>
                            <w:vertAlign w:val="superscript"/>
                          </w:rPr>
                          <w:t>,</w:t>
                        </w:r>
                        <w:r>
                          <w:rPr>
                            <w:rFonts w:ascii="Arial Narrow" w:hAnsi="Arial Narrow"/>
                            <w:sz w:val="13"/>
                            <w:szCs w:val="13"/>
                            <w:vertAlign w:val="superscript"/>
                          </w:rPr>
                          <w:t>2</w:t>
                        </w:r>
                        <w:r>
                          <w:rPr>
                            <w:rStyle w:val="comma"/>
                            <w:rFonts w:ascii="Arial Narrow" w:hAnsi="Arial Narrow"/>
                            <w:sz w:val="13"/>
                            <w:szCs w:val="13"/>
                            <w:vertAlign w:val="superscript"/>
                          </w:rPr>
                          <w:t>,</w:t>
                        </w:r>
                        <w:r>
                          <w:rPr>
                            <w:rFonts w:ascii="Arial Narrow" w:hAnsi="Arial Narrow"/>
                            <w:sz w:val="13"/>
                            <w:szCs w:val="13"/>
                            <w:vertAlign w:val="superscript"/>
                          </w:rPr>
                          <w:t>3</w:t>
                        </w:r>
                        <w:r>
                          <w:rPr>
                            <w:rStyle w:val="comma"/>
                            <w:rFonts w:ascii="Arial Narrow" w:hAnsi="Arial Narrow"/>
                            <w:sz w:val="13"/>
                            <w:szCs w:val="13"/>
                            <w:vertAlign w:val="superscript"/>
                          </w:rPr>
                          <w:t>,</w:t>
                        </w:r>
                        <w:r>
                          <w:rPr>
                            <w:rFonts w:ascii="Arial Narrow" w:hAnsi="Arial Narrow"/>
                            <w:sz w:val="13"/>
                            <w:szCs w:val="13"/>
                            <w:vertAlign w:val="superscript"/>
                          </w:rPr>
                          <w:t>4</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b</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c</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d</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Four cohort studies in the pre-hospital civilian setting with a total of 527 patients. For tourniquet and no tourniquet groups, respectively, </w:t>
                        </w:r>
                        <w:r w:rsidR="00F250B4">
                          <w:rPr>
                            <w:rFonts w:ascii="Arial Narrow" w:hAnsi="Arial Narrow"/>
                            <w:sz w:val="13"/>
                            <w:szCs w:val="13"/>
                          </w:rPr>
                          <w:t>{</w:t>
                        </w:r>
                        <w:r>
                          <w:rPr>
                            <w:rFonts w:ascii="Arial Narrow" w:hAnsi="Arial Narrow"/>
                            <w:sz w:val="13"/>
                            <w:szCs w:val="13"/>
                          </w:rPr>
                          <w:t>King 2015</w:t>
                        </w:r>
                        <w:r w:rsidR="00F250B4">
                          <w:rPr>
                            <w:rFonts w:ascii="Arial Narrow" w:hAnsi="Arial Narrow"/>
                            <w:sz w:val="13"/>
                            <w:szCs w:val="13"/>
                          </w:rPr>
                          <w:t xml:space="preserve"> 594</w:t>
                        </w:r>
                        <w:r>
                          <w:rPr>
                            <w:rFonts w:ascii="Arial Narrow" w:hAnsi="Arial Narrow"/>
                            <w:sz w:val="13"/>
                            <w:szCs w:val="13"/>
                          </w:rPr>
                          <w:t xml:space="preserve"> </w:t>
                        </w:r>
                        <w:r w:rsidR="00F250B4">
                          <w:rPr>
                            <w:rFonts w:ascii="Arial Narrow" w:hAnsi="Arial Narrow"/>
                            <w:sz w:val="13"/>
                            <w:szCs w:val="13"/>
                          </w:rPr>
                          <w:t>}</w:t>
                        </w:r>
                        <w:r>
                          <w:rPr>
                            <w:rFonts w:ascii="Arial Narrow" w:hAnsi="Arial Narrow"/>
                            <w:sz w:val="13"/>
                            <w:szCs w:val="13"/>
                          </w:rPr>
                          <w:t>reported no mortality due to bleeding in both groups (0/27 vs 0/2 [unadjusted RR=0.10, 95% CI: 0.00-4.49; p=1.0]), Ode</w:t>
                        </w:r>
                        <w:r w:rsidR="00F250B4">
                          <w:rPr>
                            <w:rFonts w:ascii="Arial Narrow" w:hAnsi="Arial Narrow"/>
                            <w:sz w:val="13"/>
                            <w:szCs w:val="13"/>
                          </w:rPr>
                          <w:t xml:space="preserve"> et al. {Ode</w:t>
                        </w:r>
                        <w:r>
                          <w:rPr>
                            <w:rFonts w:ascii="Arial Narrow" w:hAnsi="Arial Narrow"/>
                            <w:sz w:val="13"/>
                            <w:szCs w:val="13"/>
                          </w:rPr>
                          <w:t xml:space="preserve"> 2015 </w:t>
                        </w:r>
                        <w:r w:rsidR="00F250B4">
                          <w:rPr>
                            <w:rFonts w:ascii="Arial Narrow" w:hAnsi="Arial Narrow"/>
                            <w:sz w:val="13"/>
                            <w:szCs w:val="13"/>
                          </w:rPr>
                          <w:t xml:space="preserve">586} </w:t>
                        </w:r>
                        <w:r>
                          <w:rPr>
                            <w:rFonts w:ascii="Arial Narrow" w:hAnsi="Arial Narrow"/>
                            <w:sz w:val="13"/>
                            <w:szCs w:val="13"/>
                          </w:rPr>
                          <w:t>observed only one death due to bleeding, in the tourniquet group (1/24 vs 0/32 [unadjusted RR=3.96, 95% CI: 0.17-93.17; p=0.43]), and Passos</w:t>
                        </w:r>
                        <w:r w:rsidR="00F250B4">
                          <w:rPr>
                            <w:rFonts w:ascii="Arial Narrow" w:hAnsi="Arial Narrow"/>
                            <w:sz w:val="13"/>
                            <w:szCs w:val="13"/>
                          </w:rPr>
                          <w:t xml:space="preserve"> et al. {Passos</w:t>
                        </w:r>
                        <w:r>
                          <w:rPr>
                            <w:rFonts w:ascii="Arial Narrow" w:hAnsi="Arial Narrow"/>
                            <w:sz w:val="13"/>
                            <w:szCs w:val="13"/>
                          </w:rPr>
                          <w:t xml:space="preserve"> 2014</w:t>
                        </w:r>
                        <w:r w:rsidR="00F250B4">
                          <w:rPr>
                            <w:rFonts w:ascii="Arial Narrow" w:hAnsi="Arial Narrow"/>
                            <w:sz w:val="13"/>
                            <w:szCs w:val="13"/>
                          </w:rPr>
                          <w:t xml:space="preserve"> 573}</w:t>
                        </w:r>
                        <w:r>
                          <w:rPr>
                            <w:rFonts w:ascii="Arial Narrow" w:hAnsi="Arial Narrow"/>
                            <w:sz w:val="13"/>
                            <w:szCs w:val="13"/>
                          </w:rPr>
                          <w:t xml:space="preserve"> observed only deaths due to bleeding in the group without a tourniquet (0/4 vs 6/186 [unadjusted RR=2.88, 95% CI: 0.19-44.37; p=1.0). The fourth cohort study</w:t>
                        </w:r>
                        <w:r w:rsidR="00F250B4">
                          <w:rPr>
                            <w:rFonts w:ascii="Arial Narrow" w:hAnsi="Arial Narrow"/>
                            <w:sz w:val="13"/>
                            <w:szCs w:val="13"/>
                          </w:rPr>
                          <w:t xml:space="preserve"> {Scerbo 2017 712}</w:t>
                        </w:r>
                        <w:r>
                          <w:rPr>
                            <w:rFonts w:ascii="Arial Narrow" w:hAnsi="Arial Narrow"/>
                            <w:sz w:val="13"/>
                            <w:szCs w:val="13"/>
                          </w:rPr>
                          <w:t xml:space="preserve"> reported a 3% (among 252 patients) versus 14% (among 29 patients; p=0.01) rate of death from hemorrhage shock when tourniquets were placed in the pre-hospital setting compared with the hospital setting, respectively. This resulted in multivariable analysis in a </w:t>
                        </w:r>
                        <w:r w:rsidR="00F250B4">
                          <w:rPr>
                            <w:rFonts w:ascii="Arial Narrow" w:hAnsi="Arial Narrow"/>
                            <w:sz w:val="13"/>
                            <w:szCs w:val="13"/>
                          </w:rPr>
                          <w:t>4.5-fold</w:t>
                        </w:r>
                        <w:r>
                          <w:rPr>
                            <w:rFonts w:ascii="Arial Narrow" w:hAnsi="Arial Narrow"/>
                            <w:sz w:val="13"/>
                            <w:szCs w:val="13"/>
                          </w:rPr>
                          <w:t xml:space="preserve"> increased risk of death from hemorrhagic shock if tourniquet placement was delayed until arrival at the hospital (OR=4.5, 95% CI: 1.23-16.4; p=0.02).</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CRITICAL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Cessation of bleeding - Civilian</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5 </w:t>
                        </w:r>
                        <w:r>
                          <w:rPr>
                            <w:rFonts w:ascii="Arial Narrow" w:hAnsi="Arial Narrow"/>
                            <w:sz w:val="13"/>
                            <w:szCs w:val="13"/>
                            <w:vertAlign w:val="superscript"/>
                          </w:rPr>
                          <w:t>5</w:t>
                        </w:r>
                        <w:r>
                          <w:rPr>
                            <w:rStyle w:val="comma"/>
                            <w:rFonts w:ascii="Arial Narrow" w:hAnsi="Arial Narrow"/>
                            <w:sz w:val="13"/>
                            <w:szCs w:val="13"/>
                            <w:vertAlign w:val="superscript"/>
                          </w:rPr>
                          <w:t>,</w:t>
                        </w:r>
                        <w:r>
                          <w:rPr>
                            <w:rFonts w:ascii="Arial Narrow" w:hAnsi="Arial Narrow"/>
                            <w:sz w:val="13"/>
                            <w:szCs w:val="13"/>
                            <w:vertAlign w:val="superscript"/>
                          </w:rPr>
                          <w:t>6</w:t>
                        </w:r>
                        <w:r>
                          <w:rPr>
                            <w:rStyle w:val="comma"/>
                            <w:rFonts w:ascii="Arial Narrow" w:hAnsi="Arial Narrow"/>
                            <w:sz w:val="13"/>
                            <w:szCs w:val="13"/>
                            <w:vertAlign w:val="superscript"/>
                          </w:rPr>
                          <w:t>,</w:t>
                        </w:r>
                        <w:r>
                          <w:rPr>
                            <w:rFonts w:ascii="Arial Narrow" w:hAnsi="Arial Narrow"/>
                            <w:sz w:val="13"/>
                            <w:szCs w:val="13"/>
                            <w:vertAlign w:val="superscript"/>
                          </w:rPr>
                          <w:t>7</w:t>
                        </w:r>
                        <w:r>
                          <w:rPr>
                            <w:rStyle w:val="comma"/>
                            <w:rFonts w:ascii="Arial Narrow" w:hAnsi="Arial Narrow"/>
                            <w:sz w:val="13"/>
                            <w:szCs w:val="13"/>
                            <w:vertAlign w:val="superscript"/>
                          </w:rPr>
                          <w:t>,</w:t>
                        </w:r>
                        <w:r>
                          <w:rPr>
                            <w:rFonts w:ascii="Arial Narrow" w:hAnsi="Arial Narrow"/>
                            <w:sz w:val="13"/>
                            <w:szCs w:val="13"/>
                            <w:vertAlign w:val="superscript"/>
                          </w:rPr>
                          <w:t>8</w:t>
                        </w:r>
                        <w:r>
                          <w:rPr>
                            <w:rStyle w:val="comma"/>
                            <w:rFonts w:ascii="Arial Narrow" w:hAnsi="Arial Narrow"/>
                            <w:sz w:val="13"/>
                            <w:szCs w:val="13"/>
                            <w:vertAlign w:val="superscript"/>
                          </w:rPr>
                          <w:t>,</w:t>
                        </w:r>
                        <w:r>
                          <w:rPr>
                            <w:rFonts w:ascii="Arial Narrow" w:hAnsi="Arial Narrow"/>
                            <w:sz w:val="13"/>
                            <w:szCs w:val="13"/>
                            <w:vertAlign w:val="superscript"/>
                          </w:rPr>
                          <w:t>9</w:t>
                        </w:r>
                        <w:r>
                          <w:rPr>
                            <w:rStyle w:val="comma"/>
                            <w:rFonts w:ascii="Arial Narrow" w:hAnsi="Arial Narrow"/>
                            <w:sz w:val="13"/>
                            <w:szCs w:val="13"/>
                            <w:vertAlign w:val="superscript"/>
                          </w:rPr>
                          <w:t>,</w:t>
                        </w:r>
                        <w:r>
                          <w:rPr>
                            <w:rFonts w:ascii="Arial Narrow" w:hAnsi="Arial Narrow"/>
                            <w:sz w:val="13"/>
                            <w:szCs w:val="13"/>
                            <w:vertAlign w:val="superscript"/>
                          </w:rPr>
                          <w:t>g</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r>
                          <w:rPr>
                            <w:rFonts w:ascii="Arial Narrow" w:hAnsi="Arial Narrow"/>
                            <w:sz w:val="13"/>
                            <w:szCs w:val="13"/>
                            <w:vertAlign w:val="superscript"/>
                          </w:rPr>
                          <w:t>i</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Among five case series with a total of 434 patients, the median rate of bleeding cessation with a tourniquet was 98%, and ranged from 89% to 100%.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CRITICAL </w:t>
                        </w:r>
                      </w:p>
                    </w:tc>
                  </w:tr>
                  <w:tr w:rsidR="003C51B8" w:rsidTr="003C51B8">
                    <w:trPr>
                      <w:cantSplit/>
                    </w:trPr>
                    <w:tc>
                      <w:tcPr>
                        <w:tcW w:w="5000" w:type="pct"/>
                        <w:gridSpan w:val="13"/>
                        <w:tcBorders>
                          <w:top w:val="single" w:sz="6" w:space="0" w:color="000000"/>
                          <w:left w:val="single" w:sz="6" w:space="0" w:color="000000"/>
                          <w:bottom w:val="single" w:sz="6" w:space="0" w:color="000000"/>
                          <w:right w:val="single" w:sz="6" w:space="0" w:color="000000"/>
                        </w:tcBorders>
                      </w:tcPr>
                      <w:p w:rsidR="003C51B8" w:rsidRPr="003C51B8" w:rsidRDefault="003C51B8" w:rsidP="003C51B8">
                        <w:pPr>
                          <w:rPr>
                            <w:sz w:val="13"/>
                            <w:szCs w:val="13"/>
                          </w:rPr>
                        </w:pPr>
                        <w:r w:rsidRPr="003C51B8">
                          <w:rPr>
                            <w:sz w:val="13"/>
                            <w:szCs w:val="13"/>
                          </w:rPr>
                          <w:t xml:space="preserve">5. Zietlow, John M., Zietlow, Scott P., Morris, David S., Berns, Kathleen S., Jenkins, Donald H.. Prehospital Use of Hemostatic Bandages and Tourniquets:Translation From Military Experience to Implementation in Civilian Trauma Care. Journal of special operations medicine : a peer reviewed journal for SOF medical professionals; 2015.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 xml:space="preserve">6. Schroll, Rebecca, Smith, Alison, McSwain, Norman E. Jr, Myers, John, Rocchi, Kristin, Inaba, Kenji, Siboni, Stefano, Vercruysse, Gary A., Ibrahim-Zada, Irada, Sperry, Jason L., Martin-Gill, Christian, Cannon, Jeremy W., Holland, Seth R., Schreiber, Martin A., Lape, Diane, Eastman, Alexander L., Stebbins, Cari S., Ferrada, Paula, Han, Jinfeng, Meade, Peter, Duchesne, Juan C.. A multi-institutional analysis of prehospital tourniquet use. The journal of trauma and acute care surgery; 2015.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 xml:space="preserve">7. Kue, Ricky C., Temin, Elizabeth S., Weiner, Scott G., Gates, Jonathan, Coleman, Melissa H., Fisher, Jonathan, Dyer, Sophia. Tourniquet Use in a Civilian Emergency Medical Services Setting: A Descriptive Analysis of the Boston EMS Experience. Prehospitalemergency care : official journal of the National Association of EMS Physicians and the National Association of State EMS Directors; 2015.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 xml:space="preserve">8. Leonard, Jennifer, Zietlow, John, Morris, David, Berns, Kathleen, Eyer, Steven, Martinson, Kurt, Jenkins, Donald, Zietlow, Scott. A multi-institutional study of hemostatic gauze and tourniquets in rural civilian trauma. The journal of trauma and acute care surgery; 2016.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9. Callaway, David W., Robertson, Joshua, Sztajnkrycer, Matthew D.. Law enforcement-applied tourniquets: a case series of life-saving interventions. Prehospital emergency care : official journal of the National Association of EMS Physicians and the National Association of State EMS Directors; 2015.</w:t>
                        </w:r>
                      </w:p>
                      <w:p w:rsidR="003C51B8" w:rsidRPr="003C51B8" w:rsidRDefault="003C51B8" w:rsidP="003C51B8">
                        <w:pPr>
                          <w:rPr>
                            <w:rFonts w:asciiTheme="minorHAnsi" w:eastAsiaTheme="minorEastAsia" w:hAnsiTheme="minorHAnsi" w:cstheme="minorHAnsi"/>
                            <w:sz w:val="13"/>
                            <w:szCs w:val="13"/>
                          </w:rPr>
                        </w:pPr>
                        <w:r w:rsidRPr="003C51B8">
                          <w:rPr>
                            <w:rFonts w:asciiTheme="minorHAnsi" w:hAnsiTheme="minorHAnsi" w:cstheme="minorHAnsi"/>
                            <w:sz w:val="13"/>
                            <w:szCs w:val="13"/>
                          </w:rPr>
                          <w:t>Note: It is likely that 2 series of cases (Leonard 2016 and Zietlow 2015) described the same or overlapping cohort of patients</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Cessation of bleeding - Military</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2 </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b</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r>
                          <w:rPr>
                            <w:rFonts w:ascii="Arial Narrow" w:hAnsi="Arial Narrow"/>
                            <w:sz w:val="13"/>
                            <w:szCs w:val="13"/>
                            <w:vertAlign w:val="superscript"/>
                          </w:rPr>
                          <w:t>j</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One cohort study with a total of 70 patients showed a higher rate of absence of bleeding on arrival with tourniquet (83.3% vs 60.7%; p=0.033)</w:t>
                        </w:r>
                        <w:r w:rsidR="003C51B8">
                          <w:rPr>
                            <w:rFonts w:ascii="Arial Narrow" w:hAnsi="Arial Narrow"/>
                            <w:sz w:val="13"/>
                            <w:szCs w:val="13"/>
                          </w:rPr>
                          <w:t>{</w:t>
                        </w:r>
                        <w:r w:rsidRPr="00785E82">
                          <w:rPr>
                            <w:rFonts w:asciiTheme="minorHAnsi" w:hAnsiTheme="minorHAnsi" w:cstheme="minorHAnsi"/>
                            <w:sz w:val="13"/>
                            <w:szCs w:val="13"/>
                          </w:rPr>
                          <w:t>Beekley 2008</w:t>
                        </w:r>
                        <w:r w:rsidR="003C51B8" w:rsidRPr="00785E82">
                          <w:rPr>
                            <w:rFonts w:asciiTheme="minorHAnsi" w:hAnsiTheme="minorHAnsi" w:cstheme="minorHAnsi"/>
                            <w:sz w:val="13"/>
                            <w:szCs w:val="13"/>
                          </w:rPr>
                          <w:t xml:space="preserve"> S28</w:t>
                        </w:r>
                        <w:r w:rsidR="003C51B8">
                          <w:rPr>
                            <w:rFonts w:ascii="Arial Narrow" w:hAnsi="Arial Narrow"/>
                            <w:sz w:val="13"/>
                            <w:szCs w:val="13"/>
                          </w:rPr>
                          <w:t>}.</w:t>
                        </w:r>
                        <w:r>
                          <w:rPr>
                            <w:rFonts w:ascii="Arial Narrow" w:hAnsi="Arial Narrow"/>
                            <w:sz w:val="13"/>
                            <w:szCs w:val="13"/>
                          </w:rPr>
                          <w:t xml:space="preserve"> The second cohort study showed bleeding cessation in 2/2 patients with tourniquet and 4/4 patients with injuries that were amenable to tourniquet but did not receive one</w:t>
                        </w:r>
                        <w:r w:rsidR="003C51B8">
                          <w:rPr>
                            <w:rFonts w:ascii="Arial Narrow" w:hAnsi="Arial Narrow"/>
                            <w:sz w:val="13"/>
                            <w:szCs w:val="13"/>
                          </w:rPr>
                          <w:t xml:space="preserve"> {</w:t>
                        </w:r>
                        <w:r>
                          <w:rPr>
                            <w:rFonts w:ascii="Arial Narrow" w:hAnsi="Arial Narrow"/>
                            <w:sz w:val="13"/>
                            <w:szCs w:val="13"/>
                          </w:rPr>
                          <w:t>Mucciarone 2006</w:t>
                        </w:r>
                        <w:r w:rsidR="003C51B8">
                          <w:rPr>
                            <w:rFonts w:ascii="Arial Narrow" w:hAnsi="Arial Narrow"/>
                            <w:sz w:val="13"/>
                            <w:szCs w:val="13"/>
                          </w:rPr>
                          <w:t xml:space="preserve"> 687}</w:t>
                        </w:r>
                        <w:r>
                          <w:rPr>
                            <w:rFonts w:ascii="Arial Narrow" w:hAnsi="Arial Narrow"/>
                            <w:sz w:val="13"/>
                            <w:szCs w:val="13"/>
                          </w:rPr>
                          <w:t xml:space="preserve">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CRITICAL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Cessation of bleeding - Military</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lastRenderedPageBreak/>
                          <w:t xml:space="preserve">3 </w:t>
                        </w:r>
                        <w:r>
                          <w:rPr>
                            <w:rFonts w:ascii="Arial Narrow" w:hAnsi="Arial Narrow"/>
                            <w:sz w:val="13"/>
                            <w:szCs w:val="13"/>
                            <w:vertAlign w:val="superscript"/>
                          </w:rPr>
                          <w:t>12</w:t>
                        </w:r>
                        <w:r>
                          <w:rPr>
                            <w:rStyle w:val="comma"/>
                            <w:rFonts w:ascii="Arial Narrow" w:hAnsi="Arial Narrow"/>
                            <w:sz w:val="13"/>
                            <w:szCs w:val="13"/>
                            <w:vertAlign w:val="superscript"/>
                          </w:rPr>
                          <w:t>,</w:t>
                        </w:r>
                        <w:r>
                          <w:rPr>
                            <w:rFonts w:ascii="Arial Narrow" w:hAnsi="Arial Narrow"/>
                            <w:sz w:val="13"/>
                            <w:szCs w:val="13"/>
                            <w:vertAlign w:val="superscript"/>
                          </w:rPr>
                          <w:t>13</w:t>
                        </w:r>
                        <w:r>
                          <w:rPr>
                            <w:rStyle w:val="comma"/>
                            <w:rFonts w:ascii="Arial Narrow" w:hAnsi="Arial Narrow"/>
                            <w:sz w:val="13"/>
                            <w:szCs w:val="13"/>
                            <w:vertAlign w:val="superscript"/>
                          </w:rPr>
                          <w:t>,</w:t>
                        </w:r>
                        <w:r>
                          <w:rPr>
                            <w:rFonts w:ascii="Arial Narrow" w:hAnsi="Arial Narrow"/>
                            <w:sz w:val="13"/>
                            <w:szCs w:val="13"/>
                            <w:vertAlign w:val="superscript"/>
                          </w:rPr>
                          <w:t>14</w:t>
                        </w:r>
                        <w:r>
                          <w:rPr>
                            <w:rStyle w:val="comma"/>
                            <w:rFonts w:ascii="Arial Narrow" w:hAnsi="Arial Narrow"/>
                            <w:sz w:val="13"/>
                            <w:szCs w:val="13"/>
                            <w:vertAlign w:val="superscript"/>
                          </w:rPr>
                          <w:t>,</w:t>
                        </w:r>
                        <w:r>
                          <w:rPr>
                            <w:rFonts w:ascii="Arial Narrow" w:hAnsi="Arial Narrow"/>
                            <w:sz w:val="13"/>
                            <w:szCs w:val="13"/>
                            <w:vertAlign w:val="superscript"/>
                          </w:rPr>
                          <w:t>15</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k</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Three cases series in the pre-hospital military setting that reported various units of analysis (patients, limbs, tourniquets). In</w:t>
                        </w:r>
                        <w:r w:rsidR="00785E82">
                          <w:rPr>
                            <w:rFonts w:ascii="Arial Narrow" w:hAnsi="Arial Narrow"/>
                            <w:sz w:val="13"/>
                            <w:szCs w:val="13"/>
                          </w:rPr>
                          <w:t xml:space="preserve"> King et al.</w:t>
                        </w:r>
                        <w:r>
                          <w:rPr>
                            <w:rFonts w:ascii="Arial Narrow" w:hAnsi="Arial Narrow"/>
                            <w:sz w:val="13"/>
                            <w:szCs w:val="13"/>
                          </w:rPr>
                          <w:t xml:space="preserve"> </w:t>
                        </w:r>
                        <w:r w:rsidR="00785E82">
                          <w:rPr>
                            <w:rFonts w:ascii="Arial Narrow" w:hAnsi="Arial Narrow"/>
                            <w:sz w:val="13"/>
                            <w:szCs w:val="13"/>
                          </w:rPr>
                          <w:t>{</w:t>
                        </w:r>
                        <w:r>
                          <w:rPr>
                            <w:rFonts w:ascii="Arial Narrow" w:hAnsi="Arial Narrow"/>
                            <w:sz w:val="13"/>
                            <w:szCs w:val="13"/>
                          </w:rPr>
                          <w:t>King 2012</w:t>
                        </w:r>
                        <w:r w:rsidR="00785E82">
                          <w:rPr>
                            <w:rFonts w:ascii="Arial Narrow" w:hAnsi="Arial Narrow"/>
                            <w:sz w:val="13"/>
                            <w:szCs w:val="13"/>
                          </w:rPr>
                          <w:t xml:space="preserve"> 33}</w:t>
                        </w:r>
                        <w:r>
                          <w:rPr>
                            <w:rFonts w:ascii="Arial Narrow" w:hAnsi="Arial Narrow"/>
                            <w:sz w:val="13"/>
                            <w:szCs w:val="13"/>
                          </w:rPr>
                          <w:t xml:space="preserve"> 5/14 (35.7%) patients had no palpable pulse distal to the tourniquet; in Kragh 2008 and 2009, 270/309 (87.3%) limbs stopped bleeding; in Lakstein 2003, 107/110 (97.3%) tourniquet applications did not have ongoing bleeding at arrival to hospital.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CRITICAL </w:t>
                        </w:r>
                      </w:p>
                    </w:tc>
                  </w:tr>
                  <w:tr w:rsidR="003C51B8" w:rsidTr="003C51B8">
                    <w:trPr>
                      <w:cantSplit/>
                    </w:trPr>
                    <w:tc>
                      <w:tcPr>
                        <w:tcW w:w="5000" w:type="pct"/>
                        <w:gridSpan w:val="13"/>
                        <w:tcBorders>
                          <w:top w:val="single" w:sz="6" w:space="0" w:color="000000"/>
                          <w:left w:val="single" w:sz="6" w:space="0" w:color="000000"/>
                          <w:bottom w:val="single" w:sz="6" w:space="0" w:color="000000"/>
                          <w:right w:val="single" w:sz="6" w:space="0" w:color="000000"/>
                        </w:tcBorders>
                      </w:tcPr>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 xml:space="preserve">12. Lakstein, Dror, Blumenfeld, Amir, Sokolov, Tali, Lin, Guy, Bssorai, Roni, Lynn, Mauricio, Ben-Abraham, Ron. Tourniquets for hemorrhage control on the battlefield: a 4-year accumulated experience. The Journal of trauma; 2003.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 xml:space="preserve">13. Kragh, John F. Jr, Walters, Thomas J., Baer, David G., Fox, Charles J., Wade,Charles E., Salinas, Jose, Holcomb, John B.. Practical use of emergency tourniquets to stop bleeding in major limb trauma. The Journal of trauma; 2008.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 xml:space="preserve">14. Kragh, John F. Jr, Walters, Thomas J., Baer, David G., Fox, Charles J., Wade, Charles E., Salinas,Jose, Holcomb, John B.. Survival with emergency tourniquet use to stop bleeding in major limb trauma. Annals of surgery; 2009. </w:t>
                        </w:r>
                      </w:p>
                      <w:p w:rsidR="003C51B8" w:rsidRPr="003C51B8" w:rsidRDefault="003C51B8" w:rsidP="003C51B8">
                        <w:pPr>
                          <w:rPr>
                            <w:rFonts w:asciiTheme="minorHAnsi" w:hAnsiTheme="minorHAnsi" w:cstheme="minorHAnsi"/>
                            <w:sz w:val="13"/>
                            <w:szCs w:val="13"/>
                          </w:rPr>
                        </w:pPr>
                        <w:r w:rsidRPr="003C51B8">
                          <w:rPr>
                            <w:rFonts w:asciiTheme="minorHAnsi" w:hAnsiTheme="minorHAnsi" w:cstheme="minorHAnsi"/>
                            <w:sz w:val="13"/>
                            <w:szCs w:val="13"/>
                          </w:rPr>
                          <w:t>15. King, David R., Wilden, Gwendolyn van der, Kragh, John F. Jr, Blackbourne, Lorne H.. Forward assessment of 79 prehospital</w:t>
                        </w:r>
                        <w:r>
                          <w:rPr>
                            <w:rFonts w:asciiTheme="minorHAnsi" w:hAnsiTheme="minorHAnsi" w:cstheme="minorHAnsi"/>
                            <w:sz w:val="13"/>
                            <w:szCs w:val="13"/>
                          </w:rPr>
                          <w:t xml:space="preserve"> </w:t>
                        </w:r>
                        <w:r w:rsidRPr="003C51B8">
                          <w:rPr>
                            <w:rFonts w:asciiTheme="minorHAnsi" w:hAnsiTheme="minorHAnsi" w:cstheme="minorHAnsi"/>
                            <w:sz w:val="13"/>
                            <w:szCs w:val="13"/>
                          </w:rPr>
                          <w:t>battlefield tourniquets used in the current war. Journal of special operations medicine</w:t>
                        </w:r>
                        <w:r>
                          <w:rPr>
                            <w:rFonts w:asciiTheme="minorHAnsi" w:hAnsiTheme="minorHAnsi" w:cstheme="minorHAnsi"/>
                            <w:sz w:val="13"/>
                            <w:szCs w:val="13"/>
                          </w:rPr>
                          <w:t>:</w:t>
                        </w:r>
                        <w:r w:rsidRPr="003C51B8">
                          <w:rPr>
                            <w:rFonts w:asciiTheme="minorHAnsi" w:hAnsiTheme="minorHAnsi" w:cstheme="minorHAnsi"/>
                            <w:sz w:val="13"/>
                            <w:szCs w:val="13"/>
                          </w:rPr>
                          <w:t xml:space="preserve"> a peer reviewed journal for SOF medical professionals; 2012. Winter;12(4):33-8.</w:t>
                        </w:r>
                      </w:p>
                      <w:p w:rsidR="003C51B8" w:rsidRDefault="003C51B8" w:rsidP="003C51B8"/>
                      <w:p w:rsidR="003C51B8" w:rsidRDefault="003C51B8" w:rsidP="00AF556C">
                        <w:pPr>
                          <w:jc w:val="center"/>
                          <w:rPr>
                            <w:rFonts w:ascii="Arial Narrow" w:hAnsi="Arial Narrow"/>
                            <w:sz w:val="13"/>
                            <w:szCs w:val="13"/>
                          </w:rPr>
                        </w:pP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Time to hemostasis - not reported</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3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0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28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CRITICAL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Mortality due to all causes - Civilian</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6 </w:t>
                        </w:r>
                        <w:r>
                          <w:rPr>
                            <w:rFonts w:ascii="Arial Narrow" w:hAnsi="Arial Narrow"/>
                            <w:sz w:val="13"/>
                            <w:szCs w:val="13"/>
                            <w:vertAlign w:val="superscript"/>
                          </w:rPr>
                          <w:t>1</w:t>
                        </w:r>
                        <w:r>
                          <w:rPr>
                            <w:rStyle w:val="comma"/>
                            <w:rFonts w:ascii="Arial Narrow" w:hAnsi="Arial Narrow"/>
                            <w:sz w:val="13"/>
                            <w:szCs w:val="13"/>
                            <w:vertAlign w:val="superscript"/>
                          </w:rPr>
                          <w:t>,</w:t>
                        </w:r>
                        <w:r>
                          <w:rPr>
                            <w:rFonts w:ascii="Arial Narrow" w:hAnsi="Arial Narrow"/>
                            <w:sz w:val="13"/>
                            <w:szCs w:val="13"/>
                            <w:vertAlign w:val="superscript"/>
                          </w:rPr>
                          <w:t>2</w:t>
                        </w:r>
                        <w:r>
                          <w:rPr>
                            <w:rStyle w:val="comma"/>
                            <w:rFonts w:ascii="Arial Narrow" w:hAnsi="Arial Narrow"/>
                            <w:sz w:val="13"/>
                            <w:szCs w:val="13"/>
                            <w:vertAlign w:val="superscript"/>
                          </w:rPr>
                          <w:t>,</w:t>
                        </w:r>
                        <w:r>
                          <w:rPr>
                            <w:rFonts w:ascii="Arial Narrow" w:hAnsi="Arial Narrow"/>
                            <w:sz w:val="13"/>
                            <w:szCs w:val="13"/>
                            <w:vertAlign w:val="superscript"/>
                          </w:rPr>
                          <w:t>3</w:t>
                        </w:r>
                        <w:r>
                          <w:rPr>
                            <w:rStyle w:val="comma"/>
                            <w:rFonts w:ascii="Arial Narrow" w:hAnsi="Arial Narrow"/>
                            <w:sz w:val="13"/>
                            <w:szCs w:val="13"/>
                            <w:vertAlign w:val="superscript"/>
                          </w:rPr>
                          <w:t>,</w:t>
                        </w:r>
                        <w:r>
                          <w:rPr>
                            <w:rFonts w:ascii="Arial Narrow" w:hAnsi="Arial Narrow"/>
                            <w:sz w:val="13"/>
                            <w:szCs w:val="13"/>
                            <w:vertAlign w:val="superscript"/>
                          </w:rPr>
                          <w:t>4</w:t>
                        </w:r>
                        <w:r>
                          <w:rPr>
                            <w:rStyle w:val="comma"/>
                            <w:rFonts w:ascii="Arial Narrow" w:hAnsi="Arial Narrow"/>
                            <w:sz w:val="13"/>
                            <w:szCs w:val="13"/>
                            <w:vertAlign w:val="superscript"/>
                          </w:rPr>
                          <w:t>,</w:t>
                        </w:r>
                        <w:r>
                          <w:rPr>
                            <w:rFonts w:ascii="Arial Narrow" w:hAnsi="Arial Narrow"/>
                            <w:sz w:val="13"/>
                            <w:szCs w:val="13"/>
                            <w:vertAlign w:val="superscript"/>
                          </w:rPr>
                          <w:t>16</w:t>
                        </w:r>
                        <w:r>
                          <w:rPr>
                            <w:rStyle w:val="comma"/>
                            <w:rFonts w:ascii="Arial Narrow" w:hAnsi="Arial Narrow"/>
                            <w:sz w:val="13"/>
                            <w:szCs w:val="13"/>
                            <w:vertAlign w:val="superscript"/>
                          </w:rPr>
                          <w:t>,</w:t>
                        </w:r>
                        <w:r>
                          <w:rPr>
                            <w:rFonts w:ascii="Arial Narrow" w:hAnsi="Arial Narrow"/>
                            <w:sz w:val="13"/>
                            <w:szCs w:val="13"/>
                            <w:vertAlign w:val="superscript"/>
                          </w:rPr>
                          <w:t>17</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b</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l</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m</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Pr="002067AC" w:rsidRDefault="00AF556C" w:rsidP="00AF556C">
                        <w:pPr>
                          <w:jc w:val="center"/>
                          <w:rPr>
                            <w:rFonts w:asciiTheme="minorHAnsi" w:hAnsiTheme="minorHAnsi" w:cstheme="minorHAnsi"/>
                            <w:sz w:val="13"/>
                            <w:szCs w:val="13"/>
                          </w:rPr>
                        </w:pPr>
                        <w:r w:rsidRPr="002067AC">
                          <w:rPr>
                            <w:rFonts w:asciiTheme="minorHAnsi" w:hAnsiTheme="minorHAnsi" w:cstheme="minorHAnsi"/>
                            <w:sz w:val="13"/>
                            <w:szCs w:val="13"/>
                          </w:rPr>
                          <w:t>Six cohort studies with a total of 1,811 civilian patients. Among five unadjusted analyses, King</w:t>
                        </w:r>
                        <w:r w:rsidR="001742F6" w:rsidRPr="002067AC">
                          <w:rPr>
                            <w:rFonts w:asciiTheme="minorHAnsi" w:hAnsiTheme="minorHAnsi" w:cstheme="minorHAnsi"/>
                            <w:sz w:val="13"/>
                            <w:szCs w:val="13"/>
                          </w:rPr>
                          <w:t xml:space="preserve"> {King 2015 594 }</w:t>
                        </w:r>
                        <w:r w:rsidRPr="002067AC">
                          <w:rPr>
                            <w:rFonts w:asciiTheme="minorHAnsi" w:hAnsiTheme="minorHAnsi" w:cstheme="minorHAnsi"/>
                            <w:sz w:val="13"/>
                            <w:szCs w:val="13"/>
                          </w:rPr>
                          <w:t xml:space="preserve"> reported 0/27 (0.0%) vs 0/2 (0.0%; unadjusted RR=0.11, 95% CI: 0.00-4.49; p=1.0); Ode </w:t>
                        </w:r>
                        <w:r w:rsidR="001742F6" w:rsidRPr="002067AC">
                          <w:rPr>
                            <w:rFonts w:asciiTheme="minorHAnsi" w:hAnsiTheme="minorHAnsi" w:cstheme="minorHAnsi"/>
                            <w:sz w:val="13"/>
                            <w:szCs w:val="13"/>
                          </w:rPr>
                          <w:t xml:space="preserve">{Ode 2015 586} </w:t>
                        </w:r>
                        <w:r w:rsidRPr="002067AC">
                          <w:rPr>
                            <w:rFonts w:asciiTheme="minorHAnsi" w:hAnsiTheme="minorHAnsi" w:cstheme="minorHAnsi"/>
                            <w:sz w:val="13"/>
                            <w:szCs w:val="13"/>
                          </w:rPr>
                          <w:t xml:space="preserve">reported 4/24 (16.7%) vs 1/32 (3.1%; unadjusted RR=5.33, 95% CI: 0.64-44.72; p=0.15); Passos </w:t>
                        </w:r>
                        <w:r w:rsidR="003C51B8" w:rsidRPr="002067AC">
                          <w:rPr>
                            <w:rFonts w:asciiTheme="minorHAnsi" w:hAnsiTheme="minorHAnsi" w:cstheme="minorHAnsi"/>
                            <w:sz w:val="13"/>
                            <w:szCs w:val="13"/>
                          </w:rPr>
                          <w:t xml:space="preserve">{Passos 2014 573} </w:t>
                        </w:r>
                        <w:r w:rsidRPr="002067AC">
                          <w:rPr>
                            <w:rFonts w:asciiTheme="minorHAnsi" w:hAnsiTheme="minorHAnsi" w:cstheme="minorHAnsi"/>
                            <w:sz w:val="13"/>
                            <w:szCs w:val="13"/>
                          </w:rPr>
                          <w:t xml:space="preserve"> reported 0/4 (0.0%) vs 6/186 (3.2%; unadjusted RR=2.88, 95% CI: 0.19-44.37; p=1.0); </w:t>
                        </w:r>
                        <w:r w:rsidR="00F250B4" w:rsidRPr="002067AC">
                          <w:rPr>
                            <w:rFonts w:asciiTheme="minorHAnsi" w:hAnsiTheme="minorHAnsi" w:cstheme="minorHAnsi"/>
                            <w:sz w:val="13"/>
                            <w:szCs w:val="13"/>
                          </w:rPr>
                          <w:t>Scerbo et al. {</w:t>
                        </w:r>
                        <w:r w:rsidRPr="002067AC">
                          <w:rPr>
                            <w:rFonts w:asciiTheme="minorHAnsi" w:hAnsiTheme="minorHAnsi" w:cstheme="minorHAnsi"/>
                            <w:sz w:val="13"/>
                            <w:szCs w:val="13"/>
                          </w:rPr>
                          <w:t xml:space="preserve">Scerbo 2017 </w:t>
                        </w:r>
                        <w:r w:rsidR="00F250B4" w:rsidRPr="002067AC">
                          <w:rPr>
                            <w:rFonts w:asciiTheme="minorHAnsi" w:hAnsiTheme="minorHAnsi" w:cstheme="minorHAnsi"/>
                            <w:sz w:val="13"/>
                            <w:szCs w:val="13"/>
                          </w:rPr>
                          <w:t xml:space="preserve">712} </w:t>
                        </w:r>
                        <w:r w:rsidRPr="002067AC">
                          <w:rPr>
                            <w:rFonts w:asciiTheme="minorHAnsi" w:hAnsiTheme="minorHAnsi" w:cstheme="minorHAnsi"/>
                            <w:sz w:val="13"/>
                            <w:szCs w:val="13"/>
                          </w:rPr>
                          <w:t xml:space="preserve">reported 18/277 (6.5%) vs 4/29 (13.8%; unadjusted RR=0.47, 95% CI: 0.17-1.30; p=0.25); Smith 2018 reported 9/127 (7.1%) vs 10/77 (13.0%; unadjusted RR=0.55, 95% CI: 0.23-1.28; p=0.16). The sixth cohort study </w:t>
                        </w:r>
                        <w:r w:rsidR="00F250B4" w:rsidRPr="002067AC">
                          <w:rPr>
                            <w:rFonts w:asciiTheme="minorHAnsi" w:hAnsiTheme="minorHAnsi" w:cstheme="minorHAnsi"/>
                            <w:sz w:val="13"/>
                            <w:szCs w:val="13"/>
                          </w:rPr>
                          <w:t>{</w:t>
                        </w:r>
                        <w:r w:rsidRPr="002067AC">
                          <w:rPr>
                            <w:rFonts w:asciiTheme="minorHAnsi" w:hAnsiTheme="minorHAnsi" w:cstheme="minorHAnsi"/>
                            <w:sz w:val="13"/>
                            <w:szCs w:val="13"/>
                          </w:rPr>
                          <w:t>Texeira 2018</w:t>
                        </w:r>
                        <w:r w:rsidR="00F250B4" w:rsidRPr="002067AC">
                          <w:rPr>
                            <w:rFonts w:asciiTheme="minorHAnsi" w:hAnsiTheme="minorHAnsi" w:cstheme="minorHAnsi"/>
                            <w:sz w:val="13"/>
                            <w:szCs w:val="13"/>
                          </w:rPr>
                          <w:t xml:space="preserve"> 769)</w:t>
                        </w:r>
                        <w:r w:rsidRPr="002067AC">
                          <w:rPr>
                            <w:rFonts w:asciiTheme="minorHAnsi" w:hAnsiTheme="minorHAnsi" w:cstheme="minorHAnsi"/>
                            <w:sz w:val="13"/>
                            <w:szCs w:val="13"/>
                          </w:rPr>
                          <w:t xml:space="preserve">, with 1,026 patients total, reported a higher risk for all-cause mortality without tourniquet compared with tourniquet (5.2 vs 3.9%; univariable OR = 1.36, 95% CI: 0.60-1.65; p=0.452) which was significant in multivariable analysis (adjusted OR = 5.86, 95% CI: 1.41-24.47; p=0.015).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Mortality due to all causes - Civilian</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7 </w:t>
                        </w:r>
                        <w:r>
                          <w:rPr>
                            <w:rFonts w:ascii="Arial Narrow" w:hAnsi="Arial Narrow"/>
                            <w:sz w:val="13"/>
                            <w:szCs w:val="13"/>
                            <w:vertAlign w:val="superscript"/>
                          </w:rPr>
                          <w:t>6</w:t>
                        </w:r>
                        <w:r>
                          <w:rPr>
                            <w:rStyle w:val="comma"/>
                            <w:rFonts w:ascii="Arial Narrow" w:hAnsi="Arial Narrow"/>
                            <w:sz w:val="13"/>
                            <w:szCs w:val="13"/>
                            <w:vertAlign w:val="superscript"/>
                          </w:rPr>
                          <w:t>,</w:t>
                        </w:r>
                        <w:r>
                          <w:rPr>
                            <w:rFonts w:ascii="Arial Narrow" w:hAnsi="Arial Narrow"/>
                            <w:sz w:val="13"/>
                            <w:szCs w:val="13"/>
                            <w:vertAlign w:val="superscript"/>
                          </w:rPr>
                          <w:t>7</w:t>
                        </w:r>
                        <w:r>
                          <w:rPr>
                            <w:rStyle w:val="comma"/>
                            <w:rFonts w:ascii="Arial Narrow" w:hAnsi="Arial Narrow"/>
                            <w:sz w:val="13"/>
                            <w:szCs w:val="13"/>
                            <w:vertAlign w:val="superscript"/>
                          </w:rPr>
                          <w:t>,</w:t>
                        </w:r>
                        <w:r>
                          <w:rPr>
                            <w:rFonts w:ascii="Arial Narrow" w:hAnsi="Arial Narrow"/>
                            <w:sz w:val="13"/>
                            <w:szCs w:val="13"/>
                            <w:vertAlign w:val="superscript"/>
                          </w:rPr>
                          <w:t>8</w:t>
                        </w:r>
                        <w:r>
                          <w:rPr>
                            <w:rStyle w:val="comma"/>
                            <w:rFonts w:ascii="Arial Narrow" w:hAnsi="Arial Narrow"/>
                            <w:sz w:val="13"/>
                            <w:szCs w:val="13"/>
                            <w:vertAlign w:val="superscript"/>
                          </w:rPr>
                          <w:t>,</w:t>
                        </w:r>
                        <w:r>
                          <w:rPr>
                            <w:rFonts w:ascii="Arial Narrow" w:hAnsi="Arial Narrow"/>
                            <w:sz w:val="13"/>
                            <w:szCs w:val="13"/>
                            <w:vertAlign w:val="superscript"/>
                          </w:rPr>
                          <w:t>9</w:t>
                        </w:r>
                        <w:r>
                          <w:rPr>
                            <w:rStyle w:val="comma"/>
                            <w:rFonts w:ascii="Arial Narrow" w:hAnsi="Arial Narrow"/>
                            <w:sz w:val="13"/>
                            <w:szCs w:val="13"/>
                            <w:vertAlign w:val="superscript"/>
                          </w:rPr>
                          <w:t>,</w:t>
                        </w:r>
                        <w:r>
                          <w:rPr>
                            <w:rFonts w:ascii="Arial Narrow" w:hAnsi="Arial Narrow"/>
                            <w:sz w:val="13"/>
                            <w:szCs w:val="13"/>
                            <w:vertAlign w:val="superscript"/>
                          </w:rPr>
                          <w:t>18</w:t>
                        </w:r>
                        <w:r>
                          <w:rPr>
                            <w:rStyle w:val="comma"/>
                            <w:rFonts w:ascii="Arial Narrow" w:hAnsi="Arial Narrow"/>
                            <w:sz w:val="13"/>
                            <w:szCs w:val="13"/>
                            <w:vertAlign w:val="superscript"/>
                          </w:rPr>
                          <w:t>,</w:t>
                        </w:r>
                        <w:r>
                          <w:rPr>
                            <w:rFonts w:ascii="Arial Narrow" w:hAnsi="Arial Narrow"/>
                            <w:sz w:val="13"/>
                            <w:szCs w:val="13"/>
                            <w:vertAlign w:val="superscript"/>
                          </w:rPr>
                          <w:t>19</w:t>
                        </w:r>
                        <w:r>
                          <w:rPr>
                            <w:rStyle w:val="comma"/>
                            <w:rFonts w:ascii="Arial Narrow" w:hAnsi="Arial Narrow"/>
                            <w:sz w:val="13"/>
                            <w:szCs w:val="13"/>
                            <w:vertAlign w:val="superscript"/>
                          </w:rPr>
                          <w:t>,</w:t>
                        </w:r>
                        <w:r>
                          <w:rPr>
                            <w:rFonts w:ascii="Arial Narrow" w:hAnsi="Arial Narrow"/>
                            <w:sz w:val="13"/>
                            <w:szCs w:val="13"/>
                            <w:vertAlign w:val="superscript"/>
                          </w:rPr>
                          <w:t>20</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o</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Seven case series with a total of 2,524 patients showed that the median all-cause mortality with a tourniquet was </w:t>
                        </w:r>
                        <w:r w:rsidR="001742F6">
                          <w:rPr>
                            <w:rFonts w:ascii="Arial Narrow" w:hAnsi="Arial Narrow"/>
                            <w:sz w:val="13"/>
                            <w:szCs w:val="13"/>
                          </w:rPr>
                          <w:t>7% and</w:t>
                        </w:r>
                        <w:r>
                          <w:rPr>
                            <w:rFonts w:ascii="Arial Narrow" w:hAnsi="Arial Narrow"/>
                            <w:sz w:val="13"/>
                            <w:szCs w:val="13"/>
                          </w:rPr>
                          <w:t xml:space="preserve"> ranged from 0% to 10%.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r w:rsidR="00785E82" w:rsidTr="00785E82">
                    <w:trPr>
                      <w:cantSplit/>
                    </w:trPr>
                    <w:tc>
                      <w:tcPr>
                        <w:tcW w:w="5000" w:type="pct"/>
                        <w:gridSpan w:val="13"/>
                        <w:tcBorders>
                          <w:top w:val="single" w:sz="6" w:space="0" w:color="000000"/>
                          <w:left w:val="single" w:sz="6" w:space="0" w:color="000000"/>
                          <w:bottom w:val="single" w:sz="6" w:space="0" w:color="000000"/>
                          <w:right w:val="single" w:sz="6" w:space="0" w:color="000000"/>
                        </w:tcBorders>
                      </w:tcPr>
                      <w:p w:rsid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t xml:space="preserve">6. Schroll, Rebecca, Smith, Alison, McSwain, Norman E. Jr, Myers, John, Rocchi, Kristin, Inaba, Kenji, Siboni, Stefano, Vercruysse, Gary A., Ibrahim-Zada, Irada, Sperry, Jason L., Martin-Gill, Christian, Cannon, Jeremy W., Holland, Seth R., Schreiber, Martin A., Lape, Diane, Eastman, Alexander L., Stebbins, Cari S., Ferrada, Paula, Han, Jinfeng, Meade, Peter, Duchesne, Juan C.. A multi-institutional analysis of prehospital tourniquet use. The journal of trauma and acute care surgery; 2015. </w:t>
                        </w:r>
                      </w:p>
                      <w:p w:rsid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t>7. Kue, Ricky C., Temin, Elizabeth S., Weiner, Scott G., Gates, Jonathan, Coleman, Melissa H., Fisher, Jonathan, Dyer, Sophia. Tourniquet Use in a Civilian Emergency Medical Services Setting: A Descriptive Analysis of the Boston EMS Experience. Prehospital</w:t>
                        </w:r>
                        <w:r>
                          <w:rPr>
                            <w:rFonts w:asciiTheme="minorHAnsi" w:hAnsiTheme="minorHAnsi" w:cstheme="minorHAnsi"/>
                            <w:sz w:val="13"/>
                            <w:szCs w:val="13"/>
                          </w:rPr>
                          <w:t xml:space="preserve"> </w:t>
                        </w:r>
                        <w:r w:rsidRPr="00785E82">
                          <w:rPr>
                            <w:rFonts w:asciiTheme="minorHAnsi" w:hAnsiTheme="minorHAnsi" w:cstheme="minorHAnsi"/>
                            <w:sz w:val="13"/>
                            <w:szCs w:val="13"/>
                          </w:rPr>
                          <w:t xml:space="preserve">emergency care: official journal of the National Association of EMS Physicians and the National Association of State EMS Directors; 2015. </w:t>
                        </w:r>
                      </w:p>
                      <w:p w:rsid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lastRenderedPageBreak/>
                          <w:t xml:space="preserve">8. Leonard, Jennifer, Zietlow, John, Morris, David, Berns, Kathleen, Eyer, Steven, Martinson, Kurt, Jenkins, Donald, Zietlow, Scott. A multi-institutional study of hemostatic gauze and tourniquets in rural civilian trauma. The journal of trauma and acute care surgery; 2016. </w:t>
                        </w:r>
                      </w:p>
                      <w:p w:rsid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t xml:space="preserve">9. Callaway, David W., Robertson, Joshua, Sztajnkrycer, Matthew D. Law enforcement-applied tourniquets: a case series of life-saving interventions. Prehospital emergency care : official journal of the National Association of EMS Physicians and the National Association of State EMS Directors; 2015. </w:t>
                        </w:r>
                      </w:p>
                      <w:p w:rsid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t>18. Scerbo, Michelle H., Mumm, Jacob P., Gates, Keith, Love, Joseph D., Wade, Charles E., Holcomb, John B., Cotton, Bryan A.. Safety and Appropriateness of Tourniquets in 105 Civilians. Prehospital emergency</w:t>
                        </w:r>
                        <w:r>
                          <w:rPr>
                            <w:rFonts w:asciiTheme="minorHAnsi" w:hAnsiTheme="minorHAnsi" w:cstheme="minorHAnsi"/>
                            <w:sz w:val="13"/>
                            <w:szCs w:val="13"/>
                          </w:rPr>
                          <w:t xml:space="preserve"> </w:t>
                        </w:r>
                        <w:r w:rsidRPr="00785E82">
                          <w:rPr>
                            <w:rFonts w:asciiTheme="minorHAnsi" w:hAnsiTheme="minorHAnsi" w:cstheme="minorHAnsi"/>
                            <w:sz w:val="13"/>
                            <w:szCs w:val="13"/>
                          </w:rPr>
                          <w:t xml:space="preserve">care: official journal of the National Association of EMS Physicians and the National Association of State EMS Directors; 2016. </w:t>
                        </w:r>
                      </w:p>
                      <w:p w:rsid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t>19. Sayed, Mazen J. El, Tamim, Hani, Mailhac, Aurelie, Mann, N. Clay. Trends and Predictors of Limb Tourniquet Use by Civilian Emergency Medical Services in the United States. Prehospital emergency care: official journal of the National Association of EMS</w:t>
                        </w:r>
                        <w:r>
                          <w:rPr>
                            <w:rFonts w:asciiTheme="minorHAnsi" w:hAnsiTheme="minorHAnsi" w:cstheme="minorHAnsi"/>
                            <w:sz w:val="13"/>
                            <w:szCs w:val="13"/>
                          </w:rPr>
                          <w:t xml:space="preserve"> </w:t>
                        </w:r>
                        <w:r w:rsidRPr="00785E82">
                          <w:rPr>
                            <w:rFonts w:asciiTheme="minorHAnsi" w:hAnsiTheme="minorHAnsi" w:cstheme="minorHAnsi"/>
                            <w:sz w:val="13"/>
                            <w:szCs w:val="13"/>
                          </w:rPr>
                          <w:t xml:space="preserve">Physicians and the National Association of State EMS Directors; 2017. </w:t>
                        </w:r>
                      </w:p>
                      <w:p w:rsidR="00785E82" w:rsidRPr="00785E82" w:rsidRDefault="00785E82" w:rsidP="00785E82">
                        <w:pPr>
                          <w:rPr>
                            <w:rFonts w:asciiTheme="minorHAnsi" w:hAnsiTheme="minorHAnsi" w:cstheme="minorHAnsi"/>
                            <w:sz w:val="13"/>
                            <w:szCs w:val="13"/>
                          </w:rPr>
                        </w:pPr>
                        <w:r w:rsidRPr="00785E82">
                          <w:rPr>
                            <w:rFonts w:asciiTheme="minorHAnsi" w:hAnsiTheme="minorHAnsi" w:cstheme="minorHAnsi"/>
                            <w:sz w:val="13"/>
                            <w:szCs w:val="13"/>
                          </w:rPr>
                          <w:t>20. Kalish, Jeffrey, Burke, Peter, Feldman, Jim, Agarwal, Suresh, Glantz, Andrew, Moyer, Peter, Serino, Richard, Hirsch, Erwin. The return of tourniquets. Original research evaluates the effectiveness of prehospital tourniquets for civilian penetrating extremity injuries. JEMS: a journal of emergency medical services; 2008</w:t>
                        </w:r>
                      </w:p>
                      <w:p w:rsidR="00785E82" w:rsidRPr="00785E82" w:rsidRDefault="00785E82" w:rsidP="00785E82">
                        <w:pPr>
                          <w:rPr>
                            <w:rFonts w:asciiTheme="minorHAnsi" w:hAnsiTheme="minorHAnsi" w:cstheme="minorHAnsi"/>
                            <w:sz w:val="13"/>
                            <w:szCs w:val="13"/>
                          </w:rPr>
                        </w:pPr>
                      </w:p>
                      <w:p w:rsidR="00785E82" w:rsidRPr="00785E82" w:rsidRDefault="00785E82" w:rsidP="00AF556C">
                        <w:pPr>
                          <w:jc w:val="center"/>
                          <w:rPr>
                            <w:rFonts w:asciiTheme="minorHAnsi" w:hAnsiTheme="minorHAnsi" w:cstheme="minorHAnsi"/>
                            <w:sz w:val="13"/>
                            <w:szCs w:val="13"/>
                          </w:rPr>
                        </w:pP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lastRenderedPageBreak/>
                          <w:t>Mortality due to all causes - Military</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6 </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b</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p</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r>
                          <w:rPr>
                            <w:rFonts w:ascii="Arial Narrow" w:hAnsi="Arial Narrow"/>
                            <w:sz w:val="13"/>
                            <w:szCs w:val="13"/>
                            <w:vertAlign w:val="superscript"/>
                          </w:rPr>
                          <w:t>j</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Pr="002067AC" w:rsidRDefault="00AF556C" w:rsidP="00AF556C">
                        <w:pPr>
                          <w:jc w:val="center"/>
                          <w:rPr>
                            <w:rFonts w:asciiTheme="minorHAnsi" w:hAnsiTheme="minorHAnsi" w:cstheme="minorHAnsi"/>
                            <w:sz w:val="13"/>
                            <w:szCs w:val="13"/>
                          </w:rPr>
                        </w:pPr>
                        <w:r w:rsidRPr="002067AC">
                          <w:rPr>
                            <w:rFonts w:asciiTheme="minorHAnsi" w:hAnsiTheme="minorHAnsi" w:cstheme="minorHAnsi"/>
                            <w:sz w:val="13"/>
                            <w:szCs w:val="13"/>
                          </w:rPr>
                          <w:t xml:space="preserve">Among six cohort studies with a total of 6,163 patients, all-cause mortality ranged from 0% to 25% with tourniquet use and from 0% to 24% without tourniquet use. </w:t>
                        </w:r>
                        <w:r w:rsidR="00785E82" w:rsidRPr="002067AC">
                          <w:rPr>
                            <w:rFonts w:asciiTheme="minorHAnsi" w:hAnsiTheme="minorHAnsi" w:cstheme="minorHAnsi"/>
                            <w:sz w:val="13"/>
                            <w:szCs w:val="13"/>
                          </w:rPr>
                          <w:t>Beekley et al.{</w:t>
                        </w:r>
                        <w:r w:rsidRPr="002067AC">
                          <w:rPr>
                            <w:rFonts w:asciiTheme="minorHAnsi" w:hAnsiTheme="minorHAnsi" w:cstheme="minorHAnsi"/>
                            <w:sz w:val="13"/>
                            <w:szCs w:val="13"/>
                          </w:rPr>
                          <w:t>Beekley 2008</w:t>
                        </w:r>
                        <w:r w:rsidR="00785E82" w:rsidRPr="002067AC">
                          <w:rPr>
                            <w:rFonts w:asciiTheme="minorHAnsi" w:hAnsiTheme="minorHAnsi" w:cstheme="minorHAnsi"/>
                            <w:sz w:val="13"/>
                            <w:szCs w:val="13"/>
                          </w:rPr>
                          <w:t xml:space="preserve"> S28}</w:t>
                        </w:r>
                        <w:r w:rsidRPr="002067AC">
                          <w:rPr>
                            <w:rFonts w:asciiTheme="minorHAnsi" w:hAnsiTheme="minorHAnsi" w:cstheme="minorHAnsi"/>
                            <w:sz w:val="13"/>
                            <w:szCs w:val="13"/>
                          </w:rPr>
                          <w:t xml:space="preserve"> reported 3/67 (4.5%) vs 4/98 (4.1%; unadjusted RR=1.10, 95% CI: 0.25-4.74; p=1.0); </w:t>
                        </w:r>
                        <w:r w:rsidR="00785E82" w:rsidRPr="002067AC">
                          <w:rPr>
                            <w:rFonts w:asciiTheme="minorHAnsi" w:hAnsiTheme="minorHAnsi" w:cstheme="minorHAnsi"/>
                            <w:sz w:val="13"/>
                            <w:szCs w:val="13"/>
                          </w:rPr>
                          <w:t>Gerheardt et al.{</w:t>
                        </w:r>
                        <w:r w:rsidRPr="002067AC">
                          <w:rPr>
                            <w:rFonts w:asciiTheme="minorHAnsi" w:hAnsiTheme="minorHAnsi" w:cstheme="minorHAnsi"/>
                            <w:sz w:val="13"/>
                            <w:szCs w:val="13"/>
                          </w:rPr>
                          <w:t>Gerhardt 2011</w:t>
                        </w:r>
                        <w:r w:rsidR="00785E82" w:rsidRPr="002067AC">
                          <w:rPr>
                            <w:rFonts w:asciiTheme="minorHAnsi" w:hAnsiTheme="minorHAnsi" w:cstheme="minorHAnsi"/>
                            <w:sz w:val="13"/>
                            <w:szCs w:val="13"/>
                          </w:rPr>
                          <w:t xml:space="preserve"> S109}</w:t>
                        </w:r>
                        <w:r w:rsidRPr="002067AC">
                          <w:rPr>
                            <w:rFonts w:asciiTheme="minorHAnsi" w:hAnsiTheme="minorHAnsi" w:cstheme="minorHAnsi"/>
                            <w:sz w:val="13"/>
                            <w:szCs w:val="13"/>
                          </w:rPr>
                          <w:t xml:space="preserve"> reported 2/8 (25.0%) vs 2/9 (22.2%; unadjusted RR=1.13, 95% CI: 0.20-6.24; p=1.0); </w:t>
                        </w:r>
                        <w:r w:rsidR="00785E82" w:rsidRPr="002067AC">
                          <w:rPr>
                            <w:rFonts w:asciiTheme="minorHAnsi" w:hAnsiTheme="minorHAnsi" w:cstheme="minorHAnsi"/>
                            <w:sz w:val="13"/>
                            <w:szCs w:val="13"/>
                          </w:rPr>
                          <w:t>Kragh et al.{</w:t>
                        </w:r>
                        <w:r w:rsidRPr="002067AC">
                          <w:rPr>
                            <w:rFonts w:asciiTheme="minorHAnsi" w:hAnsiTheme="minorHAnsi" w:cstheme="minorHAnsi"/>
                            <w:sz w:val="13"/>
                            <w:szCs w:val="13"/>
                          </w:rPr>
                          <w:t>Kragh 2011</w:t>
                        </w:r>
                        <w:r w:rsidR="00785E82" w:rsidRPr="002067AC">
                          <w:rPr>
                            <w:rFonts w:asciiTheme="minorHAnsi" w:hAnsiTheme="minorHAnsi" w:cstheme="minorHAnsi"/>
                            <w:sz w:val="13"/>
                            <w:szCs w:val="13"/>
                          </w:rPr>
                          <w:t xml:space="preserve"> 590}</w:t>
                        </w:r>
                        <w:r w:rsidRPr="002067AC">
                          <w:rPr>
                            <w:rFonts w:asciiTheme="minorHAnsi" w:hAnsiTheme="minorHAnsi" w:cstheme="minorHAnsi"/>
                            <w:sz w:val="13"/>
                            <w:szCs w:val="13"/>
                          </w:rPr>
                          <w:t xml:space="preserve"> reported 26/228 (11.4%) vs 8/38 (21.1%; unadjusted RR=0.54, 95% CI: 0.27-1.11; p=0.09); </w:t>
                        </w:r>
                        <w:r w:rsidR="00785E82" w:rsidRPr="002067AC">
                          <w:rPr>
                            <w:rFonts w:asciiTheme="minorHAnsi" w:hAnsiTheme="minorHAnsi" w:cstheme="minorHAnsi"/>
                            <w:sz w:val="13"/>
                            <w:szCs w:val="13"/>
                          </w:rPr>
                          <w:t>Kragh et al.{</w:t>
                        </w:r>
                        <w:r w:rsidRPr="002067AC">
                          <w:rPr>
                            <w:rFonts w:asciiTheme="minorHAnsi" w:hAnsiTheme="minorHAnsi" w:cstheme="minorHAnsi"/>
                            <w:sz w:val="13"/>
                            <w:szCs w:val="13"/>
                          </w:rPr>
                          <w:t>Kragh 2015a</w:t>
                        </w:r>
                        <w:r w:rsidR="00C67BED" w:rsidRPr="002067AC">
                          <w:rPr>
                            <w:rFonts w:asciiTheme="minorHAnsi" w:hAnsiTheme="minorHAnsi" w:cstheme="minorHAnsi"/>
                            <w:sz w:val="13"/>
                            <w:szCs w:val="13"/>
                          </w:rPr>
                          <w:t xml:space="preserve"> 290}</w:t>
                        </w:r>
                        <w:r w:rsidRPr="002067AC">
                          <w:rPr>
                            <w:rFonts w:asciiTheme="minorHAnsi" w:hAnsiTheme="minorHAnsi" w:cstheme="minorHAnsi"/>
                            <w:sz w:val="13"/>
                            <w:szCs w:val="13"/>
                          </w:rPr>
                          <w:t xml:space="preserve"> reported 88/720 (12.2%) vs 79/693 (11.4%; unadjusted RR=1.07, 95% CI: 0.81-1.43; p=0.63); </w:t>
                        </w:r>
                        <w:r w:rsidR="00C67BED" w:rsidRPr="002067AC">
                          <w:rPr>
                            <w:rFonts w:asciiTheme="minorHAnsi" w:hAnsiTheme="minorHAnsi" w:cstheme="minorHAnsi"/>
                            <w:sz w:val="13"/>
                            <w:szCs w:val="13"/>
                          </w:rPr>
                          <w:t>Kragh et al.{</w:t>
                        </w:r>
                        <w:r w:rsidRPr="002067AC">
                          <w:rPr>
                            <w:rFonts w:asciiTheme="minorHAnsi" w:hAnsiTheme="minorHAnsi" w:cstheme="minorHAnsi"/>
                            <w:sz w:val="13"/>
                            <w:szCs w:val="13"/>
                          </w:rPr>
                          <w:t>Kragh 2015b</w:t>
                        </w:r>
                        <w:r w:rsidR="00C67BED" w:rsidRPr="002067AC">
                          <w:rPr>
                            <w:rFonts w:asciiTheme="minorHAnsi" w:hAnsiTheme="minorHAnsi" w:cstheme="minorHAnsi"/>
                            <w:sz w:val="13"/>
                            <w:szCs w:val="13"/>
                          </w:rPr>
                          <w:t xml:space="preserve"> 184}</w:t>
                        </w:r>
                        <w:r w:rsidRPr="002067AC">
                          <w:rPr>
                            <w:rFonts w:asciiTheme="minorHAnsi" w:hAnsiTheme="minorHAnsi" w:cstheme="minorHAnsi"/>
                            <w:sz w:val="13"/>
                            <w:szCs w:val="13"/>
                          </w:rPr>
                          <w:t xml:space="preserve"> reported 102/1272 (8.0%) vs 112/3025 (3.7%; unadjusted RR=2.17, 95% CI: 1.67-2.81; p&lt;0.001); </w:t>
                        </w:r>
                        <w:r w:rsidR="00785E82" w:rsidRPr="002067AC">
                          <w:rPr>
                            <w:rFonts w:asciiTheme="minorHAnsi" w:hAnsiTheme="minorHAnsi" w:cstheme="minorHAnsi"/>
                            <w:sz w:val="13"/>
                            <w:szCs w:val="13"/>
                          </w:rPr>
                          <w:t>Mucciarone et al. {</w:t>
                        </w:r>
                        <w:r w:rsidRPr="002067AC">
                          <w:rPr>
                            <w:rFonts w:asciiTheme="minorHAnsi" w:hAnsiTheme="minorHAnsi" w:cstheme="minorHAnsi"/>
                            <w:sz w:val="13"/>
                            <w:szCs w:val="13"/>
                          </w:rPr>
                          <w:t>Mucciarone 2006</w:t>
                        </w:r>
                        <w:r w:rsidR="00785E82" w:rsidRPr="002067AC">
                          <w:rPr>
                            <w:rFonts w:asciiTheme="minorHAnsi" w:hAnsiTheme="minorHAnsi" w:cstheme="minorHAnsi"/>
                            <w:sz w:val="13"/>
                            <w:szCs w:val="13"/>
                          </w:rPr>
                          <w:t xml:space="preserve"> 687}</w:t>
                        </w:r>
                        <w:r w:rsidRPr="002067AC">
                          <w:rPr>
                            <w:rFonts w:asciiTheme="minorHAnsi" w:hAnsiTheme="minorHAnsi" w:cstheme="minorHAnsi"/>
                            <w:sz w:val="13"/>
                            <w:szCs w:val="13"/>
                          </w:rPr>
                          <w:t xml:space="preserve"> reported 0/2 vs 0/3, for tourniquet vs no tourniquet respectively.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Mortality due to all causes - Military</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8 </w:t>
                        </w:r>
                        <w:r>
                          <w:rPr>
                            <w:rFonts w:ascii="Arial Narrow" w:hAnsi="Arial Narrow"/>
                            <w:sz w:val="13"/>
                            <w:szCs w:val="13"/>
                            <w:vertAlign w:val="superscript"/>
                          </w:rPr>
                          <w:t>13</w:t>
                        </w:r>
                        <w:r>
                          <w:rPr>
                            <w:rStyle w:val="comma"/>
                            <w:rFonts w:ascii="Arial Narrow" w:hAnsi="Arial Narrow"/>
                            <w:sz w:val="13"/>
                            <w:szCs w:val="13"/>
                            <w:vertAlign w:val="superscript"/>
                          </w:rPr>
                          <w:t>,</w:t>
                        </w:r>
                        <w:r>
                          <w:rPr>
                            <w:rFonts w:ascii="Arial Narrow" w:hAnsi="Arial Narrow"/>
                            <w:sz w:val="13"/>
                            <w:szCs w:val="13"/>
                            <w:vertAlign w:val="superscript"/>
                          </w:rPr>
                          <w:t>14</w:t>
                        </w:r>
                        <w:r>
                          <w:rPr>
                            <w:rStyle w:val="comma"/>
                            <w:rFonts w:ascii="Arial Narrow" w:hAnsi="Arial Narrow"/>
                            <w:sz w:val="13"/>
                            <w:szCs w:val="13"/>
                            <w:vertAlign w:val="superscript"/>
                          </w:rPr>
                          <w:t>,</w:t>
                        </w:r>
                        <w:r>
                          <w:rPr>
                            <w:rFonts w:ascii="Arial Narrow" w:hAnsi="Arial Narrow"/>
                            <w:sz w:val="13"/>
                            <w:szCs w:val="13"/>
                            <w:vertAlign w:val="superscript"/>
                          </w:rPr>
                          <w:t>15</w:t>
                        </w:r>
                        <w:r>
                          <w:rPr>
                            <w:rStyle w:val="comma"/>
                            <w:rFonts w:ascii="Arial Narrow" w:hAnsi="Arial Narrow"/>
                            <w:sz w:val="13"/>
                            <w:szCs w:val="13"/>
                            <w:vertAlign w:val="superscript"/>
                          </w:rPr>
                          <w:t>,</w:t>
                        </w:r>
                        <w:r>
                          <w:rPr>
                            <w:rFonts w:ascii="Arial Narrow" w:hAnsi="Arial Narrow"/>
                            <w:sz w:val="13"/>
                            <w:szCs w:val="13"/>
                            <w:vertAlign w:val="superscript"/>
                          </w:rPr>
                          <w:t>22</w:t>
                        </w:r>
                        <w:r>
                          <w:rPr>
                            <w:rStyle w:val="comma"/>
                            <w:rFonts w:ascii="Arial Narrow" w:hAnsi="Arial Narrow"/>
                            <w:sz w:val="13"/>
                            <w:szCs w:val="13"/>
                            <w:vertAlign w:val="superscript"/>
                          </w:rPr>
                          <w:t>,</w:t>
                        </w:r>
                        <w:r>
                          <w:rPr>
                            <w:rFonts w:ascii="Arial Narrow" w:hAnsi="Arial Narrow"/>
                            <w:sz w:val="13"/>
                            <w:szCs w:val="13"/>
                            <w:vertAlign w:val="superscript"/>
                          </w:rPr>
                          <w:t>25</w:t>
                        </w:r>
                        <w:r>
                          <w:rPr>
                            <w:rStyle w:val="comma"/>
                            <w:rFonts w:ascii="Arial Narrow" w:hAnsi="Arial Narrow"/>
                            <w:sz w:val="13"/>
                            <w:szCs w:val="13"/>
                            <w:vertAlign w:val="superscript"/>
                          </w:rPr>
                          <w:t>,</w:t>
                        </w:r>
                        <w:r>
                          <w:rPr>
                            <w:rFonts w:ascii="Arial Narrow" w:hAnsi="Arial Narrow"/>
                            <w:sz w:val="13"/>
                            <w:szCs w:val="13"/>
                            <w:vertAlign w:val="superscript"/>
                          </w:rPr>
                          <w:t>26</w:t>
                        </w:r>
                        <w:r>
                          <w:rPr>
                            <w:rStyle w:val="comma"/>
                            <w:rFonts w:ascii="Arial Narrow" w:hAnsi="Arial Narrow"/>
                            <w:sz w:val="13"/>
                            <w:szCs w:val="13"/>
                            <w:vertAlign w:val="superscript"/>
                          </w:rPr>
                          <w:t>,</w:t>
                        </w:r>
                        <w:r>
                          <w:rPr>
                            <w:rFonts w:ascii="Arial Narrow" w:hAnsi="Arial Narrow"/>
                            <w:sz w:val="13"/>
                            <w:szCs w:val="13"/>
                            <w:vertAlign w:val="superscript"/>
                          </w:rPr>
                          <w:t>27</w:t>
                        </w:r>
                        <w:r>
                          <w:rPr>
                            <w:rStyle w:val="comma"/>
                            <w:rFonts w:ascii="Arial Narrow" w:hAnsi="Arial Narrow"/>
                            <w:sz w:val="13"/>
                            <w:szCs w:val="13"/>
                            <w:vertAlign w:val="superscript"/>
                          </w:rPr>
                          <w:t>,</w:t>
                        </w:r>
                        <w:r>
                          <w:rPr>
                            <w:rFonts w:ascii="Arial Narrow" w:hAnsi="Arial Narrow"/>
                            <w:sz w:val="13"/>
                            <w:szCs w:val="13"/>
                            <w:vertAlign w:val="superscript"/>
                          </w:rPr>
                          <w:t>28</w:t>
                        </w:r>
                        <w:r>
                          <w:rPr>
                            <w:rStyle w:val="comma"/>
                            <w:rFonts w:ascii="Arial Narrow" w:hAnsi="Arial Narrow"/>
                            <w:sz w:val="13"/>
                            <w:szCs w:val="13"/>
                            <w:vertAlign w:val="superscript"/>
                          </w:rPr>
                          <w:t>,</w:t>
                        </w:r>
                        <w:r>
                          <w:rPr>
                            <w:rFonts w:ascii="Arial Narrow" w:hAnsi="Arial Narrow"/>
                            <w:sz w:val="13"/>
                            <w:szCs w:val="13"/>
                            <w:vertAlign w:val="superscript"/>
                          </w:rPr>
                          <w:t>29</w:t>
                        </w:r>
                        <w:r>
                          <w:rPr>
                            <w:rStyle w:val="comma"/>
                            <w:rFonts w:ascii="Arial Narrow" w:hAnsi="Arial Narrow"/>
                            <w:sz w:val="13"/>
                            <w:szCs w:val="13"/>
                            <w:vertAlign w:val="superscript"/>
                          </w:rPr>
                          <w:t>,</w:t>
                        </w:r>
                        <w:r>
                          <w:rPr>
                            <w:rFonts w:ascii="Arial Narrow" w:hAnsi="Arial Narrow"/>
                            <w:sz w:val="13"/>
                            <w:szCs w:val="13"/>
                            <w:vertAlign w:val="superscript"/>
                          </w:rPr>
                          <w:t>30</w:t>
                        </w:r>
                        <w:r>
                          <w:rPr>
                            <w:rStyle w:val="comma"/>
                            <w:rFonts w:ascii="Arial Narrow" w:hAnsi="Arial Narrow"/>
                            <w:sz w:val="13"/>
                            <w:szCs w:val="13"/>
                            <w:vertAlign w:val="superscript"/>
                          </w:rPr>
                          <w:t>,</w:t>
                        </w:r>
                        <w:r>
                          <w:rPr>
                            <w:rFonts w:ascii="Arial Narrow" w:hAnsi="Arial Narrow"/>
                            <w:sz w:val="13"/>
                            <w:szCs w:val="13"/>
                            <w:vertAlign w:val="superscript"/>
                          </w:rPr>
                          <w:t>31</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q</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Eight case series with a total of 1,004 patients showed that the median all-cause mortality with a tourniquet was </w:t>
                        </w:r>
                        <w:r w:rsidR="002067AC">
                          <w:rPr>
                            <w:rFonts w:ascii="Arial Narrow" w:hAnsi="Arial Narrow"/>
                            <w:sz w:val="13"/>
                            <w:szCs w:val="13"/>
                          </w:rPr>
                          <w:t>10.7% and</w:t>
                        </w:r>
                        <w:r>
                          <w:rPr>
                            <w:rFonts w:ascii="Arial Narrow" w:hAnsi="Arial Narrow"/>
                            <w:sz w:val="13"/>
                            <w:szCs w:val="13"/>
                          </w:rPr>
                          <w:t xml:space="preserve"> ranged from 0% to 13.4%.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r w:rsidR="00C67BED" w:rsidTr="00C67BED">
                    <w:trPr>
                      <w:cantSplit/>
                    </w:trPr>
                    <w:tc>
                      <w:tcPr>
                        <w:tcW w:w="5000" w:type="pct"/>
                        <w:gridSpan w:val="13"/>
                        <w:tcBorders>
                          <w:top w:val="single" w:sz="6" w:space="0" w:color="000000"/>
                          <w:left w:val="single" w:sz="6" w:space="0" w:color="000000"/>
                          <w:bottom w:val="single" w:sz="6" w:space="0" w:color="000000"/>
                          <w:right w:val="single" w:sz="6" w:space="0" w:color="000000"/>
                        </w:tcBorders>
                      </w:tcPr>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13. Kragh, John F. Jr, Walters, Thomas J., Baer, David G., Fox, Charles J., Wade,</w:t>
                        </w:r>
                        <w:r w:rsidR="009E7348">
                          <w:rPr>
                            <w:rFonts w:asciiTheme="minorHAnsi" w:hAnsiTheme="minorHAnsi" w:cstheme="minorHAnsi"/>
                            <w:sz w:val="13"/>
                            <w:szCs w:val="13"/>
                          </w:rPr>
                          <w:t xml:space="preserve"> </w:t>
                        </w:r>
                        <w:r w:rsidRPr="00C67BED">
                          <w:rPr>
                            <w:rFonts w:asciiTheme="minorHAnsi" w:hAnsiTheme="minorHAnsi" w:cstheme="minorHAnsi"/>
                            <w:sz w:val="13"/>
                            <w:szCs w:val="13"/>
                          </w:rPr>
                          <w:t xml:space="preserve">Charles E., Salinas, Jose, Holcomb, John B. Practical use of emergency tourniquets to stop bleeding in major limb trauma. The Journal of trauma; 2008.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 xml:space="preserve">14. Kragh, John F. Jr, Walters, Thomas J., Baer, David G., Fox, Charles J., Wade, Charles E., Salinas,Jose, Holcomb, John B.. Survival with emergency tourniquet use to stop bleeding in major limb trauma. Annals of surgery; 2009.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15. King, David R., Wilden, Gwendolyn van der, Kragh, John F. Jr, Blackbourne, Lorne H. Forward assessment of 79 prehospital</w:t>
                        </w:r>
                        <w:r>
                          <w:rPr>
                            <w:rFonts w:asciiTheme="minorHAnsi" w:hAnsiTheme="minorHAnsi" w:cstheme="minorHAnsi"/>
                            <w:sz w:val="13"/>
                            <w:szCs w:val="13"/>
                          </w:rPr>
                          <w:t xml:space="preserve"> </w:t>
                        </w:r>
                        <w:r w:rsidRPr="00C67BED">
                          <w:rPr>
                            <w:rFonts w:asciiTheme="minorHAnsi" w:hAnsiTheme="minorHAnsi" w:cstheme="minorHAnsi"/>
                            <w:sz w:val="13"/>
                            <w:szCs w:val="13"/>
                          </w:rPr>
                          <w:t>battlefield tourniquets used in the current war. Journal of special operations medicine: a peer reviewed journal for SOF medical professionals; 2012.</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22. Kragh, John F. Jr, Littrel, Michelle L., Jones, John A., Walters, Thomas J., Baer, David G., Wade, Charles E., Holcomb, John B. Battle casualty survival with emergency tourniquet use to stop limb bleeding. The Journal of emergency medicine; 2011</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 xml:space="preserve">25. Kauvar, D. S., Miller, D., Walters, T. J. Tourniquet use is not associated with limb loss following military lower extremity arterial trauma. J Trauma Acute Care Surg; Sep 2018.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 xml:space="preserve">26. Shlaifer, Amir, Yitzhak, Avraham, Baruch, Erez N., Shina, Avi, Satanovsky, Alexandra, Shovali, Amiram, Almog, Ofer, Glassberg, Elon. Point of injury tourniquet application during Operation Protective Edge-What do we learn? The journal of trauma and acute care surgery; 2017.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 xml:space="preserve">27. Kragh, John F. Jr, O'Neill, Michelle L., Walters, Thomas J., Jones, John A., Baer, David G., Gershman, Leigh K., Wade, Charles E., Holcomb, John B. Minor morbidity with emergency tourniquet use to stop bleeding in severe limb trauma: research, history, and reconciling advocates and abolitionists. Military medicine; 2011.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28. Kragh, John F. Jr, Cooper, Arthur, Aden, James K., Dubick, Michael A., Baer, David G., Wade, Charles E., Blackbourne, Lorne H</w:t>
                        </w:r>
                        <w:r>
                          <w:rPr>
                            <w:rFonts w:asciiTheme="minorHAnsi" w:hAnsiTheme="minorHAnsi" w:cstheme="minorHAnsi"/>
                            <w:sz w:val="13"/>
                            <w:szCs w:val="13"/>
                          </w:rPr>
                          <w:t>.</w:t>
                        </w:r>
                        <w:r w:rsidRPr="00C67BED">
                          <w:rPr>
                            <w:rFonts w:asciiTheme="minorHAnsi" w:hAnsiTheme="minorHAnsi" w:cstheme="minorHAnsi"/>
                            <w:sz w:val="13"/>
                            <w:szCs w:val="13"/>
                          </w:rPr>
                          <w:t xml:space="preserve"> Survey of trauma registry data on tourniquet use in pediatric war casualties. Pediatric emergency care; 2012.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 xml:space="preserve">29. Kragh, John F. Jr, Beebe, Dorothy F., O'Neill, Michelle L., Beekley, Alec C., Dubick, Michael A., Baer, David G., Blackbourne, Lorne H. Performance improvement in emergency tourniquet use during the Baghdad surge. The American journal of emergency medicine; 2013.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t xml:space="preserve">30. Dayan, Lior, Zinmann, Chaim, Stahl, Shalom, Norman, Doron. Complications associated with prolonged tourniquet applicationon the battlefield. Military medicine; 2008. </w:t>
                        </w:r>
                      </w:p>
                      <w:p w:rsidR="00C67BED" w:rsidRPr="00C67BED" w:rsidRDefault="00C67BED" w:rsidP="00C67BED">
                        <w:pPr>
                          <w:rPr>
                            <w:rFonts w:asciiTheme="minorHAnsi" w:hAnsiTheme="minorHAnsi" w:cstheme="minorHAnsi"/>
                            <w:sz w:val="13"/>
                            <w:szCs w:val="13"/>
                          </w:rPr>
                        </w:pPr>
                        <w:r w:rsidRPr="00C67BED">
                          <w:rPr>
                            <w:rFonts w:asciiTheme="minorHAnsi" w:hAnsiTheme="minorHAnsi" w:cstheme="minorHAnsi"/>
                            <w:sz w:val="13"/>
                            <w:szCs w:val="13"/>
                          </w:rPr>
                          <w:lastRenderedPageBreak/>
                          <w:t>31. Dunn, John C., Fares, Austin, Kusnezov, Nicholas, Chandler, Philip, Cordova, Christopher, Orr, Justin, Belmont, Philip, Pallis, Mark. US service member tourniquet use on the battlefield: Iraq and Afghanistan 2003-2011. Trauma (United Kingdom); 2016</w:t>
                        </w:r>
                      </w:p>
                      <w:p w:rsidR="00C67BED" w:rsidRPr="00C67BED" w:rsidRDefault="00C67BED" w:rsidP="00AF556C">
                        <w:pPr>
                          <w:jc w:val="center"/>
                          <w:rPr>
                            <w:rFonts w:asciiTheme="minorHAnsi" w:hAnsiTheme="minorHAnsi" w:cstheme="minorHAnsi"/>
                            <w:sz w:val="13"/>
                            <w:szCs w:val="13"/>
                          </w:rPr>
                        </w:pP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lastRenderedPageBreak/>
                          <w:t>Decrease in bleeding - Military</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1 </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s</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1225" w:type="pct"/>
                        <w:gridSpan w:val="4"/>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In one case series with 3 time periods, 13/651 (2.0%) limbs in the first two time periods had paradoxical bleeding (tourniquet use led to increased bleeding</w:t>
                        </w:r>
                        <w:r w:rsidR="009E7348">
                          <w:rPr>
                            <w:rFonts w:ascii="Arial Narrow" w:hAnsi="Arial Narrow"/>
                            <w:sz w:val="13"/>
                            <w:szCs w:val="13"/>
                          </w:rPr>
                          <w:t>{Kragh 2011 590}</w:t>
                        </w:r>
                        <w:r>
                          <w:rPr>
                            <w:rFonts w:ascii="Arial Narrow" w:hAnsi="Arial Narrow"/>
                            <w:sz w:val="13"/>
                            <w:szCs w:val="13"/>
                          </w:rPr>
                          <w:t xml:space="preserve">, and in the 3rd time period 262/277 (94.5%) limbs bled less after tourniquet application. </w:t>
                        </w:r>
                        <w:r w:rsidR="009E7348">
                          <w:rPr>
                            <w:rFonts w:ascii="Arial Narrow" w:hAnsi="Arial Narrow"/>
                            <w:sz w:val="13"/>
                            <w:szCs w:val="13"/>
                          </w:rPr>
                          <w:t>{</w:t>
                        </w:r>
                        <w:r>
                          <w:rPr>
                            <w:rFonts w:ascii="Arial Narrow" w:hAnsi="Arial Narrow"/>
                            <w:sz w:val="13"/>
                            <w:szCs w:val="13"/>
                          </w:rPr>
                          <w:t>Kragh 2013</w:t>
                        </w:r>
                        <w:r w:rsidR="009E7348">
                          <w:rPr>
                            <w:rFonts w:ascii="Arial Narrow" w:hAnsi="Arial Narrow"/>
                            <w:sz w:val="13"/>
                            <w:szCs w:val="13"/>
                          </w:rPr>
                          <w:t xml:space="preserve"> 873)</w:t>
                        </w:r>
                        <w:r>
                          <w:rPr>
                            <w:rFonts w:ascii="Arial Narrow" w:hAnsi="Arial Narrow"/>
                            <w:sz w:val="13"/>
                            <w:szCs w:val="13"/>
                          </w:rPr>
                          <w:t xml:space="preserve">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Rebleeding - Civilian</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1 </w:t>
                        </w:r>
                        <w:r w:rsidR="009E7348">
                          <w:rPr>
                            <w:rFonts w:ascii="Arial Narrow" w:hAnsi="Arial Narrow"/>
                            <w:sz w:val="13"/>
                            <w:szCs w:val="13"/>
                          </w:rPr>
                          <w:br/>
                          <w:t>{Scerbo 2017 712}</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t</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33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3/252 (1.2%) </w:t>
                        </w:r>
                      </w:p>
                    </w:tc>
                    <w:tc>
                      <w:tcPr>
                        <w:tcW w:w="30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28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r w:rsidR="00AF556C" w:rsidTr="003C51B8">
                    <w:trPr>
                      <w:cantSplit/>
                    </w:trPr>
                    <w:tc>
                      <w:tcPr>
                        <w:tcW w:w="5000" w:type="pct"/>
                        <w:gridSpan w:val="13"/>
                        <w:shd w:val="clear" w:color="auto" w:fill="FFFFFF"/>
                        <w:vAlign w:val="center"/>
                        <w:hideMark/>
                      </w:tcPr>
                      <w:p w:rsidR="00AF556C" w:rsidRDefault="00AF556C" w:rsidP="00AF556C">
                        <w:pPr>
                          <w:rPr>
                            <w:rFonts w:ascii="Arial Narrow" w:hAnsi="Arial Narrow"/>
                            <w:b/>
                            <w:bCs/>
                            <w:color w:val="000000"/>
                            <w:sz w:val="13"/>
                            <w:szCs w:val="13"/>
                          </w:rPr>
                        </w:pPr>
                        <w:r>
                          <w:rPr>
                            <w:rStyle w:val="label"/>
                            <w:rFonts w:ascii="Arial Narrow" w:hAnsi="Arial Narrow"/>
                            <w:color w:val="000000"/>
                            <w:sz w:val="13"/>
                            <w:szCs w:val="13"/>
                          </w:rPr>
                          <w:t>Rebleeding - Military</w:t>
                        </w:r>
                      </w:p>
                    </w:tc>
                  </w:tr>
                  <w:tr w:rsidR="00AF556C" w:rsidTr="003C51B8">
                    <w:trPr>
                      <w:cantSplit/>
                    </w:trPr>
                    <w:tc>
                      <w:tcPr>
                        <w:tcW w:w="569" w:type="pct"/>
                        <w:tcBorders>
                          <w:top w:val="single" w:sz="6" w:space="0" w:color="000000"/>
                          <w:left w:val="single" w:sz="6" w:space="0" w:color="000000"/>
                          <w:bottom w:val="single" w:sz="6" w:space="0" w:color="000000"/>
                          <w:right w:val="single" w:sz="6" w:space="0" w:color="000000"/>
                        </w:tcBorders>
                        <w:hideMark/>
                      </w:tcPr>
                      <w:p w:rsidR="009E7348" w:rsidRDefault="00AF556C" w:rsidP="00AF556C">
                        <w:pPr>
                          <w:jc w:val="center"/>
                          <w:rPr>
                            <w:rFonts w:ascii="Arial Narrow" w:hAnsi="Arial Narrow"/>
                            <w:sz w:val="13"/>
                            <w:szCs w:val="13"/>
                          </w:rPr>
                        </w:pPr>
                        <w:r>
                          <w:rPr>
                            <w:rFonts w:ascii="Arial Narrow" w:hAnsi="Arial Narrow"/>
                            <w:sz w:val="13"/>
                            <w:szCs w:val="13"/>
                          </w:rPr>
                          <w:t xml:space="preserve">1 </w:t>
                        </w:r>
                      </w:p>
                      <w:p w:rsidR="00AF556C" w:rsidRPr="009E7348" w:rsidRDefault="009E7348" w:rsidP="00AF556C">
                        <w:pPr>
                          <w:jc w:val="center"/>
                          <w:rPr>
                            <w:rFonts w:ascii="Arial Narrow" w:hAnsi="Arial Narrow"/>
                            <w:b/>
                            <w:bCs/>
                            <w:sz w:val="13"/>
                            <w:szCs w:val="13"/>
                          </w:rPr>
                        </w:pPr>
                        <w:r>
                          <w:rPr>
                            <w:rFonts w:asciiTheme="minorHAnsi" w:hAnsiTheme="minorHAnsi" w:cstheme="minorHAnsi"/>
                            <w:sz w:val="13"/>
                            <w:szCs w:val="13"/>
                          </w:rPr>
                          <w:t>{</w:t>
                        </w:r>
                        <w:r w:rsidRPr="00785E82">
                          <w:rPr>
                            <w:rFonts w:asciiTheme="minorHAnsi" w:hAnsiTheme="minorHAnsi" w:cstheme="minorHAnsi"/>
                            <w:sz w:val="13"/>
                            <w:szCs w:val="13"/>
                          </w:rPr>
                          <w:t>Beekley 2008 S28</w:t>
                        </w:r>
                        <w:r>
                          <w:rPr>
                            <w:rFonts w:ascii="Arial Narrow" w:hAnsi="Arial Narrow"/>
                            <w:sz w:val="13"/>
                            <w:szCs w:val="13"/>
                          </w:rPr>
                          <w:t>}</w:t>
                        </w:r>
                      </w:p>
                    </w:tc>
                    <w:tc>
                      <w:tcPr>
                        <w:tcW w:w="393"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observational studies </w:t>
                        </w:r>
                      </w:p>
                    </w:tc>
                    <w:tc>
                      <w:tcPr>
                        <w:tcW w:w="248"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432"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not serious </w:t>
                        </w:r>
                      </w:p>
                    </w:tc>
                    <w:tc>
                      <w:tcPr>
                        <w:tcW w:w="375"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u</w:t>
                        </w:r>
                      </w:p>
                    </w:tc>
                    <w:tc>
                      <w:tcPr>
                        <w:tcW w:w="456"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none </w:t>
                        </w:r>
                      </w:p>
                    </w:tc>
                    <w:tc>
                      <w:tcPr>
                        <w:tcW w:w="339"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6/42 (14.3%) </w:t>
                        </w:r>
                      </w:p>
                    </w:tc>
                    <w:tc>
                      <w:tcPr>
                        <w:tcW w:w="30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28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304"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cell"/>
                            <w:rFonts w:ascii="Arial Narrow" w:hAnsi="Arial Narrow"/>
                            <w:sz w:val="13"/>
                            <w:szCs w:val="13"/>
                          </w:rPr>
                          <w:t>-</w:t>
                        </w:r>
                        <w:r>
                          <w:rPr>
                            <w:rFonts w:ascii="Arial Narrow" w:hAnsi="Arial Narrow"/>
                            <w:sz w:val="13"/>
                            <w:szCs w:val="13"/>
                          </w:rPr>
                          <w:t xml:space="preserve"> </w:t>
                        </w:r>
                      </w:p>
                    </w:tc>
                    <w:tc>
                      <w:tcPr>
                        <w:tcW w:w="521"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390" w:type="pct"/>
                        <w:tcBorders>
                          <w:top w:val="single" w:sz="6" w:space="0" w:color="000000"/>
                          <w:left w:val="single" w:sz="6" w:space="0" w:color="000000"/>
                          <w:bottom w:val="single" w:sz="6" w:space="0" w:color="000000"/>
                          <w:right w:val="single" w:sz="6" w:space="0" w:color="000000"/>
                        </w:tcBorders>
                        <w:hideMark/>
                      </w:tcPr>
                      <w:p w:rsidR="00AF556C" w:rsidRDefault="00AF556C" w:rsidP="00AF556C">
                        <w:pPr>
                          <w:jc w:val="center"/>
                          <w:rPr>
                            <w:rFonts w:ascii="Arial Narrow" w:hAnsi="Arial Narrow"/>
                            <w:sz w:val="13"/>
                            <w:szCs w:val="13"/>
                          </w:rPr>
                        </w:pPr>
                        <w:r>
                          <w:rPr>
                            <w:rFonts w:ascii="Arial Narrow" w:hAnsi="Arial Narrow"/>
                            <w:sz w:val="13"/>
                            <w:szCs w:val="13"/>
                          </w:rPr>
                          <w:t xml:space="preserve">IMPORTANT </w:t>
                        </w:r>
                      </w:p>
                    </w:tc>
                  </w:tr>
                </w:tbl>
                <w:p w:rsidR="00481E93" w:rsidRDefault="00481E93" w:rsidP="00481E93">
                  <w:pPr>
                    <w:rPr>
                      <w:rFonts w:ascii="Arial Narrow" w:hAnsi="Arial Narrow"/>
                      <w:b/>
                      <w:bCs/>
                      <w:color w:val="000000"/>
                      <w:sz w:val="13"/>
                      <w:szCs w:val="13"/>
                    </w:rPr>
                  </w:pPr>
                </w:p>
              </w:tc>
            </w:tr>
          </w:tbl>
          <w:p w:rsidR="008E6DE3" w:rsidRDefault="008E6DE3">
            <w:pPr>
              <w:divId w:val="557471576"/>
              <w:rPr>
                <w:rFonts w:ascii="Calibri" w:hAnsi="Calibri"/>
                <w:sz w:val="16"/>
                <w:szCs w:val="16"/>
              </w:rPr>
            </w:pP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divId w:val="1808816514"/>
              <w:rPr>
                <w:rFonts w:ascii="Calibri" w:hAnsi="Calibri"/>
                <w:sz w:val="16"/>
                <w:szCs w:val="16"/>
              </w:rPr>
            </w:pPr>
            <w:r>
              <w:rPr>
                <w:rFonts w:ascii="Calibri" w:hAnsi="Calibri"/>
                <w:sz w:val="16"/>
                <w:szCs w:val="16"/>
              </w:rPr>
              <w:lastRenderedPageBreak/>
              <w:br/>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538518032"/>
              <w:rPr>
                <w:rFonts w:ascii="Calibri" w:eastAsia="Times New Roman" w:hAnsi="Calibri"/>
                <w:color w:val="FFFFFF"/>
                <w:sz w:val="26"/>
                <w:szCs w:val="26"/>
              </w:rPr>
            </w:pPr>
            <w:r>
              <w:rPr>
                <w:rFonts w:ascii="Calibri" w:eastAsia="Times New Roman" w:hAnsi="Calibri"/>
                <w:color w:val="FFFFFF"/>
                <w:sz w:val="26"/>
                <w:szCs w:val="26"/>
              </w:rPr>
              <w:lastRenderedPageBreak/>
              <w:t>Undesirable Effects</w:t>
            </w:r>
          </w:p>
          <w:p w:rsidR="008E6DE3" w:rsidRDefault="00110741">
            <w:pPr>
              <w:pStyle w:val="Subtitle1"/>
              <w:spacing w:before="0" w:beforeAutospacing="0" w:after="0" w:afterAutospacing="0"/>
              <w:divId w:val="538518032"/>
              <w:rPr>
                <w:rFonts w:ascii="Calibri" w:hAnsi="Calibri"/>
                <w:color w:val="FFFFFF"/>
                <w:sz w:val="16"/>
                <w:szCs w:val="16"/>
              </w:rPr>
            </w:pPr>
            <w:r>
              <w:rPr>
                <w:rFonts w:ascii="Calibri" w:hAnsi="Calibri"/>
                <w:color w:val="FFFFFF"/>
                <w:sz w:val="16"/>
                <w:szCs w:val="16"/>
              </w:rPr>
              <w:t>How substantial are the undesirable anticipated effects?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E6DE3" w:rsidTr="00C37000">
        <w:trPr>
          <w:divId w:val="259410918"/>
          <w:trHeight w:val="240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divId w:val="1130056609"/>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Large</w:t>
            </w:r>
            <w:r>
              <w:rPr>
                <w:rFonts w:ascii="Calibri" w:hAnsi="Calibri"/>
                <w:sz w:val="16"/>
                <w:szCs w:val="16"/>
              </w:rPr>
              <w:br/>
            </w:r>
            <w:r w:rsidR="004417EB">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Moderate</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Small</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Trivial</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4747A" w:rsidRDefault="00B4747A">
            <w:pPr>
              <w:divId w:val="972710471"/>
              <w:rPr>
                <w:rFonts w:ascii="Calibri" w:hAnsi="Calibri"/>
                <w:sz w:val="16"/>
                <w:szCs w:val="16"/>
              </w:rPr>
            </w:pPr>
          </w:p>
          <w:tbl>
            <w:tblPr>
              <w:tblW w:w="5000" w:type="pct"/>
              <w:tblCellMar>
                <w:top w:w="75" w:type="dxa"/>
                <w:left w:w="75" w:type="dxa"/>
                <w:bottom w:w="75" w:type="dxa"/>
                <w:right w:w="75" w:type="dxa"/>
              </w:tblCellMar>
              <w:tblLook w:val="04A0" w:firstRow="1" w:lastRow="0" w:firstColumn="1" w:lastColumn="0" w:noHBand="0" w:noVBand="1"/>
            </w:tblPr>
            <w:tblGrid>
              <w:gridCol w:w="604"/>
              <w:gridCol w:w="785"/>
              <w:gridCol w:w="684"/>
              <w:gridCol w:w="685"/>
              <w:gridCol w:w="685"/>
              <w:gridCol w:w="685"/>
              <w:gridCol w:w="1092"/>
              <w:gridCol w:w="787"/>
              <w:gridCol w:w="787"/>
              <w:gridCol w:w="787"/>
              <w:gridCol w:w="560"/>
              <w:gridCol w:w="1040"/>
              <w:gridCol w:w="990"/>
            </w:tblGrid>
            <w:tr w:rsidR="00B4747A" w:rsidTr="00B4747A">
              <w:trPr>
                <w:divId w:val="972710471"/>
                <w:cantSplit/>
              </w:trPr>
              <w:tc>
                <w:tcPr>
                  <w:tcW w:w="0" w:type="auto"/>
                  <w:gridSpan w:val="13"/>
                  <w:shd w:val="clear" w:color="auto" w:fill="FFFFFF"/>
                  <w:vAlign w:val="center"/>
                  <w:hideMark/>
                </w:tcPr>
                <w:p w:rsidR="00B4747A" w:rsidRDefault="00B4747A" w:rsidP="00B4747A">
                  <w:pPr>
                    <w:rPr>
                      <w:rFonts w:ascii="Arial Narrow" w:hAnsi="Arial Narrow"/>
                      <w:b/>
                      <w:bCs/>
                      <w:color w:val="000000"/>
                      <w:sz w:val="13"/>
                      <w:szCs w:val="13"/>
                    </w:rPr>
                  </w:pPr>
                  <w:r>
                    <w:rPr>
                      <w:rStyle w:val="label"/>
                      <w:rFonts w:ascii="Arial Narrow" w:hAnsi="Arial Narrow"/>
                      <w:color w:val="000000"/>
                      <w:sz w:val="13"/>
                      <w:szCs w:val="13"/>
                    </w:rPr>
                    <w:t>Limb loss (amputation) - Civilian</w:t>
                  </w:r>
                </w:p>
              </w:tc>
            </w:tr>
            <w:tr w:rsidR="00B4747A" w:rsidTr="00B4747A">
              <w:trPr>
                <w:divId w:val="972710471"/>
                <w:cantSplit/>
              </w:trPr>
              <w:tc>
                <w:tcPr>
                  <w:tcW w:w="2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4747A" w:rsidRPr="00CC7D2D" w:rsidRDefault="00B4747A" w:rsidP="00B4747A">
                  <w:pPr>
                    <w:jc w:val="center"/>
                    <w:rPr>
                      <w:rFonts w:asciiTheme="minorHAnsi" w:hAnsiTheme="minorHAnsi" w:cstheme="minorHAnsi"/>
                      <w:sz w:val="13"/>
                      <w:szCs w:val="13"/>
                    </w:rPr>
                  </w:pPr>
                  <w:r w:rsidRPr="00CC7D2D">
                    <w:rPr>
                      <w:rFonts w:asciiTheme="minorHAnsi" w:hAnsiTheme="minorHAnsi" w:cstheme="minorHAnsi"/>
                      <w:sz w:val="13"/>
                      <w:szCs w:val="13"/>
                    </w:rPr>
                    <w:t>Three cohort studies showed that the risk of amputation ranged from 23% to 50% among those with a tourniquet and from 24% to 34% in those without a tourniquet. Passos</w:t>
                  </w:r>
                  <w:r w:rsidR="009E7348" w:rsidRPr="00CC7D2D">
                    <w:rPr>
                      <w:rFonts w:asciiTheme="minorHAnsi" w:hAnsiTheme="minorHAnsi" w:cstheme="minorHAnsi"/>
                      <w:sz w:val="13"/>
                      <w:szCs w:val="13"/>
                    </w:rPr>
                    <w:t xml:space="preserve"> et al {Passos 2014 573}</w:t>
                  </w:r>
                  <w:r w:rsidRPr="00CC7D2D">
                    <w:rPr>
                      <w:rFonts w:asciiTheme="minorHAnsi" w:hAnsiTheme="minorHAnsi" w:cstheme="minorHAnsi"/>
                      <w:sz w:val="13"/>
                      <w:szCs w:val="13"/>
                    </w:rPr>
                    <w:t xml:space="preserve"> reported 2/4 (50%) vs 61/186 (32.8%; unadjusted RR=1.52, 95% CI: 0.56-4.15; p=0.60). Romanoff</w:t>
                  </w:r>
                  <w:r w:rsidR="00CC7D2D" w:rsidRPr="00CC7D2D">
                    <w:rPr>
                      <w:rFonts w:asciiTheme="minorHAnsi" w:hAnsiTheme="minorHAnsi" w:cstheme="minorHAnsi"/>
                      <w:sz w:val="13"/>
                      <w:szCs w:val="13"/>
                    </w:rPr>
                    <w:t xml:space="preserve"> et al. {Romanoff 1977 485}</w:t>
                  </w:r>
                  <w:r w:rsidRPr="00CC7D2D">
                    <w:rPr>
                      <w:rFonts w:asciiTheme="minorHAnsi" w:hAnsiTheme="minorHAnsi" w:cstheme="minorHAnsi"/>
                      <w:sz w:val="13"/>
                      <w:szCs w:val="13"/>
                    </w:rPr>
                    <w:t xml:space="preserve"> reported 5/14 (35.7%) vs 10/42 (23.8%; unadjusted RR=1.50, 95% CI: 0.62-3.64; p=0.37). </w:t>
                  </w:r>
                  <w:r w:rsidR="00CC7D2D" w:rsidRPr="00CC7D2D">
                    <w:rPr>
                      <w:rFonts w:asciiTheme="minorHAnsi" w:hAnsiTheme="minorHAnsi" w:cstheme="minorHAnsi"/>
                      <w:sz w:val="13"/>
                      <w:szCs w:val="13"/>
                    </w:rPr>
                    <w:t>Scerbo et al.</w:t>
                  </w:r>
                  <w:r w:rsidRPr="00CC7D2D">
                    <w:rPr>
                      <w:rFonts w:asciiTheme="minorHAnsi" w:hAnsiTheme="minorHAnsi" w:cstheme="minorHAnsi"/>
                      <w:sz w:val="13"/>
                      <w:szCs w:val="13"/>
                    </w:rPr>
                    <w:t xml:space="preserve"> </w:t>
                  </w:r>
                  <w:r w:rsidR="00CC7D2D" w:rsidRPr="00CC7D2D">
                    <w:rPr>
                      <w:rFonts w:asciiTheme="minorHAnsi" w:hAnsiTheme="minorHAnsi" w:cstheme="minorHAnsi"/>
                      <w:sz w:val="13"/>
                      <w:szCs w:val="13"/>
                    </w:rPr>
                    <w:t xml:space="preserve">{Scerbo 2017 712} </w:t>
                  </w:r>
                  <w:r w:rsidRPr="00CC7D2D">
                    <w:rPr>
                      <w:rFonts w:asciiTheme="minorHAnsi" w:hAnsiTheme="minorHAnsi" w:cstheme="minorHAnsi"/>
                      <w:sz w:val="13"/>
                      <w:szCs w:val="13"/>
                    </w:rPr>
                    <w:t>reported 58/252 (23.0%) vs 10/29 (34.5%; unadjusted RR=0.67, 95% CI: 0.39-1.16; p=0.15). According to the authors no loss of a limb was attributed to the use of a tourniquet</w:t>
                  </w:r>
                  <w:r w:rsidR="00F250B4" w:rsidRPr="00CC7D2D">
                    <w:rPr>
                      <w:rFonts w:asciiTheme="minorHAnsi" w:hAnsiTheme="minorHAnsi" w:cstheme="minorHAnsi"/>
                      <w:sz w:val="13"/>
                      <w:szCs w:val="13"/>
                    </w:rPr>
                    <w:t xml:space="preserve"> {</w:t>
                  </w:r>
                  <w:r w:rsidR="009E7348" w:rsidRPr="00CC7D2D">
                    <w:rPr>
                      <w:rFonts w:asciiTheme="minorHAnsi" w:hAnsiTheme="minorHAnsi" w:cstheme="minorHAnsi"/>
                      <w:sz w:val="13"/>
                      <w:szCs w:val="13"/>
                    </w:rPr>
                    <w:t>Passos 2014 573;</w:t>
                  </w:r>
                  <w:r w:rsidRPr="00CC7D2D">
                    <w:rPr>
                      <w:rFonts w:asciiTheme="minorHAnsi" w:hAnsiTheme="minorHAnsi" w:cstheme="minorHAnsi"/>
                      <w:sz w:val="13"/>
                      <w:szCs w:val="13"/>
                    </w:rPr>
                    <w:t xml:space="preserve"> Romanoff 1977</w:t>
                  </w:r>
                  <w:r w:rsidR="009E7348" w:rsidRPr="00CC7D2D">
                    <w:rPr>
                      <w:rFonts w:asciiTheme="minorHAnsi" w:hAnsiTheme="minorHAnsi" w:cstheme="minorHAnsi"/>
                      <w:sz w:val="13"/>
                      <w:szCs w:val="13"/>
                    </w:rPr>
                    <w:t xml:space="preserve"> 485</w:t>
                  </w:r>
                  <w:r w:rsidR="001D158A">
                    <w:rPr>
                      <w:rFonts w:asciiTheme="minorHAnsi" w:hAnsiTheme="minorHAnsi" w:cstheme="minorHAnsi"/>
                      <w:sz w:val="13"/>
                      <w:szCs w:val="13"/>
                    </w:rPr>
                    <w:t>;</w:t>
                  </w:r>
                  <w:r w:rsidRPr="00CC7D2D">
                    <w:rPr>
                      <w:rFonts w:asciiTheme="minorHAnsi" w:hAnsiTheme="minorHAnsi" w:cstheme="minorHAnsi"/>
                      <w:sz w:val="13"/>
                      <w:szCs w:val="13"/>
                    </w:rPr>
                    <w:t xml:space="preserve"> Scerbo 2017</w:t>
                  </w:r>
                  <w:r w:rsidR="00F250B4" w:rsidRPr="00CC7D2D">
                    <w:rPr>
                      <w:rFonts w:asciiTheme="minorHAnsi" w:hAnsiTheme="minorHAnsi" w:cstheme="minorHAnsi"/>
                      <w:sz w:val="13"/>
                      <w:szCs w:val="13"/>
                    </w:rPr>
                    <w:t xml:space="preserve"> 712}.</w:t>
                  </w:r>
                  <w:r w:rsidRPr="00CC7D2D">
                    <w:rPr>
                      <w:rFonts w:asciiTheme="minorHAnsi" w:hAnsiTheme="minorHAnsi" w:cstheme="minorHAnsi"/>
                      <w:sz w:val="13"/>
                      <w:szCs w:val="13"/>
                    </w:rPr>
                    <w:t xml:space="preserve"> A matched cohort study with 204 patients reported a lower rate of secondary amputation with tourniquet vs no tourniquet (1/127 [0.8%] vs 7/77 [9.1%]; RR=0.09, 95% CI: 0.01-0.69; p=0.005)</w:t>
                  </w:r>
                  <w:r w:rsidR="00CC7D2D" w:rsidRPr="00CC7D2D">
                    <w:rPr>
                      <w:rFonts w:asciiTheme="minorHAnsi" w:hAnsiTheme="minorHAnsi" w:cstheme="minorHAnsi"/>
                      <w:sz w:val="13"/>
                      <w:szCs w:val="13"/>
                    </w:rPr>
                    <w:t>{</w:t>
                  </w:r>
                  <w:r w:rsidRPr="00CC7D2D">
                    <w:rPr>
                      <w:rFonts w:asciiTheme="minorHAnsi" w:hAnsiTheme="minorHAnsi" w:cstheme="minorHAnsi"/>
                      <w:sz w:val="13"/>
                      <w:szCs w:val="13"/>
                    </w:rPr>
                    <w:t>Smith 2018</w:t>
                  </w:r>
                  <w:r w:rsidR="00CC7D2D" w:rsidRPr="00CC7D2D">
                    <w:rPr>
                      <w:rFonts w:asciiTheme="minorHAnsi" w:hAnsiTheme="minorHAnsi" w:cstheme="minorHAnsi"/>
                      <w:sz w:val="13"/>
                      <w:szCs w:val="13"/>
                    </w:rPr>
                    <w:t xml:space="preserve"> 43}</w:t>
                  </w:r>
                  <w:r w:rsidRPr="00CC7D2D">
                    <w:rPr>
                      <w:rFonts w:asciiTheme="minorHAnsi" w:hAnsiTheme="minorHAnsi" w:cstheme="minorHAnsi"/>
                      <w:sz w:val="13"/>
                      <w:szCs w:val="13"/>
                    </w:rPr>
                    <w:t xml:space="preserve"> A fifth cohort study with 1,026 patients reported a comparable rate of delayed amputation in multivariable analysis (2/181 [1.1%] vs 9/845 [1.1%]; adjusted OR = 1.82, 95% CI: 0.36-9.99; p=0.473)</w:t>
                  </w:r>
                  <w:r w:rsidR="00CC7D2D" w:rsidRPr="00CC7D2D">
                    <w:rPr>
                      <w:rFonts w:asciiTheme="minorHAnsi" w:hAnsiTheme="minorHAnsi" w:cstheme="minorHAnsi"/>
                      <w:sz w:val="13"/>
                      <w:szCs w:val="13"/>
                    </w:rPr>
                    <w:t>{</w:t>
                  </w:r>
                  <w:r w:rsidRPr="00CC7D2D">
                    <w:rPr>
                      <w:rFonts w:asciiTheme="minorHAnsi" w:hAnsiTheme="minorHAnsi" w:cstheme="minorHAnsi"/>
                      <w:sz w:val="13"/>
                      <w:szCs w:val="13"/>
                    </w:rPr>
                    <w:t>Teixeira 2018</w:t>
                  </w:r>
                  <w:r w:rsidR="00CC7D2D" w:rsidRPr="00CC7D2D">
                    <w:rPr>
                      <w:rFonts w:asciiTheme="minorHAnsi" w:hAnsiTheme="minorHAnsi" w:cstheme="minorHAnsi"/>
                      <w:sz w:val="13"/>
                      <w:szCs w:val="13"/>
                    </w:rPr>
                    <w:t xml:space="preserve"> 769}.</w:t>
                  </w:r>
                </w:p>
              </w:tc>
              <w:tc>
                <w:tcPr>
                  <w:tcW w:w="750" w:type="dxa"/>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IMPORTANT </w:t>
                  </w:r>
                </w:p>
              </w:tc>
            </w:tr>
            <w:tr w:rsidR="00B4747A" w:rsidTr="00B4747A">
              <w:trPr>
                <w:divId w:val="972710471"/>
                <w:cantSplit/>
              </w:trPr>
              <w:tc>
                <w:tcPr>
                  <w:tcW w:w="0" w:type="auto"/>
                  <w:gridSpan w:val="13"/>
                  <w:shd w:val="clear" w:color="auto" w:fill="FFFFFF"/>
                  <w:vAlign w:val="center"/>
                  <w:hideMark/>
                </w:tcPr>
                <w:p w:rsidR="00B4747A" w:rsidRDefault="00B4747A" w:rsidP="00B4747A">
                  <w:pPr>
                    <w:rPr>
                      <w:rFonts w:ascii="Arial Narrow" w:hAnsi="Arial Narrow"/>
                      <w:b/>
                      <w:bCs/>
                      <w:color w:val="000000"/>
                      <w:sz w:val="13"/>
                      <w:szCs w:val="13"/>
                    </w:rPr>
                  </w:pPr>
                  <w:r>
                    <w:rPr>
                      <w:rStyle w:val="label"/>
                      <w:rFonts w:ascii="Arial Narrow" w:hAnsi="Arial Narrow"/>
                      <w:color w:val="000000"/>
                      <w:sz w:val="13"/>
                      <w:szCs w:val="13"/>
                    </w:rPr>
                    <w:t>Limb loss (amputation) - Civilian</w:t>
                  </w:r>
                </w:p>
              </w:tc>
            </w:tr>
            <w:tr w:rsidR="00B4747A" w:rsidTr="00B4747A">
              <w:trPr>
                <w:divId w:val="972710471"/>
                <w:cantSplit/>
              </w:trPr>
              <w:tc>
                <w:tcPr>
                  <w:tcW w:w="2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lastRenderedPageBreak/>
                    <w:t xml:space="preserve">5 </w:t>
                  </w:r>
                </w:p>
              </w:tc>
              <w:tc>
                <w:tcPr>
                  <w:tcW w:w="3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v</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4747A" w:rsidRPr="001D158A" w:rsidRDefault="00B4747A" w:rsidP="00B4747A">
                  <w:pPr>
                    <w:jc w:val="center"/>
                    <w:rPr>
                      <w:rFonts w:asciiTheme="minorHAnsi" w:hAnsiTheme="minorHAnsi" w:cstheme="minorHAnsi"/>
                      <w:sz w:val="13"/>
                      <w:szCs w:val="13"/>
                    </w:rPr>
                  </w:pPr>
                  <w:r w:rsidRPr="001D158A">
                    <w:rPr>
                      <w:rFonts w:asciiTheme="minorHAnsi" w:hAnsiTheme="minorHAnsi" w:cstheme="minorHAnsi"/>
                      <w:sz w:val="13"/>
                      <w:szCs w:val="13"/>
                    </w:rPr>
                    <w:t>Among the five cases series</w:t>
                  </w:r>
                  <w:r w:rsidR="00CC7D2D" w:rsidRPr="001D158A">
                    <w:rPr>
                      <w:rFonts w:asciiTheme="minorHAnsi" w:hAnsiTheme="minorHAnsi" w:cstheme="minorHAnsi"/>
                      <w:sz w:val="13"/>
                      <w:szCs w:val="13"/>
                    </w:rPr>
                    <w:t xml:space="preserve"> {</w:t>
                  </w:r>
                  <w:r w:rsidR="001D158A" w:rsidRPr="001D158A">
                    <w:rPr>
                      <w:rFonts w:asciiTheme="minorHAnsi" w:hAnsiTheme="minorHAnsi" w:cstheme="minorHAnsi"/>
                      <w:sz w:val="13"/>
                      <w:szCs w:val="13"/>
                    </w:rPr>
                    <w:t>Schroll 2015 10</w:t>
                  </w:r>
                  <w:r w:rsidR="00CC7D2D" w:rsidRPr="001D158A">
                    <w:rPr>
                      <w:rFonts w:asciiTheme="minorHAnsi" w:hAnsiTheme="minorHAnsi" w:cstheme="minorHAnsi"/>
                      <w:sz w:val="13"/>
                      <w:szCs w:val="13"/>
                    </w:rPr>
                    <w:t>, Leonard</w:t>
                  </w:r>
                  <w:r w:rsidR="001D158A" w:rsidRPr="001D158A">
                    <w:rPr>
                      <w:rFonts w:asciiTheme="minorHAnsi" w:hAnsiTheme="minorHAnsi" w:cstheme="minorHAnsi"/>
                      <w:sz w:val="13"/>
                      <w:szCs w:val="13"/>
                    </w:rPr>
                    <w:t xml:space="preserve"> 2016 441;</w:t>
                  </w:r>
                  <w:r w:rsidR="00CC7D2D" w:rsidRPr="001D158A">
                    <w:rPr>
                      <w:rFonts w:asciiTheme="minorHAnsi" w:hAnsiTheme="minorHAnsi" w:cstheme="minorHAnsi"/>
                      <w:sz w:val="13"/>
                      <w:szCs w:val="13"/>
                    </w:rPr>
                    <w:t xml:space="preserve"> Call</w:t>
                  </w:r>
                  <w:r w:rsidR="001D158A" w:rsidRPr="001D158A">
                    <w:rPr>
                      <w:rFonts w:asciiTheme="minorHAnsi" w:hAnsiTheme="minorHAnsi" w:cstheme="minorHAnsi"/>
                      <w:sz w:val="13"/>
                      <w:szCs w:val="13"/>
                    </w:rPr>
                    <w:t>a</w:t>
                  </w:r>
                  <w:r w:rsidR="00CC7D2D" w:rsidRPr="001D158A">
                    <w:rPr>
                      <w:rFonts w:asciiTheme="minorHAnsi" w:hAnsiTheme="minorHAnsi" w:cstheme="minorHAnsi"/>
                      <w:sz w:val="13"/>
                      <w:szCs w:val="13"/>
                    </w:rPr>
                    <w:t>way</w:t>
                  </w:r>
                  <w:r w:rsidR="001D158A" w:rsidRPr="001D158A">
                    <w:rPr>
                      <w:rFonts w:asciiTheme="minorHAnsi" w:hAnsiTheme="minorHAnsi" w:cstheme="minorHAnsi"/>
                      <w:sz w:val="13"/>
                      <w:szCs w:val="13"/>
                    </w:rPr>
                    <w:t xml:space="preserve"> 215 320</w:t>
                  </w:r>
                  <w:r w:rsidR="00CC7D2D" w:rsidRPr="001D158A">
                    <w:rPr>
                      <w:rFonts w:asciiTheme="minorHAnsi" w:hAnsiTheme="minorHAnsi" w:cstheme="minorHAnsi"/>
                      <w:sz w:val="13"/>
                      <w:szCs w:val="13"/>
                    </w:rPr>
                    <w:t xml:space="preserve">, </w:t>
                  </w:r>
                  <w:r w:rsidR="001D158A" w:rsidRPr="001D158A">
                    <w:rPr>
                      <w:rFonts w:asciiTheme="minorHAnsi" w:hAnsiTheme="minorHAnsi" w:cstheme="minorHAnsi"/>
                      <w:sz w:val="13"/>
                      <w:szCs w:val="13"/>
                    </w:rPr>
                    <w:t>Scerbo 2017 712</w:t>
                  </w:r>
                  <w:r w:rsidR="00CC7D2D" w:rsidRPr="001D158A">
                    <w:rPr>
                      <w:rFonts w:asciiTheme="minorHAnsi" w:hAnsiTheme="minorHAnsi" w:cstheme="minorHAnsi"/>
                      <w:sz w:val="13"/>
                      <w:szCs w:val="13"/>
                    </w:rPr>
                    <w:t xml:space="preserve">, </w:t>
                  </w:r>
                  <w:r w:rsidR="001D158A" w:rsidRPr="001D158A">
                    <w:rPr>
                      <w:rFonts w:asciiTheme="minorHAnsi" w:hAnsiTheme="minorHAnsi" w:cstheme="minorHAnsi"/>
                      <w:sz w:val="13"/>
                      <w:szCs w:val="13"/>
                    </w:rPr>
                    <w:t>Romanoff 1977 485}</w:t>
                  </w:r>
                  <w:r w:rsidRPr="001D158A">
                    <w:rPr>
                      <w:rFonts w:asciiTheme="minorHAnsi" w:hAnsiTheme="minorHAnsi" w:cstheme="minorHAnsi"/>
                      <w:sz w:val="13"/>
                      <w:szCs w:val="13"/>
                    </w:rPr>
                    <w:t xml:space="preserve"> including a total of 454 patients in whom a tourniquet was used, the median amputation rate was 17.2%, and ranged from 0% to 28.6%. Authors either reported that none was attributed to the tourniquet use or did not comment of the cause of limb loss. In one series of cases the authors reported one limb loss likely to be caused by the use of tourniquet</w:t>
                  </w:r>
                  <w:r w:rsidR="00CC7D2D" w:rsidRPr="001D158A">
                    <w:rPr>
                      <w:rFonts w:asciiTheme="minorHAnsi" w:hAnsiTheme="minorHAnsi" w:cstheme="minorHAnsi"/>
                      <w:sz w:val="13"/>
                      <w:szCs w:val="13"/>
                    </w:rPr>
                    <w:t>{</w:t>
                  </w:r>
                  <w:r w:rsidRPr="001D158A">
                    <w:rPr>
                      <w:rFonts w:asciiTheme="minorHAnsi" w:hAnsiTheme="minorHAnsi" w:cstheme="minorHAnsi"/>
                      <w:sz w:val="13"/>
                      <w:szCs w:val="13"/>
                    </w:rPr>
                    <w:t>Inaba 2015</w:t>
                  </w:r>
                  <w:r w:rsidR="00CC7D2D" w:rsidRPr="001D158A">
                    <w:rPr>
                      <w:rFonts w:asciiTheme="minorHAnsi" w:hAnsiTheme="minorHAnsi" w:cstheme="minorHAnsi"/>
                      <w:sz w:val="13"/>
                      <w:szCs w:val="13"/>
                    </w:rPr>
                    <w:t xml:space="preserve"> 232}</w:t>
                  </w:r>
                </w:p>
              </w:tc>
              <w:tc>
                <w:tcPr>
                  <w:tcW w:w="750" w:type="dxa"/>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IMPORTANT </w:t>
                  </w:r>
                </w:p>
              </w:tc>
            </w:tr>
            <w:tr w:rsidR="00B4747A" w:rsidTr="00B4747A">
              <w:trPr>
                <w:divId w:val="972710471"/>
                <w:cantSplit/>
              </w:trPr>
              <w:tc>
                <w:tcPr>
                  <w:tcW w:w="0" w:type="auto"/>
                  <w:gridSpan w:val="13"/>
                  <w:shd w:val="clear" w:color="auto" w:fill="FFFFFF"/>
                  <w:vAlign w:val="center"/>
                  <w:hideMark/>
                </w:tcPr>
                <w:p w:rsidR="00B4747A" w:rsidRDefault="00B4747A" w:rsidP="00B4747A">
                  <w:pPr>
                    <w:rPr>
                      <w:rFonts w:ascii="Arial Narrow" w:hAnsi="Arial Narrow"/>
                      <w:b/>
                      <w:bCs/>
                      <w:color w:val="000000"/>
                      <w:sz w:val="13"/>
                      <w:szCs w:val="13"/>
                    </w:rPr>
                  </w:pPr>
                  <w:r>
                    <w:rPr>
                      <w:rStyle w:val="label"/>
                      <w:rFonts w:ascii="Arial Narrow" w:hAnsi="Arial Narrow"/>
                      <w:color w:val="000000"/>
                      <w:sz w:val="13"/>
                      <w:szCs w:val="13"/>
                    </w:rPr>
                    <w:t>Limb loss (amputation) - Military</w:t>
                  </w:r>
                </w:p>
              </w:tc>
            </w:tr>
            <w:tr w:rsidR="00B4747A" w:rsidTr="00B4747A">
              <w:trPr>
                <w:divId w:val="972710471"/>
                <w:cantSplit/>
              </w:trPr>
              <w:tc>
                <w:tcPr>
                  <w:tcW w:w="2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1 </w:t>
                  </w:r>
                </w:p>
                <w:p w:rsidR="00CC7D2D" w:rsidRPr="00CC7D2D" w:rsidRDefault="00CC7D2D" w:rsidP="00B4747A">
                  <w:pPr>
                    <w:jc w:val="center"/>
                    <w:rPr>
                      <w:rFonts w:asciiTheme="minorHAnsi" w:hAnsiTheme="minorHAnsi" w:cstheme="minorHAnsi"/>
                      <w:sz w:val="13"/>
                      <w:szCs w:val="13"/>
                    </w:rPr>
                  </w:pPr>
                  <w:r w:rsidRPr="00CC7D2D">
                    <w:rPr>
                      <w:rFonts w:asciiTheme="minorHAnsi" w:hAnsiTheme="minorHAnsi" w:cstheme="minorHAnsi"/>
                      <w:sz w:val="13"/>
                      <w:szCs w:val="13"/>
                    </w:rPr>
                    <w:t>{Beekley 2008 S28}</w:t>
                  </w:r>
                </w:p>
              </w:tc>
              <w:tc>
                <w:tcPr>
                  <w:tcW w:w="3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very serious </w:t>
                  </w:r>
                  <w:r>
                    <w:rPr>
                      <w:rFonts w:ascii="Arial Narrow" w:hAnsi="Arial Narrow"/>
                      <w:sz w:val="13"/>
                      <w:szCs w:val="13"/>
                      <w:vertAlign w:val="superscript"/>
                    </w:rPr>
                    <w:t>w</w:t>
                  </w:r>
                </w:p>
              </w:tc>
              <w:tc>
                <w:tcPr>
                  <w:tcW w:w="5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4/67 (6.0%) </w:t>
                  </w:r>
                </w:p>
              </w:tc>
              <w:tc>
                <w:tcPr>
                  <w:tcW w:w="4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cell-value"/>
                      <w:rFonts w:ascii="Arial Narrow" w:hAnsi="Arial Narrow"/>
                      <w:sz w:val="13"/>
                      <w:szCs w:val="13"/>
                    </w:rPr>
                    <w:t xml:space="preserve">9/98 (9.2%) </w:t>
                  </w:r>
                </w:p>
              </w:tc>
              <w:tc>
                <w:tcPr>
                  <w:tcW w:w="4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block"/>
                      <w:rFonts w:ascii="Arial Narrow" w:hAnsi="Arial Narrow"/>
                      <w:b/>
                      <w:bCs/>
                      <w:sz w:val="13"/>
                      <w:szCs w:val="13"/>
                    </w:rPr>
                    <w:t>RR 0.65</w:t>
                  </w:r>
                  <w:r>
                    <w:rPr>
                      <w:rFonts w:ascii="Arial Narrow" w:hAnsi="Arial Narrow"/>
                      <w:sz w:val="13"/>
                      <w:szCs w:val="13"/>
                    </w:rPr>
                    <w:br/>
                  </w:r>
                  <w:r>
                    <w:rPr>
                      <w:rStyle w:val="cell"/>
                      <w:rFonts w:ascii="Arial Narrow" w:hAnsi="Arial Narrow"/>
                      <w:sz w:val="13"/>
                      <w:szCs w:val="13"/>
                    </w:rPr>
                    <w:t>(0.21 to 2.02)</w:t>
                  </w:r>
                  <w:r>
                    <w:rPr>
                      <w:rFonts w:ascii="Arial Narrow" w:hAnsi="Arial Narrow"/>
                      <w:sz w:val="13"/>
                      <w:szCs w:val="13"/>
                    </w:rPr>
                    <w:t xml:space="preserve"> </w:t>
                  </w:r>
                  <w:r>
                    <w:rPr>
                      <w:rFonts w:ascii="Arial Narrow" w:hAnsi="Arial Narrow"/>
                      <w:sz w:val="13"/>
                      <w:szCs w:val="13"/>
                      <w:vertAlign w:val="superscript"/>
                    </w:rPr>
                    <w:t>n</w:t>
                  </w:r>
                </w:p>
              </w:tc>
              <w:tc>
                <w:tcPr>
                  <w:tcW w:w="0" w:type="auto"/>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b/>
                      <w:bCs/>
                      <w:sz w:val="13"/>
                      <w:szCs w:val="13"/>
                    </w:rPr>
                    <w:t>32 fewer per 1,000</w:t>
                  </w:r>
                  <w:r>
                    <w:rPr>
                      <w:rFonts w:ascii="Arial Narrow" w:hAnsi="Arial Narrow"/>
                      <w:sz w:val="13"/>
                      <w:szCs w:val="13"/>
                    </w:rPr>
                    <w:br/>
                    <w:t xml:space="preserve">(from 73 fewer to 94 more) </w:t>
                  </w:r>
                </w:p>
              </w:tc>
              <w:tc>
                <w:tcPr>
                  <w:tcW w:w="750" w:type="dxa"/>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IMPORTANT </w:t>
                  </w:r>
                </w:p>
              </w:tc>
            </w:tr>
            <w:tr w:rsidR="00B4747A" w:rsidTr="00B4747A">
              <w:trPr>
                <w:divId w:val="972710471"/>
                <w:cantSplit/>
              </w:trPr>
              <w:tc>
                <w:tcPr>
                  <w:tcW w:w="0" w:type="auto"/>
                  <w:gridSpan w:val="13"/>
                  <w:shd w:val="clear" w:color="auto" w:fill="FFFFFF"/>
                  <w:vAlign w:val="center"/>
                  <w:hideMark/>
                </w:tcPr>
                <w:p w:rsidR="00B4747A" w:rsidRDefault="00B4747A" w:rsidP="00B4747A">
                  <w:pPr>
                    <w:rPr>
                      <w:rFonts w:ascii="Arial Narrow" w:hAnsi="Arial Narrow"/>
                      <w:b/>
                      <w:bCs/>
                      <w:color w:val="000000"/>
                      <w:sz w:val="13"/>
                      <w:szCs w:val="13"/>
                    </w:rPr>
                  </w:pPr>
                  <w:r>
                    <w:rPr>
                      <w:rStyle w:val="label"/>
                      <w:rFonts w:ascii="Arial Narrow" w:hAnsi="Arial Narrow"/>
                      <w:color w:val="000000"/>
                      <w:sz w:val="13"/>
                      <w:szCs w:val="13"/>
                    </w:rPr>
                    <w:t>Complications / adverse events - Civilian</w:t>
                  </w:r>
                </w:p>
              </w:tc>
            </w:tr>
            <w:tr w:rsidR="00B4747A" w:rsidTr="00B4747A">
              <w:trPr>
                <w:divId w:val="972710471"/>
                <w:cantSplit/>
              </w:trPr>
              <w:tc>
                <w:tcPr>
                  <w:tcW w:w="2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3 </w:t>
                  </w:r>
                  <w:r>
                    <w:rPr>
                      <w:rFonts w:ascii="Arial Narrow" w:hAnsi="Arial Narrow"/>
                      <w:sz w:val="13"/>
                      <w:szCs w:val="13"/>
                      <w:vertAlign w:val="superscript"/>
                    </w:rPr>
                    <w:t>2</w:t>
                  </w:r>
                  <w:r>
                    <w:rPr>
                      <w:rStyle w:val="comma"/>
                      <w:rFonts w:ascii="Arial Narrow" w:hAnsi="Arial Narrow"/>
                      <w:sz w:val="13"/>
                      <w:szCs w:val="13"/>
                      <w:vertAlign w:val="superscript"/>
                    </w:rPr>
                    <w:t>,</w:t>
                  </w:r>
                  <w:r>
                    <w:rPr>
                      <w:rFonts w:ascii="Arial Narrow" w:hAnsi="Arial Narrow"/>
                      <w:sz w:val="13"/>
                      <w:szCs w:val="13"/>
                      <w:vertAlign w:val="superscript"/>
                    </w:rPr>
                    <w:t>16</w:t>
                  </w:r>
                  <w:r>
                    <w:rPr>
                      <w:rStyle w:val="comma"/>
                      <w:rFonts w:ascii="Arial Narrow" w:hAnsi="Arial Narrow"/>
                      <w:sz w:val="13"/>
                      <w:szCs w:val="13"/>
                      <w:vertAlign w:val="superscript"/>
                    </w:rPr>
                    <w:t>,</w:t>
                  </w:r>
                  <w:r>
                    <w:rPr>
                      <w:rFonts w:ascii="Arial Narrow" w:hAnsi="Arial Narrow"/>
                      <w:sz w:val="13"/>
                      <w:szCs w:val="13"/>
                      <w:vertAlign w:val="superscript"/>
                    </w:rPr>
                    <w:t>17</w:t>
                  </w:r>
                </w:p>
              </w:tc>
              <w:tc>
                <w:tcPr>
                  <w:tcW w:w="3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x</w:t>
                  </w:r>
                </w:p>
              </w:tc>
              <w:tc>
                <w:tcPr>
                  <w:tcW w:w="5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sidRPr="001D158A">
                    <w:rPr>
                      <w:rFonts w:asciiTheme="minorHAnsi" w:hAnsiTheme="minorHAnsi" w:cstheme="minorHAnsi"/>
                      <w:sz w:val="13"/>
                      <w:szCs w:val="13"/>
                    </w:rPr>
                    <w:t xml:space="preserve">Complications were reported in three cohort studies with a total of 1,420 patients. One cohort study with 190 patients </w:t>
                  </w:r>
                  <w:r w:rsidR="001D158A" w:rsidRPr="001D158A">
                    <w:rPr>
                      <w:rFonts w:asciiTheme="minorHAnsi" w:hAnsiTheme="minorHAnsi" w:cstheme="minorHAnsi"/>
                      <w:sz w:val="13"/>
                      <w:szCs w:val="13"/>
                    </w:rPr>
                    <w:t xml:space="preserve">{Passos 2014 573} </w:t>
                  </w:r>
                  <w:r w:rsidRPr="001D158A">
                    <w:rPr>
                      <w:rFonts w:asciiTheme="minorHAnsi" w:hAnsiTheme="minorHAnsi" w:cstheme="minorHAnsi"/>
                      <w:sz w:val="13"/>
                      <w:szCs w:val="13"/>
                    </w:rPr>
                    <w:t xml:space="preserve">showed a lower rate of compartment syndrome with tourniquet compared with no tourniquet (0/4 [0.0%] vs 29/186 [15.6%]; unadjusted RR=0.63, 95% CI: 0.04-8.98; p=1.0). A matched cohort study with 204 patients </w:t>
                  </w:r>
                  <w:r w:rsidR="001D158A" w:rsidRPr="001D158A">
                    <w:rPr>
                      <w:rFonts w:asciiTheme="minorHAnsi" w:hAnsiTheme="minorHAnsi" w:cstheme="minorHAnsi"/>
                      <w:sz w:val="13"/>
                      <w:szCs w:val="13"/>
                    </w:rPr>
                    <w:t>{</w:t>
                  </w:r>
                  <w:r w:rsidRPr="001D158A">
                    <w:rPr>
                      <w:rFonts w:asciiTheme="minorHAnsi" w:hAnsiTheme="minorHAnsi" w:cstheme="minorHAnsi"/>
                      <w:sz w:val="13"/>
                      <w:szCs w:val="13"/>
                    </w:rPr>
                    <w:t>Smith 201</w:t>
                  </w:r>
                  <w:r w:rsidR="001742F6" w:rsidRPr="001D158A">
                    <w:rPr>
                      <w:rFonts w:asciiTheme="minorHAnsi" w:hAnsiTheme="minorHAnsi" w:cstheme="minorHAnsi"/>
                      <w:sz w:val="13"/>
                      <w:szCs w:val="13"/>
                    </w:rPr>
                    <w:t>9 43</w:t>
                  </w:r>
                  <w:r w:rsidR="001D158A" w:rsidRPr="001D158A">
                    <w:rPr>
                      <w:rFonts w:asciiTheme="minorHAnsi" w:hAnsiTheme="minorHAnsi" w:cstheme="minorHAnsi"/>
                      <w:sz w:val="13"/>
                      <w:szCs w:val="13"/>
                    </w:rPr>
                    <w:t>}</w:t>
                  </w:r>
                  <w:r w:rsidRPr="001D158A">
                    <w:rPr>
                      <w:rFonts w:asciiTheme="minorHAnsi" w:hAnsiTheme="minorHAnsi" w:cstheme="minorHAnsi"/>
                      <w:sz w:val="13"/>
                      <w:szCs w:val="13"/>
                    </w:rPr>
                    <w:t xml:space="preserve"> showed a comparable rate of compartment syndrome (9/127 [7.1%] vs 5/77 [6.5%]; unadjusted RR=1.09, 95% CI: 0.38-3.14; p=0.87) and nerve palsy (8/127 [6.3%] vs 2/77 [2.6%]; unadjusted RR=2.43, 95% CI: 0.53-11.13; p=0.33), but a lower rate of fasciotomy (16/127 [12.6%] vs 27/77 [35.1%]; unadjusted RR=0.36, 95% CI: 0.21-0.62; p&lt;0.001) with tourniquet compared with no tourniquet, respectively. A cohort study with 1,026 patients </w:t>
                  </w:r>
                  <w:r w:rsidR="00CC7D2D" w:rsidRPr="001D158A">
                    <w:rPr>
                      <w:rFonts w:asciiTheme="minorHAnsi" w:hAnsiTheme="minorHAnsi" w:cstheme="minorHAnsi"/>
                      <w:sz w:val="13"/>
                      <w:szCs w:val="13"/>
                    </w:rPr>
                    <w:t>{</w:t>
                  </w:r>
                  <w:r w:rsidRPr="001D158A">
                    <w:rPr>
                      <w:rFonts w:asciiTheme="minorHAnsi" w:hAnsiTheme="minorHAnsi" w:cstheme="minorHAnsi"/>
                      <w:sz w:val="13"/>
                      <w:szCs w:val="13"/>
                    </w:rPr>
                    <w:t>Teixeira 2018</w:t>
                  </w:r>
                  <w:r w:rsidR="00CC7D2D" w:rsidRPr="001D158A">
                    <w:rPr>
                      <w:rFonts w:asciiTheme="minorHAnsi" w:hAnsiTheme="minorHAnsi" w:cstheme="minorHAnsi"/>
                      <w:sz w:val="13"/>
                      <w:szCs w:val="13"/>
                    </w:rPr>
                    <w:t xml:space="preserve"> 769)</w:t>
                  </w:r>
                  <w:r w:rsidRPr="001D158A">
                    <w:rPr>
                      <w:rFonts w:asciiTheme="minorHAnsi" w:hAnsiTheme="minorHAnsi" w:cstheme="minorHAnsi"/>
                      <w:sz w:val="13"/>
                      <w:szCs w:val="13"/>
                    </w:rPr>
                    <w:t xml:space="preserve"> reported a lower rate of thromboembolic complications without tourniquet compared with tourniquet (13/181 [3.4%] vs 29/845 [7.2%]; adjusted OR = 0.44, 95% CI: 0.21-0.95; p=0.039).</w:t>
                  </w:r>
                  <w:r>
                    <w:rPr>
                      <w:rFonts w:ascii="Arial Narrow" w:hAnsi="Arial Narrow"/>
                      <w:sz w:val="13"/>
                      <w:szCs w:val="13"/>
                    </w:rPr>
                    <w:t xml:space="preserve"> </w:t>
                  </w:r>
                  <w:r>
                    <w:rPr>
                      <w:rFonts w:ascii="Arial Narrow" w:hAnsi="Arial Narrow"/>
                      <w:sz w:val="13"/>
                      <w:szCs w:val="13"/>
                      <w:vertAlign w:val="superscript"/>
                    </w:rPr>
                    <w:t>n</w:t>
                  </w:r>
                </w:p>
              </w:tc>
              <w:tc>
                <w:tcPr>
                  <w:tcW w:w="750" w:type="dxa"/>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IMPORTANT </w:t>
                  </w:r>
                </w:p>
              </w:tc>
            </w:tr>
            <w:tr w:rsidR="00B4747A" w:rsidTr="00B4747A">
              <w:trPr>
                <w:divId w:val="972710471"/>
                <w:cantSplit/>
              </w:trPr>
              <w:tc>
                <w:tcPr>
                  <w:tcW w:w="0" w:type="auto"/>
                  <w:gridSpan w:val="13"/>
                  <w:shd w:val="clear" w:color="auto" w:fill="FFFFFF"/>
                  <w:vAlign w:val="center"/>
                  <w:hideMark/>
                </w:tcPr>
                <w:p w:rsidR="00B4747A" w:rsidRDefault="00B4747A" w:rsidP="00B4747A">
                  <w:pPr>
                    <w:rPr>
                      <w:rFonts w:ascii="Arial Narrow" w:hAnsi="Arial Narrow"/>
                      <w:b/>
                      <w:bCs/>
                      <w:color w:val="000000"/>
                      <w:sz w:val="13"/>
                      <w:szCs w:val="13"/>
                    </w:rPr>
                  </w:pPr>
                  <w:r>
                    <w:rPr>
                      <w:rStyle w:val="label"/>
                      <w:rFonts w:ascii="Arial Narrow" w:hAnsi="Arial Narrow"/>
                      <w:color w:val="000000"/>
                      <w:sz w:val="13"/>
                      <w:szCs w:val="13"/>
                    </w:rPr>
                    <w:t>Complications / adverse events - Civilian</w:t>
                  </w:r>
                </w:p>
              </w:tc>
            </w:tr>
            <w:tr w:rsidR="00B4747A" w:rsidTr="00B4747A">
              <w:trPr>
                <w:divId w:val="972710471"/>
                <w:cantSplit/>
              </w:trPr>
              <w:tc>
                <w:tcPr>
                  <w:tcW w:w="2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3 </w:t>
                  </w:r>
                  <w:r>
                    <w:rPr>
                      <w:rFonts w:ascii="Arial Narrow" w:hAnsi="Arial Narrow"/>
                      <w:sz w:val="13"/>
                      <w:szCs w:val="13"/>
                      <w:vertAlign w:val="superscript"/>
                    </w:rPr>
                    <w:t>6</w:t>
                  </w:r>
                  <w:r>
                    <w:rPr>
                      <w:rStyle w:val="comma"/>
                      <w:rFonts w:ascii="Arial Narrow" w:hAnsi="Arial Narrow"/>
                      <w:sz w:val="13"/>
                      <w:szCs w:val="13"/>
                      <w:vertAlign w:val="superscript"/>
                    </w:rPr>
                    <w:t>,</w:t>
                  </w:r>
                  <w:r>
                    <w:rPr>
                      <w:rFonts w:ascii="Arial Narrow" w:hAnsi="Arial Narrow"/>
                      <w:sz w:val="13"/>
                      <w:szCs w:val="13"/>
                      <w:vertAlign w:val="superscript"/>
                    </w:rPr>
                    <w:t>7</w:t>
                  </w:r>
                  <w:r>
                    <w:rPr>
                      <w:rStyle w:val="comma"/>
                      <w:rFonts w:ascii="Arial Narrow" w:hAnsi="Arial Narrow"/>
                      <w:sz w:val="13"/>
                      <w:szCs w:val="13"/>
                      <w:vertAlign w:val="superscript"/>
                    </w:rPr>
                    <w:t>,</w:t>
                  </w:r>
                  <w:r>
                    <w:rPr>
                      <w:rFonts w:ascii="Arial Narrow" w:hAnsi="Arial Narrow"/>
                      <w:sz w:val="13"/>
                      <w:szCs w:val="13"/>
                      <w:vertAlign w:val="superscript"/>
                    </w:rPr>
                    <w:t>8</w:t>
                  </w:r>
                </w:p>
              </w:tc>
              <w:tc>
                <w:tcPr>
                  <w:tcW w:w="3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h</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p</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serious </w:t>
                  </w:r>
                  <w:r>
                    <w:rPr>
                      <w:rFonts w:ascii="Arial Narrow" w:hAnsi="Arial Narrow"/>
                      <w:sz w:val="13"/>
                      <w:szCs w:val="13"/>
                      <w:vertAlign w:val="superscript"/>
                    </w:rPr>
                    <w:t>y</w:t>
                  </w:r>
                </w:p>
              </w:tc>
              <w:tc>
                <w:tcPr>
                  <w:tcW w:w="55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rsidR="00B4747A" w:rsidRPr="001D158A" w:rsidRDefault="00B4747A" w:rsidP="00B4747A">
                  <w:pPr>
                    <w:jc w:val="center"/>
                    <w:rPr>
                      <w:rFonts w:asciiTheme="minorHAnsi" w:hAnsiTheme="minorHAnsi" w:cstheme="minorHAnsi"/>
                      <w:sz w:val="13"/>
                      <w:szCs w:val="13"/>
                    </w:rPr>
                  </w:pPr>
                  <w:r w:rsidRPr="001D158A">
                    <w:rPr>
                      <w:rFonts w:asciiTheme="minorHAnsi" w:hAnsiTheme="minorHAnsi" w:cstheme="minorHAnsi"/>
                      <w:sz w:val="13"/>
                      <w:szCs w:val="13"/>
                    </w:rPr>
                    <w:t xml:space="preserve">Complications were reported in three case series with a total of 356 patients. Compartment syndrome was reported in 17/197 (8.6%) of patients receiving a tourniquet in </w:t>
                  </w:r>
                  <w:r w:rsidR="001742F6" w:rsidRPr="001D158A">
                    <w:rPr>
                      <w:rFonts w:asciiTheme="minorHAnsi" w:hAnsiTheme="minorHAnsi" w:cstheme="minorHAnsi"/>
                      <w:sz w:val="13"/>
                      <w:szCs w:val="13"/>
                    </w:rPr>
                    <w:t>Schroll et al.{</w:t>
                  </w:r>
                  <w:r w:rsidRPr="001D158A">
                    <w:rPr>
                      <w:rFonts w:asciiTheme="minorHAnsi" w:hAnsiTheme="minorHAnsi" w:cstheme="minorHAnsi"/>
                      <w:sz w:val="13"/>
                      <w:szCs w:val="13"/>
                    </w:rPr>
                    <w:t>Schroll 2015</w:t>
                  </w:r>
                  <w:r w:rsidR="001742F6" w:rsidRPr="001D158A">
                    <w:rPr>
                      <w:rFonts w:asciiTheme="minorHAnsi" w:hAnsiTheme="minorHAnsi" w:cstheme="minorHAnsi"/>
                      <w:sz w:val="13"/>
                      <w:szCs w:val="13"/>
                    </w:rPr>
                    <w:t xml:space="preserve"> 10}</w:t>
                  </w:r>
                  <w:r w:rsidRPr="001D158A">
                    <w:rPr>
                      <w:rFonts w:asciiTheme="minorHAnsi" w:hAnsiTheme="minorHAnsi" w:cstheme="minorHAnsi"/>
                      <w:sz w:val="13"/>
                      <w:szCs w:val="13"/>
                    </w:rPr>
                    <w:t xml:space="preserve">. The rate of nerve palsy was 1/95 (1.1%) in </w:t>
                  </w:r>
                  <w:r w:rsidR="001742F6" w:rsidRPr="001D158A">
                    <w:rPr>
                      <w:rFonts w:asciiTheme="minorHAnsi" w:hAnsiTheme="minorHAnsi" w:cstheme="minorHAnsi"/>
                      <w:sz w:val="13"/>
                      <w:szCs w:val="13"/>
                    </w:rPr>
                    <w:t>Kue et al. {</w:t>
                  </w:r>
                  <w:r w:rsidRPr="001D158A">
                    <w:rPr>
                      <w:rFonts w:asciiTheme="minorHAnsi" w:hAnsiTheme="minorHAnsi" w:cstheme="minorHAnsi"/>
                      <w:sz w:val="13"/>
                      <w:szCs w:val="13"/>
                    </w:rPr>
                    <w:t>Kue 2015</w:t>
                  </w:r>
                  <w:r w:rsidR="001742F6" w:rsidRPr="001D158A">
                    <w:rPr>
                      <w:rFonts w:asciiTheme="minorHAnsi" w:hAnsiTheme="minorHAnsi" w:cstheme="minorHAnsi"/>
                      <w:sz w:val="13"/>
                      <w:szCs w:val="13"/>
                    </w:rPr>
                    <w:t xml:space="preserve"> 399}</w:t>
                  </w:r>
                  <w:r w:rsidRPr="001D158A">
                    <w:rPr>
                      <w:rFonts w:asciiTheme="minorHAnsi" w:hAnsiTheme="minorHAnsi" w:cstheme="minorHAnsi"/>
                      <w:sz w:val="13"/>
                      <w:szCs w:val="13"/>
                    </w:rPr>
                    <w:t xml:space="preserve">, 0/61 (0%) in </w:t>
                  </w:r>
                  <w:r w:rsidR="002067AC">
                    <w:rPr>
                      <w:rFonts w:asciiTheme="minorHAnsi" w:hAnsiTheme="minorHAnsi" w:cstheme="minorHAnsi"/>
                      <w:sz w:val="13"/>
                      <w:szCs w:val="13"/>
                    </w:rPr>
                    <w:t>Leonard et al.{</w:t>
                  </w:r>
                  <w:r w:rsidRPr="001D158A">
                    <w:rPr>
                      <w:rFonts w:asciiTheme="minorHAnsi" w:hAnsiTheme="minorHAnsi" w:cstheme="minorHAnsi"/>
                      <w:sz w:val="13"/>
                      <w:szCs w:val="13"/>
                    </w:rPr>
                    <w:t>Leonard 2016</w:t>
                  </w:r>
                  <w:r w:rsidR="001D158A" w:rsidRPr="001D158A">
                    <w:rPr>
                      <w:rFonts w:asciiTheme="minorHAnsi" w:hAnsiTheme="minorHAnsi" w:cstheme="minorHAnsi"/>
                      <w:sz w:val="13"/>
                      <w:szCs w:val="13"/>
                    </w:rPr>
                    <w:t xml:space="preserve"> 441</w:t>
                  </w:r>
                  <w:r w:rsidR="002067AC">
                    <w:rPr>
                      <w:rFonts w:asciiTheme="minorHAnsi" w:hAnsiTheme="minorHAnsi" w:cstheme="minorHAnsi"/>
                      <w:sz w:val="13"/>
                      <w:szCs w:val="13"/>
                    </w:rPr>
                    <w:t>}</w:t>
                  </w:r>
                  <w:r w:rsidRPr="001D158A">
                    <w:rPr>
                      <w:rFonts w:asciiTheme="minorHAnsi" w:hAnsiTheme="minorHAnsi" w:cstheme="minorHAnsi"/>
                      <w:sz w:val="13"/>
                      <w:szCs w:val="13"/>
                    </w:rPr>
                    <w:t xml:space="preserve">, and 12/197 (6.1%) in Schroll </w:t>
                  </w:r>
                  <w:r w:rsidR="001D158A" w:rsidRPr="001D158A">
                    <w:rPr>
                      <w:rFonts w:asciiTheme="minorHAnsi" w:hAnsiTheme="minorHAnsi" w:cstheme="minorHAnsi"/>
                      <w:sz w:val="13"/>
                      <w:szCs w:val="13"/>
                    </w:rPr>
                    <w:t>et al.</w:t>
                  </w:r>
                  <w:r w:rsidR="002067AC" w:rsidRPr="001D158A">
                    <w:rPr>
                      <w:rFonts w:asciiTheme="minorHAnsi" w:hAnsiTheme="minorHAnsi" w:cstheme="minorHAnsi"/>
                      <w:sz w:val="13"/>
                      <w:szCs w:val="13"/>
                    </w:rPr>
                    <w:t xml:space="preserve"> {Schroll 2015 10}. </w:t>
                  </w:r>
                  <w:r w:rsidRPr="001D158A">
                    <w:rPr>
                      <w:rFonts w:asciiTheme="minorHAnsi" w:hAnsiTheme="minorHAnsi" w:cstheme="minorHAnsi"/>
                      <w:sz w:val="13"/>
                      <w:szCs w:val="13"/>
                    </w:rPr>
                    <w:t xml:space="preserve"> Ischemia/reperfusion injury was reported in 1/95 (1.1%) in </w:t>
                  </w:r>
                  <w:r w:rsidR="001742F6" w:rsidRPr="001D158A">
                    <w:rPr>
                      <w:rFonts w:asciiTheme="minorHAnsi" w:hAnsiTheme="minorHAnsi" w:cstheme="minorHAnsi"/>
                      <w:sz w:val="13"/>
                      <w:szCs w:val="13"/>
                    </w:rPr>
                    <w:t>Kue et al. {</w:t>
                  </w:r>
                  <w:r w:rsidRPr="001D158A">
                    <w:rPr>
                      <w:rFonts w:asciiTheme="minorHAnsi" w:hAnsiTheme="minorHAnsi" w:cstheme="minorHAnsi"/>
                      <w:sz w:val="13"/>
                      <w:szCs w:val="13"/>
                    </w:rPr>
                    <w:t>Kue 2015</w:t>
                  </w:r>
                  <w:r w:rsidR="001742F6" w:rsidRPr="001D158A">
                    <w:rPr>
                      <w:rFonts w:asciiTheme="minorHAnsi" w:hAnsiTheme="minorHAnsi" w:cstheme="minorHAnsi"/>
                      <w:sz w:val="13"/>
                      <w:szCs w:val="13"/>
                    </w:rPr>
                    <w:t xml:space="preserve"> 399}</w:t>
                  </w:r>
                  <w:r w:rsidRPr="001D158A">
                    <w:rPr>
                      <w:rFonts w:asciiTheme="minorHAnsi" w:hAnsiTheme="minorHAnsi" w:cstheme="minorHAnsi"/>
                      <w:sz w:val="13"/>
                      <w:szCs w:val="13"/>
                    </w:rPr>
                    <w:t xml:space="preserve"> and in 7/197 (3.6%) in </w:t>
                  </w:r>
                  <w:r w:rsidR="001742F6" w:rsidRPr="001D158A">
                    <w:rPr>
                      <w:rFonts w:asciiTheme="minorHAnsi" w:hAnsiTheme="minorHAnsi" w:cstheme="minorHAnsi"/>
                      <w:sz w:val="13"/>
                      <w:szCs w:val="13"/>
                    </w:rPr>
                    <w:t>Schroll et al. {</w:t>
                  </w:r>
                  <w:r w:rsidRPr="001D158A">
                    <w:rPr>
                      <w:rFonts w:asciiTheme="minorHAnsi" w:hAnsiTheme="minorHAnsi" w:cstheme="minorHAnsi"/>
                      <w:sz w:val="13"/>
                      <w:szCs w:val="13"/>
                    </w:rPr>
                    <w:t>Schroll 2015</w:t>
                  </w:r>
                  <w:r w:rsidR="001742F6" w:rsidRPr="001D158A">
                    <w:rPr>
                      <w:rFonts w:asciiTheme="minorHAnsi" w:hAnsiTheme="minorHAnsi" w:cstheme="minorHAnsi"/>
                      <w:sz w:val="13"/>
                      <w:szCs w:val="13"/>
                    </w:rPr>
                    <w:t xml:space="preserve"> 10}.</w:t>
                  </w:r>
                  <w:r w:rsidRPr="001D158A">
                    <w:rPr>
                      <w:rFonts w:asciiTheme="minorHAnsi" w:hAnsiTheme="minorHAnsi" w:cstheme="minorHAnsi"/>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Style w:val="quality-sign"/>
                      <w:rFonts w:ascii="Cambria Math" w:hAnsi="Cambria Math" w:cs="Cambria Math"/>
                      <w:sz w:val="21"/>
                      <w:szCs w:val="21"/>
                    </w:rPr>
                    <w:t>⨁◯◯◯</w:t>
                  </w:r>
                  <w:r>
                    <w:rPr>
                      <w:rFonts w:ascii="Arial Narrow" w:hAnsi="Arial Narrow"/>
                      <w:sz w:val="13"/>
                      <w:szCs w:val="13"/>
                    </w:rPr>
                    <w:br/>
                  </w:r>
                  <w:r>
                    <w:rPr>
                      <w:rStyle w:val="quality-text"/>
                      <w:rFonts w:ascii="Arial Narrow" w:hAnsi="Arial Narrow"/>
                      <w:sz w:val="13"/>
                      <w:szCs w:val="13"/>
                    </w:rPr>
                    <w:t>VERY LOW</w:t>
                  </w:r>
                  <w:r>
                    <w:rPr>
                      <w:rFonts w:ascii="Arial Narrow"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rsidR="00B4747A" w:rsidRDefault="00B4747A" w:rsidP="00B4747A">
                  <w:pPr>
                    <w:jc w:val="center"/>
                    <w:rPr>
                      <w:rFonts w:ascii="Arial Narrow" w:hAnsi="Arial Narrow"/>
                      <w:sz w:val="13"/>
                      <w:szCs w:val="13"/>
                    </w:rPr>
                  </w:pPr>
                  <w:r>
                    <w:rPr>
                      <w:rFonts w:ascii="Arial Narrow" w:hAnsi="Arial Narrow"/>
                      <w:sz w:val="13"/>
                      <w:szCs w:val="13"/>
                    </w:rPr>
                    <w:t xml:space="preserve">IMPORTANT </w:t>
                  </w:r>
                </w:p>
              </w:tc>
            </w:tr>
          </w:tbl>
          <w:p w:rsidR="007C6DCD" w:rsidRDefault="007C6DCD">
            <w:pPr>
              <w:divId w:val="972710471"/>
              <w:rPr>
                <w:rFonts w:ascii="Calibri" w:hAnsi="Calibri"/>
                <w:sz w:val="16"/>
                <w:szCs w:val="16"/>
              </w:rPr>
            </w:pPr>
          </w:p>
          <w:p w:rsidR="008E6DE3" w:rsidRDefault="008E6DE3">
            <w:pPr>
              <w:divId w:val="972710471"/>
              <w:rPr>
                <w:rFonts w:ascii="Calibri" w:hAnsi="Calibri"/>
                <w:sz w:val="16"/>
                <w:szCs w:val="16"/>
              </w:rPr>
            </w:pP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divId w:val="679814168"/>
              <w:rPr>
                <w:rFonts w:ascii="Calibri" w:hAnsi="Calibri"/>
                <w:sz w:val="16"/>
                <w:szCs w:val="16"/>
              </w:rPr>
            </w:pPr>
            <w:r>
              <w:rPr>
                <w:rFonts w:ascii="Calibri" w:hAnsi="Calibri"/>
                <w:sz w:val="16"/>
                <w:szCs w:val="16"/>
              </w:rPr>
              <w:lastRenderedPageBreak/>
              <w:br/>
            </w:r>
            <w:r w:rsidR="004417EB">
              <w:rPr>
                <w:rFonts w:ascii="Calibri" w:hAnsi="Calibri"/>
                <w:sz w:val="16"/>
                <w:szCs w:val="16"/>
              </w:rPr>
              <w:t>Compartment syndromes, palsies and limb loss were reported. A number of the instances of limb loss cannot necessarily be attributed to the tourniquet.</w:t>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535852371"/>
              <w:rPr>
                <w:rFonts w:ascii="Calibri" w:eastAsia="Times New Roman" w:hAnsi="Calibri"/>
                <w:color w:val="FFFFFF"/>
                <w:sz w:val="26"/>
                <w:szCs w:val="26"/>
              </w:rPr>
            </w:pPr>
            <w:r>
              <w:rPr>
                <w:rFonts w:ascii="Calibri" w:eastAsia="Times New Roman" w:hAnsi="Calibri"/>
                <w:color w:val="FFFFFF"/>
                <w:sz w:val="26"/>
                <w:szCs w:val="26"/>
              </w:rPr>
              <w:t>Certainty of evidence</w:t>
            </w:r>
          </w:p>
          <w:p w:rsidR="008E6DE3" w:rsidRDefault="00110741">
            <w:pPr>
              <w:pStyle w:val="Subtitle1"/>
              <w:spacing w:before="0" w:beforeAutospacing="0" w:after="0" w:afterAutospacing="0"/>
              <w:divId w:val="535852371"/>
              <w:rPr>
                <w:rFonts w:ascii="Calibri" w:hAnsi="Calibri"/>
                <w:color w:val="FFFFFF"/>
                <w:sz w:val="16"/>
                <w:szCs w:val="16"/>
              </w:rPr>
            </w:pPr>
            <w:r>
              <w:rPr>
                <w:rFonts w:ascii="Calibri" w:hAnsi="Calibri"/>
                <w:color w:val="FFFFFF"/>
                <w:sz w:val="16"/>
                <w:szCs w:val="16"/>
              </w:rPr>
              <w:t>What is the overall certainty of the evidence of effects?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E6DE3" w:rsidTr="00C37000">
        <w:trPr>
          <w:divId w:val="259410918"/>
          <w:trHeight w:val="240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A64251">
            <w:pPr>
              <w:rPr>
                <w:rFonts w:ascii="Calibri" w:hAnsi="Calibri"/>
                <w:sz w:val="16"/>
                <w:szCs w:val="16"/>
              </w:rPr>
            </w:pPr>
            <w:r>
              <w:rPr>
                <w:rStyle w:val="checked-marker"/>
                <w:rFonts w:ascii="Calibri" w:hAnsi="Calibri"/>
                <w:sz w:val="16"/>
                <w:szCs w:val="16"/>
              </w:rPr>
              <w:t>●</w:t>
            </w:r>
            <w:r w:rsidR="00110741">
              <w:rPr>
                <w:rFonts w:ascii="Calibri" w:hAnsi="Calibri"/>
                <w:sz w:val="16"/>
                <w:szCs w:val="16"/>
              </w:rPr>
              <w:t> </w:t>
            </w:r>
            <w:r w:rsidR="00110741">
              <w:rPr>
                <w:rStyle w:val="option-label"/>
                <w:rFonts w:ascii="Calibri" w:hAnsi="Calibri"/>
                <w:sz w:val="16"/>
                <w:szCs w:val="16"/>
              </w:rPr>
              <w:t>Very low</w:t>
            </w:r>
            <w:r w:rsidR="00110741">
              <w:rPr>
                <w:rFonts w:ascii="Calibri" w:hAnsi="Calibri"/>
                <w:sz w:val="16"/>
                <w:szCs w:val="16"/>
              </w:rPr>
              <w:br/>
            </w:r>
            <w:r w:rsidR="00110741">
              <w:rPr>
                <w:rStyle w:val="unchecked-marker"/>
                <w:rFonts w:ascii="Calibri" w:hAnsi="Calibri"/>
                <w:sz w:val="16"/>
                <w:szCs w:val="16"/>
              </w:rPr>
              <w:t>○</w:t>
            </w:r>
            <w:r w:rsidR="00110741">
              <w:rPr>
                <w:rFonts w:ascii="Calibri" w:hAnsi="Calibri"/>
                <w:sz w:val="16"/>
                <w:szCs w:val="16"/>
              </w:rPr>
              <w:t> </w:t>
            </w:r>
            <w:r w:rsidR="00110741">
              <w:rPr>
                <w:rStyle w:val="option-label"/>
                <w:rFonts w:ascii="Calibri" w:hAnsi="Calibri"/>
                <w:sz w:val="16"/>
                <w:szCs w:val="16"/>
              </w:rPr>
              <w:t>Low</w:t>
            </w:r>
            <w:r w:rsidR="00110741">
              <w:rPr>
                <w:rFonts w:ascii="Calibri" w:hAnsi="Calibri"/>
                <w:sz w:val="16"/>
                <w:szCs w:val="16"/>
              </w:rPr>
              <w:br/>
            </w:r>
            <w:r w:rsidR="00110741">
              <w:rPr>
                <w:rStyle w:val="unchecked-marker"/>
                <w:rFonts w:ascii="Calibri" w:hAnsi="Calibri"/>
                <w:sz w:val="16"/>
                <w:szCs w:val="16"/>
              </w:rPr>
              <w:t>○</w:t>
            </w:r>
            <w:r w:rsidR="00110741">
              <w:rPr>
                <w:rFonts w:ascii="Calibri" w:hAnsi="Calibri"/>
                <w:sz w:val="16"/>
                <w:szCs w:val="16"/>
              </w:rPr>
              <w:t> </w:t>
            </w:r>
            <w:r w:rsidR="00110741">
              <w:rPr>
                <w:rStyle w:val="option-label"/>
                <w:rFonts w:ascii="Calibri" w:hAnsi="Calibri"/>
                <w:sz w:val="16"/>
                <w:szCs w:val="16"/>
              </w:rPr>
              <w:t>Moderate</w:t>
            </w:r>
            <w:r w:rsidR="00110741">
              <w:rPr>
                <w:rFonts w:ascii="Calibri" w:hAnsi="Calibri"/>
                <w:sz w:val="16"/>
                <w:szCs w:val="16"/>
              </w:rPr>
              <w:br/>
            </w:r>
            <w:r w:rsidR="00110741">
              <w:rPr>
                <w:rStyle w:val="unchecked-marker"/>
                <w:rFonts w:ascii="Calibri" w:hAnsi="Calibri"/>
                <w:sz w:val="16"/>
                <w:szCs w:val="16"/>
              </w:rPr>
              <w:t>○</w:t>
            </w:r>
            <w:r w:rsidR="00110741">
              <w:rPr>
                <w:rFonts w:ascii="Calibri" w:hAnsi="Calibri"/>
                <w:sz w:val="16"/>
                <w:szCs w:val="16"/>
              </w:rPr>
              <w:t> </w:t>
            </w:r>
            <w:r w:rsidR="00110741">
              <w:rPr>
                <w:rStyle w:val="option-label"/>
                <w:rFonts w:ascii="Calibri" w:hAnsi="Calibri"/>
                <w:sz w:val="16"/>
                <w:szCs w:val="16"/>
              </w:rPr>
              <w:t>High</w:t>
            </w:r>
            <w:r w:rsidR="00110741">
              <w:rPr>
                <w:rFonts w:ascii="Calibri" w:hAnsi="Calibri"/>
                <w:sz w:val="16"/>
                <w:szCs w:val="16"/>
              </w:rPr>
              <w:br/>
            </w:r>
            <w:r w:rsidR="00110741">
              <w:rPr>
                <w:rStyle w:val="unchecked-marker"/>
                <w:rFonts w:ascii="Calibri" w:hAnsi="Calibri"/>
                <w:sz w:val="16"/>
                <w:szCs w:val="16"/>
              </w:rPr>
              <w:t>○</w:t>
            </w:r>
            <w:r w:rsidR="00110741">
              <w:rPr>
                <w:rFonts w:ascii="Calibri" w:hAnsi="Calibri"/>
                <w:sz w:val="16"/>
                <w:szCs w:val="16"/>
              </w:rPr>
              <w:t> </w:t>
            </w:r>
            <w:r w:rsidR="00110741">
              <w:rPr>
                <w:rStyle w:val="option-label"/>
                <w:rFonts w:ascii="Calibri" w:hAnsi="Calibri"/>
                <w:sz w:val="16"/>
                <w:szCs w:val="16"/>
              </w:rPr>
              <w:t>No included studies</w:t>
            </w:r>
            <w:r w:rsidR="00110741">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5" w:type="pct"/>
              <w:tblInd w:w="15" w:type="dxa"/>
              <w:tblCellMar>
                <w:top w:w="75" w:type="dxa"/>
                <w:left w:w="75" w:type="dxa"/>
                <w:bottom w:w="75" w:type="dxa"/>
                <w:right w:w="75" w:type="dxa"/>
              </w:tblCellMar>
              <w:tblLook w:val="04A0" w:firstRow="1" w:lastRow="0" w:firstColumn="1" w:lastColumn="0" w:noHBand="0" w:noVBand="1"/>
            </w:tblPr>
            <w:tblGrid>
              <w:gridCol w:w="10140"/>
            </w:tblGrid>
            <w:tr w:rsidR="00B4747A" w:rsidTr="001E5903">
              <w:trPr>
                <w:cantSplit/>
              </w:trPr>
              <w:tc>
                <w:tcPr>
                  <w:tcW w:w="5000" w:type="pct"/>
                  <w:shd w:val="clear" w:color="auto" w:fill="FFFFFF"/>
                  <w:vAlign w:val="center"/>
                  <w:hideMark/>
                </w:tcPr>
                <w:p w:rsidR="00B4747A" w:rsidRDefault="00922C20" w:rsidP="00B4747A">
                  <w:pPr>
                    <w:rPr>
                      <w:rFonts w:ascii="Arial Narrow" w:hAnsi="Arial Narrow"/>
                      <w:b/>
                      <w:bCs/>
                      <w:color w:val="000000"/>
                      <w:sz w:val="13"/>
                      <w:szCs w:val="13"/>
                    </w:rPr>
                  </w:pPr>
                  <w:r>
                    <w:rPr>
                      <w:color w:val="000000"/>
                      <w:sz w:val="16"/>
                      <w:szCs w:val="16"/>
                      <w:lang w:eastAsia="en-CA"/>
                    </w:rPr>
                    <w:t>T</w:t>
                  </w:r>
                  <w:r w:rsidR="001E5903" w:rsidRPr="001E5903">
                    <w:rPr>
                      <w:color w:val="000000"/>
                      <w:sz w:val="16"/>
                      <w:szCs w:val="16"/>
                      <w:lang w:eastAsia="en-CA"/>
                    </w:rPr>
                    <w:t xml:space="preserve">he certainty of the evidence </w:t>
                  </w:r>
                  <w:r>
                    <w:rPr>
                      <w:color w:val="000000"/>
                      <w:sz w:val="16"/>
                      <w:szCs w:val="16"/>
                      <w:lang w:eastAsia="en-CA"/>
                    </w:rPr>
                    <w:t>across all outcomes was determined to be</w:t>
                  </w:r>
                  <w:r w:rsidR="001E5903" w:rsidRPr="001E5903">
                    <w:rPr>
                      <w:color w:val="000000"/>
                      <w:sz w:val="16"/>
                      <w:szCs w:val="16"/>
                      <w:lang w:eastAsia="en-CA"/>
                    </w:rPr>
                    <w:t xml:space="preserve"> very low with a few exceptions. Certainty downgrades were typically due to risk of bias, indirectness and/or imprecision.</w:t>
                  </w:r>
                  <w:r w:rsidR="001E5903">
                    <w:rPr>
                      <w:bCs/>
                      <w:color w:val="000000"/>
                    </w:rPr>
                    <w:t xml:space="preserve">  </w:t>
                  </w:r>
                </w:p>
              </w:tc>
            </w:tr>
          </w:tbl>
          <w:p w:rsidR="007C6DCD" w:rsidRPr="00B4747A" w:rsidRDefault="007C6DCD" w:rsidP="00B4747A">
            <w:pPr>
              <w:pStyle w:val="NormalWeb"/>
              <w:spacing w:line="140" w:lineRule="atLeast"/>
              <w:rPr>
                <w:rFonts w:ascii="Arial Narrow" w:hAnsi="Arial Narrow"/>
                <w:color w:val="000000"/>
                <w:sz w:val="14"/>
                <w:szCs w:val="14"/>
                <w:lang w:val="en"/>
              </w:rPr>
            </w:pPr>
          </w:p>
          <w:p w:rsidR="008E6DE3" w:rsidRDefault="008E6DE3">
            <w:pPr>
              <w:rPr>
                <w:rFonts w:ascii="Calibri" w:hAnsi="Calibri"/>
                <w:sz w:val="16"/>
                <w:szCs w:val="16"/>
              </w:rPr>
            </w:pP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rPr>
                <w:rFonts w:ascii="Calibri" w:hAnsi="Calibri"/>
                <w:sz w:val="16"/>
                <w:szCs w:val="16"/>
              </w:rPr>
            </w:pPr>
            <w:r>
              <w:rPr>
                <w:rFonts w:ascii="Calibri" w:hAnsi="Calibri"/>
                <w:sz w:val="16"/>
                <w:szCs w:val="16"/>
              </w:rPr>
              <w:br/>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1734429603"/>
              <w:rPr>
                <w:rFonts w:ascii="Calibri" w:eastAsia="Times New Roman" w:hAnsi="Calibri"/>
                <w:color w:val="FFFFFF"/>
                <w:sz w:val="26"/>
                <w:szCs w:val="26"/>
              </w:rPr>
            </w:pPr>
            <w:r>
              <w:rPr>
                <w:rFonts w:ascii="Calibri" w:eastAsia="Times New Roman" w:hAnsi="Calibri"/>
                <w:color w:val="FFFFFF"/>
                <w:sz w:val="26"/>
                <w:szCs w:val="26"/>
              </w:rPr>
              <w:t>Values</w:t>
            </w:r>
          </w:p>
          <w:p w:rsidR="008E6DE3" w:rsidRDefault="00110741">
            <w:pPr>
              <w:pStyle w:val="Subtitle1"/>
              <w:spacing w:before="0" w:beforeAutospacing="0" w:after="0" w:afterAutospacing="0"/>
              <w:divId w:val="1734429603"/>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37000"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37000" w:rsidRDefault="00C37000" w:rsidP="00C37000">
            <w:pPr>
              <w:divId w:val="1441954674"/>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Important uncertainty or variability</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Possibly important uncertainty or variability</w:t>
            </w:r>
            <w:r>
              <w:rPr>
                <w:rFonts w:ascii="Calibri" w:hAnsi="Calibri"/>
                <w:sz w:val="16"/>
                <w:szCs w:val="16"/>
              </w:rPr>
              <w:br/>
            </w:r>
            <w:r>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Probably no important uncertainty or variability</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No important uncertainty or variability</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37000" w:rsidRDefault="00C37000" w:rsidP="00C37000">
            <w:pPr>
              <w:rPr>
                <w:rFonts w:ascii="Calibri" w:hAnsi="Calibri"/>
                <w:sz w:val="16"/>
                <w:szCs w:val="16"/>
              </w:rPr>
            </w:pPr>
            <w:r>
              <w:rPr>
                <w:rFonts w:ascii="Calibri" w:hAnsi="Calibri"/>
                <w:sz w:val="16"/>
                <w:szCs w:val="16"/>
              </w:rPr>
              <w:t>No research evidence</w:t>
            </w:r>
            <w:r w:rsidR="00474BC4">
              <w:rPr>
                <w:rFonts w:ascii="Calibri" w:hAnsi="Calibri"/>
                <w:sz w:val="16"/>
                <w:szCs w:val="16"/>
              </w:rPr>
              <w:t xml:space="preserve"> identified</w:t>
            </w:r>
            <w:r>
              <w:rPr>
                <w:rFonts w:ascii="Calibri" w:hAnsi="Calibri"/>
                <w:sz w:val="16"/>
                <w:szCs w:val="16"/>
              </w:rPr>
              <w:t xml:space="preserve">. </w:t>
            </w:r>
            <w:r>
              <w:rPr>
                <w:rFonts w:ascii="Calibri" w:hAnsi="Calibri"/>
                <w:sz w:val="16"/>
                <w:szCs w:val="16"/>
              </w:rPr>
              <w:br/>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B64E16" w:rsidRDefault="00B64E16" w:rsidP="00B64E16">
            <w:pPr>
              <w:rPr>
                <w:rFonts w:ascii="Calibri" w:hAnsi="Calibri"/>
                <w:sz w:val="16"/>
                <w:szCs w:val="16"/>
              </w:rPr>
            </w:pPr>
            <w:r>
              <w:rPr>
                <w:rFonts w:ascii="Calibri" w:hAnsi="Calibri"/>
                <w:sz w:val="16"/>
                <w:szCs w:val="16"/>
              </w:rPr>
              <w:t>Like other forms of hemostasis for control of severe, life-threatening bleeding, the outcomes of reduced mortality and control of bleeding are valued. The main goal is to have rapid, effective bleeding cessation.</w:t>
            </w:r>
          </w:p>
          <w:p w:rsidR="00C37000" w:rsidRDefault="00B64E16" w:rsidP="00B64E16">
            <w:pPr>
              <w:rPr>
                <w:rFonts w:ascii="Calibri" w:hAnsi="Calibri"/>
                <w:sz w:val="16"/>
                <w:szCs w:val="16"/>
              </w:rPr>
            </w:pPr>
            <w:r>
              <w:rPr>
                <w:rFonts w:ascii="Calibri" w:hAnsi="Calibri"/>
                <w:sz w:val="16"/>
                <w:szCs w:val="16"/>
              </w:rPr>
              <w:t xml:space="preserve">There is no specific research evidence regarding the value of tourniquets or direct pressure specifically.  </w:t>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1407991381"/>
              <w:rPr>
                <w:rFonts w:ascii="Calibri" w:eastAsia="Times New Roman" w:hAnsi="Calibri"/>
                <w:color w:val="FFFFFF"/>
                <w:sz w:val="26"/>
                <w:szCs w:val="26"/>
              </w:rPr>
            </w:pPr>
            <w:r>
              <w:rPr>
                <w:rFonts w:ascii="Calibri" w:eastAsia="Times New Roman" w:hAnsi="Calibri"/>
                <w:color w:val="FFFFFF"/>
                <w:sz w:val="26"/>
                <w:szCs w:val="26"/>
              </w:rPr>
              <w:t>Balance of effects</w:t>
            </w:r>
          </w:p>
          <w:p w:rsidR="008E6DE3" w:rsidRDefault="00110741">
            <w:pPr>
              <w:pStyle w:val="Subtitle1"/>
              <w:spacing w:before="0" w:beforeAutospacing="0" w:after="0" w:afterAutospacing="0"/>
              <w:divId w:val="1407991381"/>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C37000" w:rsidTr="00C37000">
        <w:trPr>
          <w:divId w:val="259410918"/>
          <w:trHeight w:val="240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37000" w:rsidRDefault="00C37000" w:rsidP="00C37000">
            <w:pPr>
              <w:divId w:val="1620868021"/>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Favors the comparison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favors the comparison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Does not favor either the intervention or the comparison</w:t>
            </w:r>
            <w:r>
              <w:rPr>
                <w:rFonts w:ascii="Calibri" w:hAnsi="Calibri"/>
                <w:sz w:val="16"/>
                <w:szCs w:val="16"/>
              </w:rPr>
              <w:br/>
            </w:r>
            <w:r w:rsidR="002067AC">
              <w:rPr>
                <w:rStyle w:val="checked-marker"/>
                <w:rFonts w:ascii="Calibri" w:hAnsi="Calibri"/>
                <w:sz w:val="16"/>
                <w:szCs w:val="16"/>
              </w:rPr>
              <w:t>●</w:t>
            </w:r>
            <w:r w:rsidR="002067AC">
              <w:rPr>
                <w:rFonts w:ascii="Calibri" w:hAnsi="Calibri"/>
                <w:sz w:val="16"/>
                <w:szCs w:val="16"/>
              </w:rPr>
              <w:t> Probably</w:t>
            </w:r>
            <w:r>
              <w:rPr>
                <w:rStyle w:val="option-label"/>
                <w:rFonts w:ascii="Calibri" w:hAnsi="Calibri"/>
                <w:sz w:val="16"/>
                <w:szCs w:val="16"/>
              </w:rPr>
              <w:t xml:space="preserve"> favors the intervention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Favors the intervention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37000" w:rsidRPr="00521FBB" w:rsidRDefault="005C1BCF" w:rsidP="00521FBB">
            <w:pPr>
              <w:spacing w:after="120"/>
              <w:rPr>
                <w:rFonts w:asciiTheme="majorHAnsi" w:hAnsiTheme="majorHAnsi" w:cstheme="majorHAnsi"/>
                <w:sz w:val="20"/>
                <w:szCs w:val="20"/>
              </w:rPr>
            </w:pPr>
            <w:r w:rsidRPr="005C1BCF">
              <w:rPr>
                <w:sz w:val="16"/>
                <w:szCs w:val="16"/>
              </w:rPr>
              <w:t>Four cohort studies in the pre-hospital civilian setting with a total of 527 patient</w:t>
            </w:r>
            <w:r w:rsidR="00474BC4">
              <w:rPr>
                <w:sz w:val="16"/>
                <w:szCs w:val="16"/>
              </w:rPr>
              <w:t xml:space="preserve">s </w:t>
            </w:r>
            <w:r w:rsidR="00521FBB" w:rsidRPr="00521FBB">
              <w:rPr>
                <w:sz w:val="16"/>
                <w:szCs w:val="16"/>
              </w:rPr>
              <w:t xml:space="preserve">(King 2015 594, Ode 2015 586, Passos 2014 573, Scerbo 2017 1165) </w:t>
            </w:r>
            <w:r w:rsidR="00474BC4">
              <w:rPr>
                <w:sz w:val="16"/>
                <w:szCs w:val="16"/>
              </w:rPr>
              <w:t>r</w:t>
            </w:r>
            <w:r w:rsidR="00521FBB">
              <w:rPr>
                <w:sz w:val="16"/>
                <w:szCs w:val="16"/>
              </w:rPr>
              <w:t>eport</w:t>
            </w:r>
            <w:r w:rsidR="00521FBB" w:rsidRPr="00521FBB">
              <w:rPr>
                <w:sz w:val="16"/>
                <w:szCs w:val="16"/>
              </w:rPr>
              <w:t xml:space="preserve"> variable results but appear to show benefit for the use of tourniquets compared with the use of direct pressure alone.</w:t>
            </w:r>
            <w:r w:rsidR="00FB2D44" w:rsidRPr="00FB2D44">
              <w:rPr>
                <w:sz w:val="16"/>
                <w:szCs w:val="16"/>
              </w:rPr>
              <w:t xml:space="preserve"> These studies report variable results but suggest a reduction in mortality due to bleeding with the use of tourniquets compared with the use of direct pressure alone. The mortality rate with tourniquet use ranged from 0 to 4%, whereas mortality with direct pressure alone ranged from 0 to 14%.</w:t>
            </w:r>
          </w:p>
          <w:p w:rsidR="005C1BCF" w:rsidRPr="00FB2D44" w:rsidRDefault="00FB2D44" w:rsidP="00FB2D44">
            <w:pPr>
              <w:spacing w:after="120"/>
              <w:rPr>
                <w:rFonts w:asciiTheme="majorHAnsi" w:hAnsiTheme="majorHAnsi" w:cstheme="majorHAnsi"/>
                <w:sz w:val="20"/>
                <w:szCs w:val="20"/>
              </w:rPr>
            </w:pPr>
            <w:r w:rsidRPr="005C1BCF">
              <w:rPr>
                <w:sz w:val="16"/>
                <w:szCs w:val="16"/>
              </w:rPr>
              <w:t>Six cohort studies</w:t>
            </w:r>
            <w:r w:rsidR="00474BC4">
              <w:rPr>
                <w:sz w:val="16"/>
                <w:szCs w:val="16"/>
              </w:rPr>
              <w:t xml:space="preserve"> </w:t>
            </w:r>
            <w:r w:rsidR="00474BC4" w:rsidRPr="00FB2D44">
              <w:rPr>
                <w:sz w:val="16"/>
                <w:szCs w:val="16"/>
              </w:rPr>
              <w:t>(King 2015 594, Ode 2015 586, Passos 2014 573, Scerbo 2017 1165, Smith 2019 43</w:t>
            </w:r>
            <w:r w:rsidR="00474BC4">
              <w:rPr>
                <w:sz w:val="16"/>
                <w:szCs w:val="16"/>
              </w:rPr>
              <w:t xml:space="preserve">, </w:t>
            </w:r>
            <w:r w:rsidR="00474BC4" w:rsidRPr="00FB2D44">
              <w:rPr>
                <w:sz w:val="16"/>
                <w:szCs w:val="16"/>
              </w:rPr>
              <w:t>Texeira 2018 769)</w:t>
            </w:r>
            <w:r w:rsidRPr="005C1BCF">
              <w:rPr>
                <w:sz w:val="16"/>
                <w:szCs w:val="16"/>
              </w:rPr>
              <w:t xml:space="preserve"> with a total of 1,811 civilian patients</w:t>
            </w:r>
            <w:r>
              <w:rPr>
                <w:sz w:val="16"/>
                <w:szCs w:val="16"/>
              </w:rPr>
              <w:t xml:space="preserve"> to evaluate all-cause mortality</w:t>
            </w:r>
            <w:r w:rsidRPr="005C1BCF">
              <w:rPr>
                <w:sz w:val="16"/>
                <w:szCs w:val="16"/>
              </w:rPr>
              <w:t xml:space="preserve">. </w:t>
            </w:r>
            <w:r w:rsidRPr="00FB2D44">
              <w:rPr>
                <w:sz w:val="16"/>
                <w:szCs w:val="16"/>
              </w:rPr>
              <w:t>Due to heterogeneity these studies were unable to be combined for meta-analysis. The overall quality of evidence was rated as very low primarily due to serious risk of bias, inconsistency and imprecision. Five of the six unadjusted analyses failed to demonstrate a statically significant difference in mortality between those with a tourniquet placed compared with those receiving direct pressure alone (King 2015 594, Ode 2015 586, Passos 2014 573, Scerbo 2017 1165, Smith 2019 43). A sixth large cohort study (Texeira 2018 769), with 1,026 total participants reported a higher risk for all-cause mortality without use of a tourniquet compared with use of a tourniquet (5.2% compared with 3.9%; univariable OR, 1.36; 95% CI, 0.60-1.65; p = 0.452) which was significant in a multivariable analysis (adjusted OR, 5.86; 95% CI, 1.41-24.47; p = 0.015).</w:t>
            </w:r>
            <w:r w:rsidRPr="00F16B88">
              <w:rPr>
                <w:rFonts w:asciiTheme="majorHAnsi" w:hAnsiTheme="majorHAnsi" w:cstheme="majorHAnsi"/>
                <w:sz w:val="20"/>
                <w:szCs w:val="20"/>
              </w:rPr>
              <w:t xml:space="preserve"> </w:t>
            </w:r>
          </w:p>
          <w:p w:rsidR="00FB2D44" w:rsidRPr="00FB2D44" w:rsidRDefault="00FB2D44" w:rsidP="00C37000">
            <w:pPr>
              <w:rPr>
                <w:sz w:val="16"/>
                <w:szCs w:val="16"/>
              </w:rPr>
            </w:pPr>
            <w:r>
              <w:rPr>
                <w:sz w:val="16"/>
                <w:szCs w:val="16"/>
              </w:rPr>
              <w:t>F</w:t>
            </w:r>
            <w:r w:rsidRPr="00FB2D44">
              <w:rPr>
                <w:sz w:val="16"/>
                <w:szCs w:val="16"/>
              </w:rPr>
              <w:t>ive cohort studies (Passos 2014 573, Romanoff 1977 485, Scerbo 2017 1165, Smith 2018 43, Teixeira 2018 769) in the prehospital civilian setting with a total of 1686 patients</w:t>
            </w:r>
            <w:r>
              <w:rPr>
                <w:sz w:val="16"/>
                <w:szCs w:val="16"/>
              </w:rPr>
              <w:t xml:space="preserve"> were found that</w:t>
            </w:r>
            <w:r w:rsidRPr="00FB2D44">
              <w:rPr>
                <w:sz w:val="16"/>
                <w:szCs w:val="16"/>
              </w:rPr>
              <w:t xml:space="preserve"> report</w:t>
            </w:r>
            <w:r>
              <w:rPr>
                <w:sz w:val="16"/>
                <w:szCs w:val="16"/>
              </w:rPr>
              <w:t>ed</w:t>
            </w:r>
            <w:r w:rsidRPr="00FB2D44">
              <w:rPr>
                <w:sz w:val="16"/>
                <w:szCs w:val="16"/>
              </w:rPr>
              <w:t xml:space="preserve"> the complication of amputation. Due to heterogeneity, these studies could not be combined for meta-analysis, but all reported similar amputation rates with the use of tourniquets compared with use of direct pressure. </w:t>
            </w:r>
          </w:p>
          <w:p w:rsidR="005C1BCF" w:rsidRPr="005C1BCF" w:rsidRDefault="001D0381" w:rsidP="00C37000">
            <w:pPr>
              <w:rPr>
                <w:sz w:val="16"/>
                <w:szCs w:val="16"/>
              </w:rPr>
            </w:pPr>
            <w:r>
              <w:rPr>
                <w:sz w:val="16"/>
                <w:szCs w:val="16"/>
              </w:rPr>
              <w:lastRenderedPageBreak/>
              <w:t>O</w:t>
            </w:r>
            <w:r w:rsidRPr="001D0381">
              <w:rPr>
                <w:sz w:val="16"/>
                <w:szCs w:val="16"/>
              </w:rPr>
              <w:t xml:space="preserve">ne </w:t>
            </w:r>
            <w:r>
              <w:rPr>
                <w:sz w:val="16"/>
                <w:szCs w:val="16"/>
              </w:rPr>
              <w:t xml:space="preserve">additional </w:t>
            </w:r>
            <w:r w:rsidRPr="001D0381">
              <w:rPr>
                <w:sz w:val="16"/>
                <w:szCs w:val="16"/>
              </w:rPr>
              <w:t>cohort study (Beekley 2008 S28) in the prehospital military setting with 165 participants</w:t>
            </w:r>
            <w:r>
              <w:rPr>
                <w:sz w:val="16"/>
                <w:szCs w:val="16"/>
              </w:rPr>
              <w:t xml:space="preserve"> was found to evaluate amputation rates. </w:t>
            </w:r>
            <w:r w:rsidRPr="001D0381">
              <w:rPr>
                <w:sz w:val="16"/>
                <w:szCs w:val="16"/>
              </w:rPr>
              <w:t xml:space="preserve"> This study showed no difference in the amputation rates for those who had tourniquets applied (4/67 (6.0%)) compared with use of direct pressure (9/98 (9.2%); RR, 0.65; 95% CI, 0.21-2.20; ARR, 32 fewer per 1,000 participants [95% CI, 73 fewer to 94 more]).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C37000" w:rsidRDefault="00C37000" w:rsidP="00C37000">
            <w:pPr>
              <w:rPr>
                <w:rFonts w:ascii="Calibri" w:hAnsi="Calibri"/>
                <w:sz w:val="16"/>
                <w:szCs w:val="16"/>
              </w:rPr>
            </w:pPr>
            <w:r>
              <w:rPr>
                <w:rFonts w:ascii="Calibri" w:hAnsi="Calibri"/>
                <w:sz w:val="16"/>
                <w:szCs w:val="16"/>
              </w:rPr>
              <w:lastRenderedPageBreak/>
              <w:t xml:space="preserve">There are reported adverse events possibly associated with tourniquets. The cessation of severe, life-threatening bleeding is the critical outcome and must be taken into consideration when determining risk/benefit. </w:t>
            </w:r>
          </w:p>
          <w:p w:rsidR="00C37000" w:rsidRDefault="00C37000" w:rsidP="00C37000">
            <w:pPr>
              <w:rPr>
                <w:rFonts w:ascii="Calibri" w:hAnsi="Calibri"/>
                <w:sz w:val="16"/>
                <w:szCs w:val="16"/>
              </w:rPr>
            </w:pPr>
          </w:p>
          <w:p w:rsidR="00C37000" w:rsidRDefault="00C37000" w:rsidP="00C37000">
            <w:pPr>
              <w:rPr>
                <w:rFonts w:ascii="Calibri" w:hAnsi="Calibri"/>
                <w:sz w:val="16"/>
                <w:szCs w:val="16"/>
              </w:rPr>
            </w:pPr>
            <w:r>
              <w:rPr>
                <w:rFonts w:ascii="Calibri" w:hAnsi="Calibri"/>
                <w:sz w:val="16"/>
                <w:szCs w:val="16"/>
              </w:rPr>
              <w:t xml:space="preserve">For the specific circumstance of an injury with life-threatening bleeding in a location that is amenable to use of a tourniquet, the desirable effects (mortality) compared with the undesirable effects probably favor use of the </w:t>
            </w:r>
            <w:r>
              <w:rPr>
                <w:rFonts w:ascii="Calibri" w:hAnsi="Calibri"/>
                <w:sz w:val="16"/>
                <w:szCs w:val="16"/>
              </w:rPr>
              <w:lastRenderedPageBreak/>
              <w:t>intervention.</w:t>
            </w:r>
            <w:r>
              <w:rPr>
                <w:rFonts w:ascii="Calibri" w:hAnsi="Calibri"/>
                <w:sz w:val="16"/>
                <w:szCs w:val="16"/>
              </w:rPr>
              <w:br/>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1412773771"/>
              <w:rPr>
                <w:rFonts w:ascii="Calibri" w:eastAsia="Times New Roman" w:hAnsi="Calibri"/>
                <w:color w:val="FFFFFF"/>
                <w:sz w:val="26"/>
                <w:szCs w:val="26"/>
              </w:rPr>
            </w:pPr>
            <w:r>
              <w:rPr>
                <w:rFonts w:ascii="Calibri" w:eastAsia="Times New Roman" w:hAnsi="Calibri"/>
                <w:color w:val="FFFFFF"/>
                <w:sz w:val="26"/>
                <w:szCs w:val="26"/>
              </w:rPr>
              <w:lastRenderedPageBreak/>
              <w:t>Resources required</w:t>
            </w:r>
          </w:p>
          <w:p w:rsidR="008E6DE3" w:rsidRDefault="00110741">
            <w:pPr>
              <w:pStyle w:val="Subtitle1"/>
              <w:spacing w:before="0" w:beforeAutospacing="0" w:after="0" w:afterAutospacing="0"/>
              <w:divId w:val="1412773771"/>
              <w:rPr>
                <w:rFonts w:ascii="Calibri" w:hAnsi="Calibri"/>
                <w:color w:val="FFFFFF"/>
                <w:sz w:val="16"/>
                <w:szCs w:val="16"/>
              </w:rPr>
            </w:pPr>
            <w:r>
              <w:rPr>
                <w:rFonts w:ascii="Calibri" w:hAnsi="Calibri"/>
                <w:color w:val="FFFFFF"/>
                <w:sz w:val="16"/>
                <w:szCs w:val="16"/>
              </w:rPr>
              <w:t>How large are the resource requirements (costs)?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9B179C" w:rsidTr="00C37000">
        <w:trPr>
          <w:divId w:val="259410918"/>
          <w:trHeight w:val="240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179C" w:rsidRDefault="009B179C" w:rsidP="009B179C">
            <w:pPr>
              <w:divId w:val="1941252902"/>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Large costs</w:t>
            </w:r>
            <w:r>
              <w:rPr>
                <w:rFonts w:ascii="Calibri" w:hAnsi="Calibri"/>
                <w:sz w:val="16"/>
                <w:szCs w:val="16"/>
              </w:rPr>
              <w:br/>
            </w:r>
            <w:r>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Moderate costs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Negligible costs and savings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Moderate savings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Large savings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179C" w:rsidRDefault="009B179C" w:rsidP="009B179C">
            <w:pPr>
              <w:rPr>
                <w:rFonts w:ascii="Calibri" w:hAnsi="Calibri"/>
                <w:sz w:val="16"/>
                <w:szCs w:val="16"/>
              </w:rPr>
            </w:pPr>
            <w:r>
              <w:rPr>
                <w:rFonts w:ascii="Calibri" w:hAnsi="Calibri"/>
                <w:sz w:val="16"/>
                <w:szCs w:val="16"/>
              </w:rPr>
              <w:t>No research evidence</w:t>
            </w:r>
            <w:r w:rsidR="00675473">
              <w:rPr>
                <w:rFonts w:ascii="Calibri" w:hAnsi="Calibri"/>
                <w:sz w:val="16"/>
                <w:szCs w:val="16"/>
              </w:rPr>
              <w:t xml:space="preserve"> was identified</w:t>
            </w:r>
            <w:r>
              <w:rPr>
                <w:rFonts w:ascii="Calibri" w:hAnsi="Calibri"/>
                <w:sz w:val="16"/>
                <w:szCs w:val="16"/>
              </w:rPr>
              <w:t xml:space="preserve">. </w:t>
            </w:r>
          </w:p>
          <w:p w:rsidR="009B179C" w:rsidRDefault="009B179C" w:rsidP="009B179C">
            <w:pPr>
              <w:rPr>
                <w:rFonts w:ascii="Calibri" w:hAnsi="Calibri"/>
                <w:sz w:val="16"/>
                <w:szCs w:val="16"/>
              </w:rPr>
            </w:pPr>
            <w:r>
              <w:rPr>
                <w:rFonts w:ascii="Calibri" w:hAnsi="Calibri"/>
                <w:sz w:val="16"/>
                <w:szCs w:val="16"/>
              </w:rPr>
              <w:t xml:space="preserve">We were able to review medical supply catalogs and sales websites. </w:t>
            </w:r>
          </w:p>
          <w:p w:rsidR="009B179C" w:rsidRDefault="009B179C" w:rsidP="009B179C">
            <w:pPr>
              <w:rPr>
                <w:rFonts w:ascii="Calibri" w:hAnsi="Calibri"/>
                <w:sz w:val="16"/>
                <w:szCs w:val="16"/>
              </w:rPr>
            </w:pPr>
          </w:p>
          <w:p w:rsidR="009B179C" w:rsidRDefault="009B179C" w:rsidP="009B179C">
            <w:pPr>
              <w:rPr>
                <w:rFonts w:ascii="Calibri" w:hAnsi="Calibri"/>
                <w:sz w:val="16"/>
                <w:szCs w:val="16"/>
              </w:rPr>
            </w:pPr>
          </w:p>
          <w:p w:rsidR="009B179C" w:rsidRDefault="009B179C" w:rsidP="009B179C">
            <w:pPr>
              <w:rPr>
                <w:rFonts w:ascii="Calibri" w:hAnsi="Calibri"/>
                <w:sz w:val="16"/>
                <w:szCs w:val="16"/>
              </w:rPr>
            </w:pPr>
            <w:r>
              <w:rPr>
                <w:rFonts w:ascii="Calibri" w:hAnsi="Calibri"/>
                <w:sz w:val="16"/>
                <w:szCs w:val="16"/>
              </w:rPr>
              <w:br/>
            </w:r>
          </w:p>
          <w:p w:rsidR="009B179C" w:rsidRDefault="009B179C" w:rsidP="009B179C">
            <w:pPr>
              <w:rPr>
                <w:rFonts w:ascii="Calibri" w:hAnsi="Calibri"/>
                <w:sz w:val="16"/>
                <w:szCs w:val="16"/>
              </w:rPr>
            </w:pPr>
            <w:r>
              <w:rPr>
                <w:rFonts w:ascii="Calibri" w:hAnsi="Calibri"/>
                <w:sz w:val="16"/>
                <w:szCs w:val="16"/>
              </w:rPr>
              <w:br/>
            </w:r>
          </w:p>
          <w:p w:rsidR="009B179C" w:rsidRDefault="009B179C" w:rsidP="009B179C">
            <w:pPr>
              <w:rPr>
                <w:rFonts w:ascii="Calibri" w:hAnsi="Calibri"/>
                <w:sz w:val="16"/>
                <w:szCs w:val="16"/>
              </w:rPr>
            </w:pPr>
            <w:r>
              <w:rPr>
                <w:rFonts w:ascii="Calibri" w:hAnsi="Calibri"/>
                <w:sz w:val="16"/>
                <w:szCs w:val="16"/>
              </w:rPr>
              <w:br/>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9B179C" w:rsidRDefault="009B179C" w:rsidP="009B179C">
            <w:pPr>
              <w:rPr>
                <w:rFonts w:ascii="Calibri" w:hAnsi="Calibri"/>
                <w:sz w:val="16"/>
                <w:szCs w:val="16"/>
              </w:rPr>
            </w:pPr>
            <w:r>
              <w:rPr>
                <w:rFonts w:ascii="Calibri" w:hAnsi="Calibri"/>
                <w:sz w:val="16"/>
                <w:szCs w:val="16"/>
              </w:rPr>
              <w:t>There would be a cost to purchase and stock devices as well as training to implement them. Training costs would include development of material, training aids, instructor training and first aid provider training.</w:t>
            </w:r>
          </w:p>
          <w:p w:rsidR="009B179C" w:rsidRDefault="009B179C" w:rsidP="009B179C">
            <w:pPr>
              <w:rPr>
                <w:rFonts w:ascii="Calibri" w:hAnsi="Calibri"/>
                <w:sz w:val="16"/>
                <w:szCs w:val="16"/>
              </w:rPr>
            </w:pPr>
            <w:r>
              <w:rPr>
                <w:rFonts w:ascii="Calibri" w:hAnsi="Calibri"/>
                <w:sz w:val="16"/>
                <w:szCs w:val="16"/>
              </w:rPr>
              <w:t>Cost of tourniquet in Belgium: 37€ (CAT) or 39€ (SOFT). In comparison passive dressings (without hemostatic agents): 15€ Simple hemostatic dressings in first aid (used by Belgian Red Cross): +/-1€ New Israeli bandages: 10€.]</w:t>
            </w:r>
          </w:p>
          <w:p w:rsidR="009B179C" w:rsidRDefault="009B179C" w:rsidP="009B179C">
            <w:pPr>
              <w:rPr>
                <w:rFonts w:ascii="Calibri" w:hAnsi="Calibri"/>
                <w:sz w:val="16"/>
                <w:szCs w:val="16"/>
              </w:rPr>
            </w:pPr>
            <w:r>
              <w:rPr>
                <w:rFonts w:ascii="Calibri" w:hAnsi="Calibri"/>
                <w:sz w:val="16"/>
                <w:szCs w:val="16"/>
              </w:rPr>
              <w:t>CAT approximately $50 USD</w:t>
            </w:r>
          </w:p>
          <w:p w:rsidR="009B179C" w:rsidRPr="000E4805" w:rsidRDefault="009B179C" w:rsidP="009B179C">
            <w:pPr>
              <w:rPr>
                <w:sz w:val="16"/>
                <w:szCs w:val="16"/>
              </w:rPr>
            </w:pPr>
            <w:r w:rsidRPr="000E4805">
              <w:rPr>
                <w:sz w:val="16"/>
                <w:szCs w:val="16"/>
              </w:rPr>
              <w:t>Tourniquet in Japan costs approximately 25 USD (approximately 1% of the cost of an AED).  There are more than 500,000 AEDs in Japan.  If we require the same number of tourniquets as AEDs, it will cost 12,500,000 USD. It seems reasonable in Japan.</w:t>
            </w:r>
          </w:p>
          <w:p w:rsidR="009B179C" w:rsidRDefault="009B179C" w:rsidP="009B179C">
            <w:pPr>
              <w:rPr>
                <w:rFonts w:ascii="Calibri" w:hAnsi="Calibri"/>
                <w:sz w:val="16"/>
                <w:szCs w:val="16"/>
              </w:rPr>
            </w:pP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1018316316"/>
              <w:rPr>
                <w:rFonts w:ascii="Calibri" w:eastAsia="Times New Roman" w:hAnsi="Calibri"/>
                <w:color w:val="FFFFFF"/>
                <w:sz w:val="26"/>
                <w:szCs w:val="26"/>
              </w:rPr>
            </w:pPr>
            <w:r>
              <w:rPr>
                <w:rFonts w:ascii="Calibri" w:eastAsia="Times New Roman" w:hAnsi="Calibri"/>
                <w:color w:val="FFFFFF"/>
                <w:sz w:val="26"/>
                <w:szCs w:val="26"/>
              </w:rPr>
              <w:t>Certainty of evidence of required resources</w:t>
            </w:r>
          </w:p>
          <w:p w:rsidR="008E6DE3" w:rsidRDefault="00110741">
            <w:pPr>
              <w:pStyle w:val="Subtitle1"/>
              <w:spacing w:before="0" w:beforeAutospacing="0" w:after="0" w:afterAutospacing="0"/>
              <w:divId w:val="1018316316"/>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D6574D" w:rsidTr="00C37000">
        <w:trPr>
          <w:divId w:val="259410918"/>
          <w:trHeight w:val="300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6574D" w:rsidRDefault="00D6574D" w:rsidP="00D6574D">
            <w:pPr>
              <w:divId w:val="1275670184"/>
              <w:rPr>
                <w:rFonts w:ascii="Calibri" w:hAnsi="Calibri"/>
                <w:sz w:val="16"/>
                <w:szCs w:val="16"/>
              </w:rPr>
            </w:pPr>
            <w:r>
              <w:rPr>
                <w:rStyle w:val="unchecked-marker"/>
                <w:rFonts w:ascii="Calibri" w:hAnsi="Calibri"/>
                <w:sz w:val="16"/>
                <w:szCs w:val="16"/>
              </w:rPr>
              <w:lastRenderedPageBreak/>
              <w:t>○</w:t>
            </w:r>
            <w:r>
              <w:rPr>
                <w:rFonts w:ascii="Calibri" w:hAnsi="Calibri"/>
                <w:sz w:val="16"/>
                <w:szCs w:val="16"/>
              </w:rPr>
              <w:t> </w:t>
            </w:r>
            <w:r>
              <w:rPr>
                <w:rStyle w:val="option-label"/>
                <w:rFonts w:ascii="Calibri" w:hAnsi="Calibri"/>
                <w:sz w:val="16"/>
                <w:szCs w:val="16"/>
              </w:rPr>
              <w:t>Very low</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Low</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Moderate</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High</w:t>
            </w:r>
            <w:r>
              <w:rPr>
                <w:rFonts w:ascii="Calibri" w:hAnsi="Calibri"/>
                <w:sz w:val="16"/>
                <w:szCs w:val="16"/>
              </w:rPr>
              <w:br/>
            </w:r>
            <w:r>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No included studies</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6574D" w:rsidRDefault="00D6574D" w:rsidP="00D6574D">
            <w:pPr>
              <w:rPr>
                <w:rFonts w:ascii="Calibri" w:hAnsi="Calibri"/>
                <w:sz w:val="16"/>
                <w:szCs w:val="16"/>
              </w:rPr>
            </w:pPr>
            <w:r>
              <w:rPr>
                <w:rFonts w:ascii="Calibri" w:hAnsi="Calibri"/>
                <w:sz w:val="16"/>
                <w:szCs w:val="16"/>
              </w:rPr>
              <w:t>No research evidence</w:t>
            </w:r>
            <w:r w:rsidR="00675473">
              <w:rPr>
                <w:rFonts w:ascii="Calibri" w:hAnsi="Calibri"/>
                <w:sz w:val="16"/>
                <w:szCs w:val="16"/>
              </w:rPr>
              <w:t xml:space="preserve"> was identified</w:t>
            </w:r>
            <w:r>
              <w:rPr>
                <w:rFonts w:ascii="Calibri" w:hAnsi="Calibri"/>
                <w:sz w:val="16"/>
                <w:szCs w:val="16"/>
              </w:rPr>
              <w:t xml:space="preserve">. </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6574D" w:rsidRDefault="00D6574D" w:rsidP="00D6574D">
            <w:pPr>
              <w:rPr>
                <w:rFonts w:ascii="Calibri" w:hAnsi="Calibri"/>
                <w:sz w:val="16"/>
                <w:szCs w:val="16"/>
              </w:rPr>
            </w:pPr>
            <w:r>
              <w:rPr>
                <w:rFonts w:ascii="Calibri" w:hAnsi="Calibri"/>
                <w:sz w:val="16"/>
                <w:szCs w:val="16"/>
              </w:rPr>
              <w:t>Very little data is available to assess the individual and population cost of tourniquet and/or hemostatic dressing implementation. The cost of these devices and dressings can be found online.</w:t>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865294902"/>
              <w:rPr>
                <w:rFonts w:ascii="Calibri" w:eastAsia="Times New Roman" w:hAnsi="Calibri"/>
                <w:color w:val="FFFFFF"/>
                <w:sz w:val="26"/>
                <w:szCs w:val="26"/>
              </w:rPr>
            </w:pPr>
            <w:r>
              <w:rPr>
                <w:rFonts w:ascii="Calibri" w:eastAsia="Times New Roman" w:hAnsi="Calibri"/>
                <w:color w:val="FFFFFF"/>
                <w:sz w:val="26"/>
                <w:szCs w:val="26"/>
              </w:rPr>
              <w:t>Cost effectiveness</w:t>
            </w:r>
          </w:p>
          <w:p w:rsidR="008E6DE3" w:rsidRDefault="00110741">
            <w:pPr>
              <w:pStyle w:val="Subtitle1"/>
              <w:spacing w:before="0" w:beforeAutospacing="0" w:after="0" w:afterAutospacing="0"/>
              <w:divId w:val="865294902"/>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49734E" w:rsidTr="00C37000">
        <w:trPr>
          <w:divId w:val="259410918"/>
          <w:trHeight w:val="240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734E" w:rsidRDefault="0049734E" w:rsidP="0049734E">
            <w:pPr>
              <w:divId w:val="1666856695"/>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Favors the comparison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favors the comparison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Does not favor either the intervention or the comparison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favors the intervention</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Favors the intervention</w:t>
            </w:r>
            <w:r>
              <w:rPr>
                <w:rFonts w:ascii="Calibri" w:hAnsi="Calibri"/>
                <w:sz w:val="16"/>
                <w:szCs w:val="16"/>
              </w:rPr>
              <w:br/>
            </w:r>
            <w:r>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No included studies</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734E" w:rsidRDefault="0049734E" w:rsidP="0049734E">
            <w:pPr>
              <w:rPr>
                <w:rFonts w:ascii="Calibri" w:hAnsi="Calibri"/>
                <w:sz w:val="16"/>
                <w:szCs w:val="16"/>
              </w:rPr>
            </w:pPr>
            <w:r>
              <w:rPr>
                <w:rFonts w:ascii="Calibri" w:hAnsi="Calibri"/>
                <w:sz w:val="16"/>
                <w:szCs w:val="16"/>
              </w:rPr>
              <w:t>No research evidence</w:t>
            </w:r>
            <w:r w:rsidR="00675473">
              <w:rPr>
                <w:rFonts w:ascii="Calibri" w:hAnsi="Calibri"/>
                <w:sz w:val="16"/>
                <w:szCs w:val="16"/>
              </w:rPr>
              <w:t xml:space="preserve"> was identified</w:t>
            </w:r>
            <w:r>
              <w:rPr>
                <w:rFonts w:ascii="Calibri" w:hAnsi="Calibri"/>
                <w:sz w:val="16"/>
                <w:szCs w:val="16"/>
              </w:rPr>
              <w:t xml:space="preserve">. </w:t>
            </w:r>
          </w:p>
          <w:p w:rsidR="0049734E" w:rsidRDefault="0049734E" w:rsidP="0049734E">
            <w:pPr>
              <w:rPr>
                <w:rFonts w:ascii="Calibri" w:hAnsi="Calibri"/>
                <w:sz w:val="16"/>
                <w:szCs w:val="16"/>
              </w:rPr>
            </w:pPr>
            <w:r>
              <w:rPr>
                <w:rFonts w:ascii="Calibri" w:hAnsi="Calibri"/>
                <w:sz w:val="16"/>
                <w:szCs w:val="16"/>
              </w:rPr>
              <w:br/>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49734E" w:rsidRDefault="0049734E" w:rsidP="0049734E">
            <w:pPr>
              <w:rPr>
                <w:rFonts w:ascii="Calibri" w:hAnsi="Calibri"/>
                <w:sz w:val="16"/>
                <w:szCs w:val="16"/>
              </w:rPr>
            </w:pPr>
            <w:r>
              <w:rPr>
                <w:rFonts w:ascii="Calibri" w:hAnsi="Calibri"/>
                <w:sz w:val="16"/>
                <w:szCs w:val="16"/>
              </w:rPr>
              <w:t xml:space="preserve">The costs of being prepared for the unlikely event of an uncontrollable junctional bleed likely to be high from a system point of </w:t>
            </w:r>
            <w:r w:rsidR="002067AC">
              <w:rPr>
                <w:rFonts w:ascii="Calibri" w:hAnsi="Calibri"/>
                <w:sz w:val="16"/>
                <w:szCs w:val="16"/>
              </w:rPr>
              <w:t>view but</w:t>
            </w:r>
            <w:r>
              <w:rPr>
                <w:rFonts w:ascii="Calibri" w:hAnsi="Calibri"/>
                <w:sz w:val="16"/>
                <w:szCs w:val="16"/>
              </w:rPr>
              <w:t xml:space="preserve"> are also moderately high from an individual point of view. </w:t>
            </w:r>
          </w:p>
          <w:p w:rsidR="0049734E" w:rsidRDefault="0049734E" w:rsidP="0049734E">
            <w:pPr>
              <w:rPr>
                <w:rFonts w:ascii="Calibri" w:hAnsi="Calibri"/>
                <w:sz w:val="16"/>
                <w:szCs w:val="16"/>
              </w:rPr>
            </w:pPr>
            <w:r>
              <w:rPr>
                <w:rFonts w:ascii="Calibri" w:hAnsi="Calibri"/>
                <w:sz w:val="16"/>
                <w:szCs w:val="16"/>
              </w:rPr>
              <w:t>In specific situations, such as military/combat settings in which 1) application of manual pressure or hemostatic dressings is not feasible while under fire; 2) loss of life of both injured soldier and rescuer soldier puts the rest of the unit at risk and 3) tourniquet cost may be less to the organization than for the general public, cost-effectiveness likely favors the intervention.</w:t>
            </w:r>
          </w:p>
          <w:p w:rsidR="0049734E" w:rsidRPr="00DB6F2F" w:rsidRDefault="0049734E" w:rsidP="0049734E">
            <w:pPr>
              <w:rPr>
                <w:sz w:val="16"/>
                <w:szCs w:val="16"/>
              </w:rPr>
            </w:pPr>
            <w:r w:rsidRPr="00DB6F2F">
              <w:rPr>
                <w:sz w:val="16"/>
                <w:szCs w:val="16"/>
              </w:rPr>
              <w:t>AED saves about 1,000 neurological favorable lives every year in Japan.  If tourniquets can save 10 patients every year, Japan feels this would be cost-effective.</w:t>
            </w:r>
          </w:p>
          <w:p w:rsidR="0049734E" w:rsidRDefault="0049734E" w:rsidP="0049734E">
            <w:pPr>
              <w:rPr>
                <w:rFonts w:ascii="Calibri" w:hAnsi="Calibri"/>
                <w:sz w:val="16"/>
                <w:szCs w:val="16"/>
              </w:rPr>
            </w:pP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660814991"/>
              <w:rPr>
                <w:rFonts w:ascii="Calibri" w:eastAsia="Times New Roman" w:hAnsi="Calibri"/>
                <w:color w:val="FFFFFF"/>
                <w:sz w:val="26"/>
                <w:szCs w:val="26"/>
              </w:rPr>
            </w:pPr>
            <w:r>
              <w:rPr>
                <w:rFonts w:ascii="Calibri" w:eastAsia="Times New Roman" w:hAnsi="Calibri"/>
                <w:color w:val="FFFFFF"/>
                <w:sz w:val="26"/>
                <w:szCs w:val="26"/>
              </w:rPr>
              <w:t>Equity</w:t>
            </w:r>
          </w:p>
          <w:p w:rsidR="008E6DE3" w:rsidRDefault="00110741">
            <w:pPr>
              <w:pStyle w:val="Subtitle1"/>
              <w:spacing w:before="0" w:beforeAutospacing="0" w:after="0" w:afterAutospacing="0"/>
              <w:divId w:val="660814991"/>
              <w:rPr>
                <w:rFonts w:ascii="Calibri" w:hAnsi="Calibri"/>
                <w:color w:val="FFFFFF"/>
                <w:sz w:val="16"/>
                <w:szCs w:val="16"/>
              </w:rPr>
            </w:pPr>
            <w:r>
              <w:rPr>
                <w:rFonts w:ascii="Calibri" w:hAnsi="Calibri"/>
                <w:color w:val="FFFFFF"/>
                <w:sz w:val="16"/>
                <w:szCs w:val="16"/>
              </w:rPr>
              <w:t>What would be the impact on health equity?</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divId w:val="1516070862"/>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Reduced</w:t>
            </w:r>
            <w:r>
              <w:rPr>
                <w:rFonts w:ascii="Calibri" w:hAnsi="Calibri"/>
                <w:sz w:val="16"/>
                <w:szCs w:val="16"/>
              </w:rPr>
              <w:br/>
            </w:r>
            <w:r w:rsidR="00E275E8">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Probably reduced</w:t>
            </w:r>
            <w:r>
              <w:rPr>
                <w:rFonts w:ascii="Calibri" w:hAnsi="Calibri"/>
                <w:sz w:val="16"/>
                <w:szCs w:val="16"/>
              </w:rPr>
              <w:br/>
            </w:r>
            <w:r w:rsidR="00E275E8">
              <w:rPr>
                <w:rStyle w:val="unchecked-marker"/>
                <w:rFonts w:ascii="Calibri" w:hAnsi="Calibri"/>
                <w:sz w:val="16"/>
                <w:szCs w:val="16"/>
              </w:rPr>
              <w:lastRenderedPageBreak/>
              <w:t>○</w:t>
            </w:r>
            <w:r>
              <w:rPr>
                <w:rFonts w:ascii="Calibri" w:hAnsi="Calibri"/>
                <w:sz w:val="16"/>
                <w:szCs w:val="16"/>
              </w:rPr>
              <w:t> </w:t>
            </w:r>
            <w:r>
              <w:rPr>
                <w:rStyle w:val="option-label"/>
                <w:rFonts w:ascii="Calibri" w:hAnsi="Calibri"/>
                <w:sz w:val="16"/>
                <w:szCs w:val="16"/>
              </w:rPr>
              <w:t>Probably no impact</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increased</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Increased</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EE1A60">
            <w:pPr>
              <w:divId w:val="68162136"/>
              <w:rPr>
                <w:rFonts w:ascii="Calibri" w:hAnsi="Calibri"/>
                <w:sz w:val="16"/>
                <w:szCs w:val="16"/>
              </w:rPr>
            </w:pPr>
            <w:r>
              <w:rPr>
                <w:rFonts w:ascii="Calibri" w:hAnsi="Calibri"/>
                <w:sz w:val="16"/>
                <w:szCs w:val="16"/>
              </w:rPr>
              <w:lastRenderedPageBreak/>
              <w:t>No research evidence</w:t>
            </w:r>
            <w:r w:rsidR="00675473">
              <w:rPr>
                <w:rFonts w:ascii="Calibri" w:hAnsi="Calibri"/>
                <w:sz w:val="16"/>
                <w:szCs w:val="16"/>
              </w:rPr>
              <w:t xml:space="preserve"> was identified</w:t>
            </w:r>
            <w:r>
              <w:rPr>
                <w:rFonts w:ascii="Calibri" w:hAnsi="Calibri"/>
                <w:sz w:val="16"/>
                <w:szCs w:val="16"/>
              </w:rPr>
              <w:t xml:space="preserve">. </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divId w:val="125201448"/>
              <w:rPr>
                <w:rFonts w:ascii="Calibri" w:hAnsi="Calibri"/>
                <w:sz w:val="16"/>
                <w:szCs w:val="16"/>
              </w:rPr>
            </w:pPr>
            <w:r>
              <w:rPr>
                <w:rFonts w:ascii="Calibri" w:hAnsi="Calibri"/>
                <w:sz w:val="16"/>
                <w:szCs w:val="16"/>
              </w:rPr>
              <w:t xml:space="preserve">We are unaware of any data on the cost effectiveness or impact </w:t>
            </w:r>
            <w:r>
              <w:rPr>
                <w:rFonts w:ascii="Calibri" w:hAnsi="Calibri"/>
                <w:sz w:val="16"/>
                <w:szCs w:val="16"/>
              </w:rPr>
              <w:lastRenderedPageBreak/>
              <w:t xml:space="preserve">on health equity but for lower socioeconomic </w:t>
            </w:r>
            <w:r w:rsidR="00E25640">
              <w:rPr>
                <w:rFonts w:ascii="Calibri" w:hAnsi="Calibri"/>
                <w:sz w:val="16"/>
                <w:szCs w:val="16"/>
              </w:rPr>
              <w:t>individuals</w:t>
            </w:r>
            <w:r>
              <w:rPr>
                <w:rFonts w:ascii="Calibri" w:hAnsi="Calibri"/>
                <w:sz w:val="16"/>
                <w:szCs w:val="16"/>
              </w:rPr>
              <w:t xml:space="preserve"> of resource poor systems it is felt that recommending tourniquets may decease health equity as these populations may be less likely to be able to afford the product. However, while these areas </w:t>
            </w:r>
            <w:r w:rsidR="00E275E8">
              <w:rPr>
                <w:rFonts w:ascii="Calibri" w:hAnsi="Calibri"/>
                <w:sz w:val="16"/>
                <w:szCs w:val="16"/>
              </w:rPr>
              <w:t>may</w:t>
            </w:r>
            <w:r>
              <w:rPr>
                <w:rFonts w:ascii="Calibri" w:hAnsi="Calibri"/>
                <w:sz w:val="16"/>
                <w:szCs w:val="16"/>
              </w:rPr>
              <w:t xml:space="preserve"> be less </w:t>
            </w:r>
            <w:r w:rsidR="00E275E8">
              <w:rPr>
                <w:rFonts w:ascii="Calibri" w:hAnsi="Calibri"/>
                <w:sz w:val="16"/>
                <w:szCs w:val="16"/>
              </w:rPr>
              <w:t>likely</w:t>
            </w:r>
            <w:r>
              <w:rPr>
                <w:rFonts w:ascii="Calibri" w:hAnsi="Calibri"/>
                <w:sz w:val="16"/>
                <w:szCs w:val="16"/>
              </w:rPr>
              <w:t xml:space="preserve"> to afford tourniquets they may benefit more in these areas due to </w:t>
            </w:r>
            <w:r w:rsidR="00E25640">
              <w:rPr>
                <w:rFonts w:ascii="Calibri" w:hAnsi="Calibri"/>
                <w:sz w:val="16"/>
                <w:szCs w:val="16"/>
              </w:rPr>
              <w:t>potentially</w:t>
            </w:r>
            <w:r>
              <w:rPr>
                <w:rFonts w:ascii="Calibri" w:hAnsi="Calibri"/>
                <w:sz w:val="16"/>
                <w:szCs w:val="16"/>
              </w:rPr>
              <w:t xml:space="preserve"> prolonged transport times. </w:t>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1473908637"/>
              <w:rPr>
                <w:rFonts w:ascii="Calibri" w:eastAsia="Times New Roman" w:hAnsi="Calibri"/>
                <w:color w:val="FFFFFF"/>
                <w:sz w:val="26"/>
                <w:szCs w:val="26"/>
              </w:rPr>
            </w:pPr>
            <w:r>
              <w:rPr>
                <w:rFonts w:ascii="Calibri" w:eastAsia="Times New Roman" w:hAnsi="Calibri"/>
                <w:color w:val="FFFFFF"/>
                <w:sz w:val="26"/>
                <w:szCs w:val="26"/>
              </w:rPr>
              <w:lastRenderedPageBreak/>
              <w:t>Acceptability</w:t>
            </w:r>
          </w:p>
          <w:p w:rsidR="008E6DE3" w:rsidRDefault="00110741">
            <w:pPr>
              <w:pStyle w:val="Subtitle1"/>
              <w:spacing w:before="0" w:beforeAutospacing="0" w:after="0" w:afterAutospacing="0"/>
              <w:divId w:val="1473908637"/>
              <w:rPr>
                <w:rFonts w:ascii="Calibri" w:hAnsi="Calibri"/>
                <w:color w:val="FFFFFF"/>
                <w:sz w:val="16"/>
                <w:szCs w:val="16"/>
              </w:rPr>
            </w:pPr>
            <w:r>
              <w:rPr>
                <w:rFonts w:ascii="Calibri" w:hAnsi="Calibri"/>
                <w:color w:val="FFFFFF"/>
                <w:sz w:val="16"/>
                <w:szCs w:val="16"/>
              </w:rPr>
              <w:t>Is the intervention acceptable to key stakeholders?</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25640" w:rsidTr="00F9733D">
        <w:trPr>
          <w:divId w:val="259410918"/>
          <w:trHeight w:val="6480"/>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25640" w:rsidRDefault="00E25640" w:rsidP="00E25640">
            <w:pPr>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No</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no</w:t>
            </w:r>
            <w:r>
              <w:rPr>
                <w:rFonts w:ascii="Calibri" w:hAnsi="Calibri"/>
                <w:sz w:val="16"/>
                <w:szCs w:val="16"/>
              </w:rPr>
              <w:br/>
            </w:r>
            <w:r w:rsidR="00EF47B4">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yes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Yes</w:t>
            </w:r>
            <w:r>
              <w:rPr>
                <w:rFonts w:ascii="Calibri" w:hAnsi="Calibri"/>
                <w:sz w:val="16"/>
                <w:szCs w:val="16"/>
              </w:rPr>
              <w:br/>
            </w:r>
            <w:r w:rsidR="00EF47B4">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DA4704" w:rsidRPr="00DA4704" w:rsidRDefault="005E136D" w:rsidP="00DA4704">
            <w:pPr>
              <w:shd w:val="clear" w:color="auto" w:fill="FFFFFF"/>
              <w:rPr>
                <w:rFonts w:cs="Arial"/>
                <w:sz w:val="16"/>
                <w:szCs w:val="16"/>
              </w:rPr>
            </w:pPr>
            <w:hyperlink r:id="rId5" w:history="1">
              <w:r w:rsidR="00DA4704" w:rsidRPr="00DA4704">
                <w:rPr>
                  <w:rStyle w:val="Hyperlink"/>
                  <w:rFonts w:cs="Arial"/>
                  <w:color w:val="auto"/>
                  <w:sz w:val="16"/>
                  <w:szCs w:val="16"/>
                  <w:u w:val="none"/>
                </w:rPr>
                <w:t>Wall PL</w:t>
              </w:r>
            </w:hyperlink>
            <w:r w:rsidR="00DA4704" w:rsidRPr="00DA4704">
              <w:rPr>
                <w:rFonts w:cs="Arial"/>
                <w:sz w:val="16"/>
                <w:szCs w:val="16"/>
              </w:rPr>
              <w:t>, </w:t>
            </w:r>
            <w:hyperlink r:id="rId6" w:history="1">
              <w:r w:rsidR="00DA4704" w:rsidRPr="00DA4704">
                <w:rPr>
                  <w:rStyle w:val="Hyperlink"/>
                  <w:rFonts w:cs="Arial"/>
                  <w:color w:val="auto"/>
                  <w:sz w:val="16"/>
                  <w:szCs w:val="16"/>
                  <w:u w:val="none"/>
                </w:rPr>
                <w:t>Welander JD</w:t>
              </w:r>
            </w:hyperlink>
            <w:r w:rsidR="00DA4704" w:rsidRPr="00DA4704">
              <w:rPr>
                <w:rFonts w:cs="Arial"/>
                <w:sz w:val="16"/>
                <w:szCs w:val="16"/>
              </w:rPr>
              <w:t>, </w:t>
            </w:r>
            <w:hyperlink r:id="rId7" w:history="1">
              <w:r w:rsidR="00DA4704" w:rsidRPr="00DA4704">
                <w:rPr>
                  <w:rStyle w:val="Hyperlink"/>
                  <w:rFonts w:cs="Arial"/>
                  <w:color w:val="auto"/>
                  <w:sz w:val="16"/>
                  <w:szCs w:val="16"/>
                  <w:u w:val="none"/>
                </w:rPr>
                <w:t>Smith HL</w:t>
              </w:r>
            </w:hyperlink>
            <w:r w:rsidR="00DA4704" w:rsidRPr="00DA4704">
              <w:rPr>
                <w:rFonts w:cs="Arial"/>
                <w:sz w:val="16"/>
                <w:szCs w:val="16"/>
              </w:rPr>
              <w:t>, </w:t>
            </w:r>
            <w:hyperlink r:id="rId8" w:history="1">
              <w:r w:rsidR="00DA4704" w:rsidRPr="00DA4704">
                <w:rPr>
                  <w:rStyle w:val="Hyperlink"/>
                  <w:rFonts w:cs="Arial"/>
                  <w:color w:val="auto"/>
                  <w:sz w:val="16"/>
                  <w:szCs w:val="16"/>
                  <w:u w:val="none"/>
                </w:rPr>
                <w:t>Buising CM</w:t>
              </w:r>
            </w:hyperlink>
            <w:r w:rsidR="00DA4704" w:rsidRPr="00DA4704">
              <w:rPr>
                <w:rFonts w:cs="Arial"/>
                <w:sz w:val="16"/>
                <w:szCs w:val="16"/>
              </w:rPr>
              <w:t>, </w:t>
            </w:r>
            <w:hyperlink r:id="rId9" w:history="1">
              <w:r w:rsidR="00DA4704" w:rsidRPr="00DA4704">
                <w:rPr>
                  <w:rStyle w:val="Hyperlink"/>
                  <w:rFonts w:cs="Arial"/>
                  <w:color w:val="auto"/>
                  <w:sz w:val="16"/>
                  <w:szCs w:val="16"/>
                  <w:u w:val="none"/>
                </w:rPr>
                <w:t>Sahr SM</w:t>
              </w:r>
            </w:hyperlink>
            <w:r w:rsidR="00DA4704" w:rsidRPr="00DA4704">
              <w:rPr>
                <w:rFonts w:cs="Arial"/>
                <w:b/>
                <w:sz w:val="16"/>
                <w:szCs w:val="16"/>
              </w:rPr>
              <w:t xml:space="preserve">. </w:t>
            </w:r>
            <w:r w:rsidR="00DA4704" w:rsidRPr="00DA4704">
              <w:rPr>
                <w:rFonts w:cs="Arial"/>
                <w:sz w:val="16"/>
                <w:szCs w:val="16"/>
              </w:rPr>
              <w:t xml:space="preserve">What do the people who transport trauma patients know about tourniquets? </w:t>
            </w:r>
            <w:hyperlink r:id="rId10" w:tooltip="The journal of trauma and acute care surgery." w:history="1">
              <w:r w:rsidR="00DA4704" w:rsidRPr="00DA4704">
                <w:rPr>
                  <w:rStyle w:val="Hyperlink"/>
                  <w:rFonts w:cs="Arial"/>
                  <w:color w:val="auto"/>
                  <w:sz w:val="16"/>
                  <w:szCs w:val="16"/>
                  <w:u w:val="none"/>
                </w:rPr>
                <w:t>J Trauma Acute Care Surg.</w:t>
              </w:r>
            </w:hyperlink>
            <w:r w:rsidR="00DA4704" w:rsidRPr="00DA4704">
              <w:rPr>
                <w:rFonts w:cs="Arial"/>
                <w:sz w:val="16"/>
                <w:szCs w:val="16"/>
              </w:rPr>
              <w:t> 2014 Nov;77(5):734-742.</w:t>
            </w:r>
          </w:p>
          <w:p w:rsidR="00DA4704" w:rsidRDefault="00DA4704" w:rsidP="00DA4704">
            <w:pPr>
              <w:pStyle w:val="ListParagraph"/>
              <w:numPr>
                <w:ilvl w:val="0"/>
                <w:numId w:val="10"/>
              </w:numPr>
              <w:rPr>
                <w:rFonts w:ascii="Calibri" w:eastAsia="Times New Roman" w:hAnsi="Calibri"/>
                <w:sz w:val="16"/>
                <w:szCs w:val="16"/>
              </w:rPr>
            </w:pPr>
            <w:r w:rsidRPr="004754DB">
              <w:rPr>
                <w:rFonts w:ascii="Calibri" w:eastAsia="Times New Roman" w:hAnsi="Calibri"/>
                <w:sz w:val="16"/>
                <w:szCs w:val="16"/>
              </w:rPr>
              <w:t xml:space="preserve">Survey respondents included 27 basic, 1 intermediate, and 75 paramedic emergency medical technicians; 1 registered nurse; 4 firefighters without medical certifications; 2 respondents not yet certified; and 1 respondent not listing certifications. </w:t>
            </w:r>
          </w:p>
          <w:p w:rsidR="00DA4704" w:rsidRDefault="00DA4704" w:rsidP="00DA4704">
            <w:pPr>
              <w:pStyle w:val="ListParagraph"/>
              <w:numPr>
                <w:ilvl w:val="0"/>
                <w:numId w:val="10"/>
              </w:numPr>
              <w:rPr>
                <w:rFonts w:ascii="Calibri" w:eastAsia="Times New Roman" w:hAnsi="Calibri"/>
                <w:sz w:val="16"/>
                <w:szCs w:val="16"/>
              </w:rPr>
            </w:pPr>
            <w:r w:rsidRPr="004754DB">
              <w:rPr>
                <w:rFonts w:ascii="Calibri" w:eastAsia="Times New Roman" w:hAnsi="Calibri"/>
                <w:sz w:val="16"/>
                <w:szCs w:val="16"/>
              </w:rPr>
              <w:t xml:space="preserve">Twenty-five had used tourniquets: 5 in military and 22 in civilian settings. </w:t>
            </w:r>
          </w:p>
          <w:p w:rsidR="00DA4704" w:rsidRDefault="00DA4704" w:rsidP="00DA4704">
            <w:pPr>
              <w:pStyle w:val="ListParagraph"/>
              <w:numPr>
                <w:ilvl w:val="0"/>
                <w:numId w:val="10"/>
              </w:numPr>
              <w:rPr>
                <w:rFonts w:ascii="Calibri" w:eastAsia="Times New Roman" w:hAnsi="Calibri"/>
                <w:sz w:val="16"/>
                <w:szCs w:val="16"/>
              </w:rPr>
            </w:pPr>
            <w:r w:rsidRPr="004754DB">
              <w:rPr>
                <w:rFonts w:ascii="Calibri" w:eastAsia="Times New Roman" w:hAnsi="Calibri"/>
                <w:sz w:val="16"/>
                <w:szCs w:val="16"/>
              </w:rPr>
              <w:t xml:space="preserve">Tourniquet knowledge was poor for all groupings (with or without tourniquet experience, military experience, all certifications, all years of experience): 91% did not understand that wider tourniquets require less pressure for arterial occlusion, 69% did not know that stopping venous flow without arterial is harmful, and 37% did not know the correct tourniquet locations for distal limb injuries. Of the 81 on a service and without military experience, 44 had received any tourniquet training; 14 of the 44 had commercial emergency tourniquet access, and 27 indicated their service had a tourniquet protocol. Of the 37 on a service with no tourniquet training, 5 had access to a commercial emergency tourniquet, and 5 indicated their service had a tourniquet protocol. </w:t>
            </w:r>
          </w:p>
          <w:p w:rsidR="00DA4704" w:rsidRPr="00DA4704" w:rsidRDefault="005E136D" w:rsidP="00DA4704">
            <w:pPr>
              <w:shd w:val="clear" w:color="auto" w:fill="FFFFFF"/>
              <w:rPr>
                <w:rStyle w:val="Hyperlink"/>
                <w:color w:val="auto"/>
                <w:sz w:val="16"/>
                <w:szCs w:val="16"/>
                <w:u w:val="none"/>
              </w:rPr>
            </w:pPr>
            <w:hyperlink r:id="rId11" w:history="1">
              <w:r w:rsidR="00DA4704" w:rsidRPr="00DA4704">
                <w:rPr>
                  <w:rStyle w:val="Hyperlink"/>
                  <w:rFonts w:cs="Arial"/>
                  <w:color w:val="auto"/>
                  <w:sz w:val="16"/>
                  <w:szCs w:val="16"/>
                  <w:u w:val="none"/>
                </w:rPr>
                <w:t>Ross EM</w:t>
              </w:r>
            </w:hyperlink>
            <w:r w:rsidR="00DA4704" w:rsidRPr="00DA4704">
              <w:rPr>
                <w:rStyle w:val="Hyperlink"/>
                <w:color w:val="auto"/>
                <w:sz w:val="16"/>
                <w:szCs w:val="16"/>
                <w:u w:val="none"/>
              </w:rPr>
              <w:t>, </w:t>
            </w:r>
            <w:hyperlink r:id="rId12" w:history="1">
              <w:r w:rsidR="00DA4704" w:rsidRPr="00DA4704">
                <w:rPr>
                  <w:rStyle w:val="Hyperlink"/>
                  <w:rFonts w:cs="Arial"/>
                  <w:color w:val="auto"/>
                  <w:sz w:val="16"/>
                  <w:szCs w:val="16"/>
                  <w:u w:val="none"/>
                </w:rPr>
                <w:t>Redman TT</w:t>
              </w:r>
            </w:hyperlink>
            <w:r w:rsidR="00DA4704" w:rsidRPr="00DA4704">
              <w:rPr>
                <w:rStyle w:val="Hyperlink"/>
                <w:color w:val="auto"/>
                <w:sz w:val="16"/>
                <w:szCs w:val="16"/>
                <w:u w:val="none"/>
              </w:rPr>
              <w:t>, </w:t>
            </w:r>
            <w:hyperlink r:id="rId13" w:history="1">
              <w:r w:rsidR="00DA4704" w:rsidRPr="00DA4704">
                <w:rPr>
                  <w:rStyle w:val="Hyperlink"/>
                  <w:rFonts w:cs="Arial"/>
                  <w:color w:val="auto"/>
                  <w:sz w:val="16"/>
                  <w:szCs w:val="16"/>
                  <w:u w:val="none"/>
                </w:rPr>
                <w:t>Mapp JG</w:t>
              </w:r>
            </w:hyperlink>
            <w:r w:rsidR="00DA4704" w:rsidRPr="00DA4704">
              <w:rPr>
                <w:rStyle w:val="Hyperlink"/>
                <w:color w:val="auto"/>
                <w:sz w:val="16"/>
                <w:szCs w:val="16"/>
                <w:u w:val="none"/>
              </w:rPr>
              <w:t>, </w:t>
            </w:r>
            <w:hyperlink r:id="rId14" w:history="1">
              <w:r w:rsidR="00DA4704" w:rsidRPr="00DA4704">
                <w:rPr>
                  <w:rStyle w:val="Hyperlink"/>
                  <w:rFonts w:cs="Arial"/>
                  <w:color w:val="auto"/>
                  <w:sz w:val="16"/>
                  <w:szCs w:val="16"/>
                  <w:u w:val="none"/>
                </w:rPr>
                <w:t>Brown DJ</w:t>
              </w:r>
            </w:hyperlink>
            <w:r w:rsidR="00DA4704" w:rsidRPr="00DA4704">
              <w:rPr>
                <w:rStyle w:val="Hyperlink"/>
                <w:color w:val="auto"/>
                <w:sz w:val="16"/>
                <w:szCs w:val="16"/>
                <w:u w:val="none"/>
              </w:rPr>
              <w:t>, </w:t>
            </w:r>
            <w:hyperlink r:id="rId15" w:history="1">
              <w:r w:rsidR="00DA4704" w:rsidRPr="00DA4704">
                <w:rPr>
                  <w:rStyle w:val="Hyperlink"/>
                  <w:rFonts w:cs="Arial"/>
                  <w:color w:val="auto"/>
                  <w:sz w:val="16"/>
                  <w:szCs w:val="16"/>
                  <w:u w:val="none"/>
                </w:rPr>
                <w:t>Tanaka K</w:t>
              </w:r>
            </w:hyperlink>
            <w:r w:rsidR="00DA4704" w:rsidRPr="00DA4704">
              <w:rPr>
                <w:rStyle w:val="Hyperlink"/>
                <w:color w:val="auto"/>
                <w:sz w:val="16"/>
                <w:szCs w:val="16"/>
                <w:u w:val="none"/>
              </w:rPr>
              <w:t>, </w:t>
            </w:r>
            <w:hyperlink r:id="rId16" w:history="1">
              <w:r w:rsidR="00DA4704" w:rsidRPr="00DA4704">
                <w:rPr>
                  <w:rStyle w:val="Hyperlink"/>
                  <w:rFonts w:cs="Arial"/>
                  <w:color w:val="auto"/>
                  <w:sz w:val="16"/>
                  <w:szCs w:val="16"/>
                  <w:u w:val="none"/>
                </w:rPr>
                <w:t>Cooley CW</w:t>
              </w:r>
            </w:hyperlink>
            <w:r w:rsidR="00DA4704" w:rsidRPr="00DA4704">
              <w:rPr>
                <w:rStyle w:val="Hyperlink"/>
                <w:color w:val="auto"/>
                <w:sz w:val="16"/>
                <w:szCs w:val="16"/>
                <w:u w:val="none"/>
              </w:rPr>
              <w:t>, </w:t>
            </w:r>
            <w:hyperlink r:id="rId17" w:history="1">
              <w:r w:rsidR="00DA4704" w:rsidRPr="00DA4704">
                <w:rPr>
                  <w:rStyle w:val="Hyperlink"/>
                  <w:rFonts w:cs="Arial"/>
                  <w:color w:val="auto"/>
                  <w:sz w:val="16"/>
                  <w:szCs w:val="16"/>
                  <w:u w:val="none"/>
                </w:rPr>
                <w:t>Kharod CU</w:t>
              </w:r>
            </w:hyperlink>
            <w:r w:rsidR="00DA4704" w:rsidRPr="00DA4704">
              <w:rPr>
                <w:rStyle w:val="Hyperlink"/>
                <w:color w:val="auto"/>
                <w:sz w:val="16"/>
                <w:szCs w:val="16"/>
                <w:u w:val="none"/>
              </w:rPr>
              <w:t>, </w:t>
            </w:r>
            <w:hyperlink r:id="rId18" w:history="1">
              <w:r w:rsidR="00DA4704" w:rsidRPr="00DA4704">
                <w:rPr>
                  <w:rStyle w:val="Hyperlink"/>
                  <w:rFonts w:cs="Arial"/>
                  <w:color w:val="auto"/>
                  <w:sz w:val="16"/>
                  <w:szCs w:val="16"/>
                  <w:u w:val="none"/>
                </w:rPr>
                <w:t>Wampler DA</w:t>
              </w:r>
            </w:hyperlink>
            <w:r w:rsidR="00DA4704" w:rsidRPr="00DA4704">
              <w:rPr>
                <w:rStyle w:val="Hyperlink"/>
                <w:color w:val="auto"/>
                <w:sz w:val="16"/>
                <w:szCs w:val="16"/>
                <w:u w:val="none"/>
              </w:rPr>
              <w:t xml:space="preserve">. Stop the Bleed: The Effect of Hemorrhage Control Education on Laypersons' Willingness to Respond During a Traumatic Medical Emergency. </w:t>
            </w:r>
            <w:hyperlink r:id="rId19" w:tooltip="Prehospital and disaster medicine." w:history="1">
              <w:r w:rsidR="00DA4704" w:rsidRPr="00DA4704">
                <w:rPr>
                  <w:rStyle w:val="Hyperlink"/>
                  <w:rFonts w:cs="Arial"/>
                  <w:color w:val="auto"/>
                  <w:sz w:val="16"/>
                  <w:szCs w:val="16"/>
                  <w:u w:val="none"/>
                </w:rPr>
                <w:t>Prehosp Disaster Med.</w:t>
              </w:r>
            </w:hyperlink>
            <w:r w:rsidR="00DA4704" w:rsidRPr="00DA4704">
              <w:rPr>
                <w:rStyle w:val="Hyperlink"/>
                <w:color w:val="auto"/>
                <w:sz w:val="16"/>
                <w:szCs w:val="16"/>
                <w:u w:val="none"/>
              </w:rPr>
              <w:t xml:space="preserve"> 2018 Apr;33(2):127-132. </w:t>
            </w:r>
          </w:p>
          <w:p w:rsidR="00DA4704" w:rsidRPr="00467EEC" w:rsidRDefault="00DA4704" w:rsidP="00DA4704">
            <w:pPr>
              <w:shd w:val="clear" w:color="auto" w:fill="FFFFFF"/>
              <w:rPr>
                <w:rFonts w:cs="Arial"/>
                <w:sz w:val="16"/>
                <w:szCs w:val="16"/>
              </w:rPr>
            </w:pPr>
          </w:p>
          <w:p w:rsidR="00DA4704" w:rsidRDefault="00DA4704" w:rsidP="00DA4704">
            <w:pPr>
              <w:pStyle w:val="ListParagraph"/>
              <w:numPr>
                <w:ilvl w:val="0"/>
                <w:numId w:val="11"/>
              </w:numPr>
              <w:rPr>
                <w:rFonts w:ascii="Calibri" w:eastAsia="Times New Roman" w:hAnsi="Calibri"/>
                <w:sz w:val="16"/>
                <w:szCs w:val="16"/>
              </w:rPr>
            </w:pPr>
            <w:r w:rsidRPr="00467EEC">
              <w:rPr>
                <w:rFonts w:ascii="Calibri" w:eastAsia="Times New Roman" w:hAnsi="Calibri"/>
                <w:sz w:val="16"/>
                <w:szCs w:val="16"/>
              </w:rPr>
              <w:t xml:space="preserve">Trainers used a pre-event questionnaire to assess participant’s knowledge and attitudes about tourniquets and responding to traumatic emergencies. Each training course included an individual evaluation of tourniquet placement, 20 minutes of didactic instruction on hemorrhage control techniques, and hands-on instruction with tourniquet application on both adult and child mannequins. The primary outcome was the willingness to use a tourniquet in response to a traumatic medical emergency. </w:t>
            </w:r>
          </w:p>
          <w:p w:rsidR="00DA4704" w:rsidRDefault="00DA4704" w:rsidP="00DA4704">
            <w:pPr>
              <w:pStyle w:val="ListParagraph"/>
              <w:numPr>
                <w:ilvl w:val="0"/>
                <w:numId w:val="11"/>
              </w:numPr>
              <w:rPr>
                <w:rFonts w:ascii="Calibri" w:eastAsia="Times New Roman" w:hAnsi="Calibri"/>
                <w:sz w:val="16"/>
                <w:szCs w:val="16"/>
              </w:rPr>
            </w:pPr>
            <w:r w:rsidRPr="00467EEC">
              <w:rPr>
                <w:rFonts w:ascii="Calibri" w:eastAsia="Times New Roman" w:hAnsi="Calibri"/>
                <w:sz w:val="16"/>
                <w:szCs w:val="16"/>
              </w:rPr>
              <w:t xml:space="preserve">When initially asked if they would use a tourniquet in real life, 64.2% (140/218) responded "Yes." Following training, 95.6% (194/203) of participants responded that they would use a tourniquet in real life. </w:t>
            </w:r>
          </w:p>
          <w:p w:rsidR="00DA4704" w:rsidRDefault="00DA4704" w:rsidP="00DA4704">
            <w:pPr>
              <w:pStyle w:val="ListParagraph"/>
              <w:numPr>
                <w:ilvl w:val="0"/>
                <w:numId w:val="11"/>
              </w:numPr>
              <w:rPr>
                <w:rFonts w:ascii="Calibri" w:eastAsia="Times New Roman" w:hAnsi="Calibri"/>
                <w:sz w:val="16"/>
                <w:szCs w:val="16"/>
              </w:rPr>
            </w:pPr>
            <w:r w:rsidRPr="00467EEC">
              <w:rPr>
                <w:rFonts w:ascii="Calibri" w:eastAsia="Times New Roman" w:hAnsi="Calibri"/>
                <w:sz w:val="16"/>
                <w:szCs w:val="16"/>
              </w:rPr>
              <w:t xml:space="preserve">When participants were asked about their comfort level with using a tourniquet in real life, there was a statistically significant improvement between their initial response and their response post training (2.5 versus 4.0, based on 5-point Likert scale; P&lt;.001). </w:t>
            </w:r>
          </w:p>
          <w:p w:rsidR="00DA4704" w:rsidRDefault="00DA4704" w:rsidP="00DA4704">
            <w:pPr>
              <w:pStyle w:val="ListParagraph"/>
              <w:numPr>
                <w:ilvl w:val="0"/>
                <w:numId w:val="11"/>
              </w:numPr>
              <w:rPr>
                <w:rFonts w:ascii="Calibri" w:eastAsia="Times New Roman" w:hAnsi="Calibri"/>
                <w:sz w:val="16"/>
                <w:szCs w:val="16"/>
              </w:rPr>
            </w:pPr>
            <w:r>
              <w:rPr>
                <w:rFonts w:ascii="Calibri" w:eastAsia="Times New Roman" w:hAnsi="Calibri"/>
                <w:sz w:val="16"/>
                <w:szCs w:val="16"/>
              </w:rPr>
              <w:t>I</w:t>
            </w:r>
            <w:r w:rsidRPr="00467EEC">
              <w:rPr>
                <w:rFonts w:ascii="Calibri" w:eastAsia="Times New Roman" w:hAnsi="Calibri"/>
                <w:sz w:val="16"/>
                <w:szCs w:val="16"/>
              </w:rPr>
              <w:t>t was found that a short educational intervention can improve laypersons' self-efficacy and reported willingness to use a tourniquet in an emergency</w:t>
            </w:r>
            <w:r w:rsidRPr="00DA06DF">
              <w:rPr>
                <w:rFonts w:ascii="Calibri" w:eastAsia="Times New Roman" w:hAnsi="Calibri"/>
                <w:sz w:val="16"/>
                <w:szCs w:val="16"/>
              </w:rPr>
              <w:t>.</w:t>
            </w:r>
          </w:p>
          <w:p w:rsidR="00DA4704" w:rsidRPr="00DA4704" w:rsidRDefault="005E136D" w:rsidP="00DA4704">
            <w:pPr>
              <w:shd w:val="clear" w:color="auto" w:fill="FFFFFF"/>
              <w:rPr>
                <w:rFonts w:cs="Arial"/>
                <w:sz w:val="16"/>
                <w:szCs w:val="16"/>
              </w:rPr>
            </w:pPr>
            <w:hyperlink r:id="rId20" w:history="1">
              <w:r w:rsidR="00DA4704" w:rsidRPr="00DA4704">
                <w:rPr>
                  <w:rStyle w:val="Hyperlink"/>
                  <w:rFonts w:cs="Arial"/>
                  <w:color w:val="auto"/>
                  <w:sz w:val="16"/>
                  <w:szCs w:val="16"/>
                  <w:u w:val="none"/>
                </w:rPr>
                <w:t>Sidwell RA</w:t>
              </w:r>
            </w:hyperlink>
            <w:r w:rsidR="00DA4704" w:rsidRPr="00DA4704">
              <w:rPr>
                <w:rFonts w:cs="Arial"/>
                <w:sz w:val="16"/>
                <w:szCs w:val="16"/>
              </w:rPr>
              <w:t>, </w:t>
            </w:r>
            <w:hyperlink r:id="rId21" w:history="1">
              <w:r w:rsidR="00DA4704" w:rsidRPr="00DA4704">
                <w:rPr>
                  <w:rStyle w:val="Hyperlink"/>
                  <w:rFonts w:cs="Arial"/>
                  <w:color w:val="auto"/>
                  <w:sz w:val="16"/>
                  <w:szCs w:val="16"/>
                  <w:u w:val="none"/>
                </w:rPr>
                <w:t>Spilman SK</w:t>
              </w:r>
            </w:hyperlink>
            <w:r w:rsidR="00DA4704" w:rsidRPr="00DA4704">
              <w:rPr>
                <w:rFonts w:cs="Arial"/>
                <w:sz w:val="16"/>
                <w:szCs w:val="16"/>
              </w:rPr>
              <w:t>, </w:t>
            </w:r>
            <w:hyperlink r:id="rId22" w:history="1">
              <w:r w:rsidR="00DA4704" w:rsidRPr="00DA4704">
                <w:rPr>
                  <w:rStyle w:val="Hyperlink"/>
                  <w:rFonts w:cs="Arial"/>
                  <w:color w:val="auto"/>
                  <w:sz w:val="16"/>
                  <w:szCs w:val="16"/>
                  <w:u w:val="none"/>
                </w:rPr>
                <w:t>Huntsman RS</w:t>
              </w:r>
            </w:hyperlink>
            <w:r w:rsidR="00DA4704" w:rsidRPr="00DA4704">
              <w:rPr>
                <w:rFonts w:cs="Arial"/>
                <w:sz w:val="16"/>
                <w:szCs w:val="16"/>
              </w:rPr>
              <w:t>, </w:t>
            </w:r>
            <w:hyperlink r:id="rId23" w:history="1">
              <w:r w:rsidR="00DA4704" w:rsidRPr="00DA4704">
                <w:rPr>
                  <w:rStyle w:val="Hyperlink"/>
                  <w:rFonts w:cs="Arial"/>
                  <w:color w:val="auto"/>
                  <w:sz w:val="16"/>
                  <w:szCs w:val="16"/>
                  <w:u w:val="none"/>
                </w:rPr>
                <w:t>Pelaez CA</w:t>
              </w:r>
            </w:hyperlink>
            <w:r w:rsidR="00DA4704" w:rsidRPr="00DA4704">
              <w:rPr>
                <w:rFonts w:cs="Arial"/>
                <w:sz w:val="16"/>
                <w:szCs w:val="16"/>
              </w:rPr>
              <w:t xml:space="preserve">. Efficient Hemorrhage Control Skills Training for Healthcare Employees. </w:t>
            </w:r>
            <w:hyperlink r:id="rId24" w:tooltip="Journal of the American College of Surgeons." w:history="1">
              <w:r w:rsidR="00DA4704" w:rsidRPr="00DA4704">
                <w:rPr>
                  <w:rStyle w:val="Hyperlink"/>
                  <w:rFonts w:cs="Arial"/>
                  <w:color w:val="auto"/>
                  <w:sz w:val="16"/>
                  <w:szCs w:val="16"/>
                  <w:u w:val="none"/>
                </w:rPr>
                <w:t>J Am Coll Surg.</w:t>
              </w:r>
            </w:hyperlink>
            <w:r w:rsidR="00DA4704" w:rsidRPr="00DA4704">
              <w:rPr>
                <w:rFonts w:cs="Arial"/>
                <w:sz w:val="16"/>
                <w:szCs w:val="16"/>
              </w:rPr>
              <w:t xml:space="preserve"> 2018 Feb;226(2):160-164. </w:t>
            </w:r>
          </w:p>
          <w:p w:rsidR="00DA4704" w:rsidRPr="00846E33" w:rsidRDefault="00DA4704" w:rsidP="00DA4704">
            <w:pPr>
              <w:pStyle w:val="Heading1"/>
              <w:shd w:val="clear" w:color="auto" w:fill="FFFFFF"/>
              <w:spacing w:before="0" w:beforeAutospacing="0" w:after="0" w:afterAutospacing="0"/>
              <w:rPr>
                <w:rFonts w:asciiTheme="minorHAnsi" w:hAnsiTheme="minorHAnsi" w:cs="Arial"/>
                <w:b w:val="0"/>
                <w:sz w:val="16"/>
                <w:szCs w:val="16"/>
              </w:rPr>
            </w:pPr>
          </w:p>
          <w:p w:rsidR="00E25640" w:rsidRPr="00F9733D" w:rsidRDefault="00DA4704" w:rsidP="00F9733D">
            <w:pPr>
              <w:pStyle w:val="ListParagraph"/>
              <w:numPr>
                <w:ilvl w:val="0"/>
                <w:numId w:val="12"/>
              </w:numPr>
              <w:rPr>
                <w:rFonts w:ascii="Calibri" w:eastAsia="Times New Roman" w:hAnsi="Calibri"/>
                <w:sz w:val="16"/>
                <w:szCs w:val="16"/>
              </w:rPr>
            </w:pPr>
            <w:r w:rsidRPr="00F9733D">
              <w:rPr>
                <w:rFonts w:cs="Arial"/>
                <w:color w:val="000000"/>
                <w:sz w:val="16"/>
                <w:szCs w:val="16"/>
              </w:rPr>
              <w:lastRenderedPageBreak/>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25640" w:rsidRDefault="00E25640" w:rsidP="00E25640">
            <w:pPr>
              <w:rPr>
                <w:rFonts w:ascii="Calibri" w:hAnsi="Calibri"/>
                <w:sz w:val="16"/>
                <w:szCs w:val="16"/>
              </w:rPr>
            </w:pPr>
            <w:r>
              <w:rPr>
                <w:rFonts w:ascii="Calibri" w:hAnsi="Calibri"/>
                <w:sz w:val="16"/>
                <w:szCs w:val="16"/>
              </w:rPr>
              <w:lastRenderedPageBreak/>
              <w:t xml:space="preserve">Studies demonstrate that both lay and emergency medical services providers are willing to apply tourniquets. Emergency medical providers are willing to apply hemostatic </w:t>
            </w:r>
            <w:r w:rsidR="00474BC4">
              <w:rPr>
                <w:rFonts w:ascii="Calibri" w:hAnsi="Calibri"/>
                <w:sz w:val="16"/>
                <w:szCs w:val="16"/>
              </w:rPr>
              <w:t>dressings,</w:t>
            </w:r>
            <w:r>
              <w:rPr>
                <w:rFonts w:ascii="Calibri" w:hAnsi="Calibri"/>
                <w:sz w:val="16"/>
                <w:szCs w:val="16"/>
              </w:rPr>
              <w:t xml:space="preserve"> but little data is currently available regarding hemostatic dressings. </w:t>
            </w:r>
          </w:p>
          <w:p w:rsidR="00E25640" w:rsidRDefault="00E25640" w:rsidP="00E25640">
            <w:pPr>
              <w:rPr>
                <w:rFonts w:ascii="Calibri" w:hAnsi="Calibri"/>
                <w:sz w:val="16"/>
                <w:szCs w:val="16"/>
              </w:rPr>
            </w:pPr>
            <w:r>
              <w:rPr>
                <w:rFonts w:ascii="Calibri" w:hAnsi="Calibri"/>
                <w:sz w:val="16"/>
                <w:szCs w:val="16"/>
              </w:rPr>
              <w:t>The intervention may be more acceptable to stakeholders with specific requirements (e.g., military) for hands-free control of bleeding.</w:t>
            </w:r>
          </w:p>
          <w:p w:rsidR="00E25640" w:rsidRDefault="00E25640" w:rsidP="00E25640">
            <w:pPr>
              <w:rPr>
                <w:rFonts w:ascii="Calibri" w:hAnsi="Calibri"/>
                <w:sz w:val="16"/>
                <w:szCs w:val="16"/>
              </w:rPr>
            </w:pPr>
            <w:r>
              <w:rPr>
                <w:rFonts w:ascii="Calibri" w:hAnsi="Calibri"/>
                <w:sz w:val="16"/>
                <w:szCs w:val="16"/>
              </w:rPr>
              <w:t xml:space="preserve">Some hemostatic dressings have obtained FDA approval, others have not. </w:t>
            </w:r>
          </w:p>
          <w:p w:rsidR="00E25640" w:rsidRDefault="00E25640" w:rsidP="00E25640">
            <w:pPr>
              <w:rPr>
                <w:rFonts w:ascii="Calibri" w:hAnsi="Calibri"/>
                <w:sz w:val="16"/>
                <w:szCs w:val="16"/>
              </w:rPr>
            </w:pPr>
            <w:r>
              <w:rPr>
                <w:rFonts w:ascii="Calibri" w:hAnsi="Calibri"/>
                <w:sz w:val="16"/>
                <w:szCs w:val="16"/>
              </w:rPr>
              <w:t>Many providers have no (or limited) experience with tourniquets of hemostatic dressings.</w:t>
            </w:r>
          </w:p>
          <w:p w:rsidR="00F9733D" w:rsidRDefault="00E25640" w:rsidP="00E25640">
            <w:r w:rsidRPr="00DB6F2F">
              <w:rPr>
                <w:sz w:val="16"/>
                <w:szCs w:val="16"/>
              </w:rPr>
              <w:t>Commercial tourniquets are widely used by emergency services in France including Red Cross and other voluntary organizations</w:t>
            </w:r>
            <w:r>
              <w:t>.</w:t>
            </w:r>
          </w:p>
          <w:p w:rsidR="00F9733D" w:rsidRDefault="00F9733D" w:rsidP="00F9733D">
            <w:pPr>
              <w:rPr>
                <w:sz w:val="16"/>
                <w:szCs w:val="16"/>
              </w:rPr>
            </w:pPr>
            <w:r w:rsidRPr="0073178B">
              <w:rPr>
                <w:sz w:val="16"/>
                <w:szCs w:val="16"/>
              </w:rPr>
              <w:t xml:space="preserve">These </w:t>
            </w:r>
            <w:r>
              <w:rPr>
                <w:sz w:val="16"/>
                <w:szCs w:val="16"/>
              </w:rPr>
              <w:t>changes to more widely accepted use are recent and work will be needed to overcome the historical bias associated with the use of tourniquets.</w:t>
            </w:r>
          </w:p>
          <w:p w:rsidR="00E25640" w:rsidRPr="00F9733D" w:rsidRDefault="00F9733D" w:rsidP="00E25640">
            <w:pPr>
              <w:rPr>
                <w:sz w:val="16"/>
                <w:szCs w:val="16"/>
              </w:rPr>
            </w:pPr>
            <w:r>
              <w:rPr>
                <w:sz w:val="16"/>
                <w:szCs w:val="16"/>
              </w:rPr>
              <w:t>Acceptability may however vary by region.</w:t>
            </w:r>
          </w:p>
        </w:tc>
      </w:tr>
      <w:tr w:rsidR="008E6DE3">
        <w:trPr>
          <w:divId w:val="259410918"/>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divId w:val="1369718960"/>
              <w:rPr>
                <w:rFonts w:ascii="Calibri" w:eastAsia="Times New Roman" w:hAnsi="Calibri"/>
                <w:color w:val="FFFFFF"/>
                <w:sz w:val="26"/>
                <w:szCs w:val="26"/>
              </w:rPr>
            </w:pPr>
            <w:r>
              <w:rPr>
                <w:rFonts w:ascii="Calibri" w:eastAsia="Times New Roman" w:hAnsi="Calibri"/>
                <w:color w:val="FFFFFF"/>
                <w:sz w:val="26"/>
                <w:szCs w:val="26"/>
              </w:rPr>
              <w:t>Feasibility</w:t>
            </w:r>
          </w:p>
          <w:p w:rsidR="008E6DE3" w:rsidRDefault="00110741">
            <w:pPr>
              <w:pStyle w:val="Subtitle1"/>
              <w:spacing w:before="0" w:beforeAutospacing="0" w:after="0" w:afterAutospacing="0"/>
              <w:divId w:val="1369718960"/>
              <w:rPr>
                <w:rFonts w:ascii="Calibri" w:hAnsi="Calibri"/>
                <w:color w:val="FFFFFF"/>
                <w:sz w:val="16"/>
                <w:szCs w:val="16"/>
              </w:rPr>
            </w:pPr>
            <w:r>
              <w:rPr>
                <w:rFonts w:ascii="Calibri" w:hAnsi="Calibri"/>
                <w:color w:val="FFFFFF"/>
                <w:sz w:val="16"/>
                <w:szCs w:val="16"/>
              </w:rPr>
              <w:t>Is the intervention feasible to implement?</w:t>
            </w:r>
          </w:p>
        </w:tc>
      </w:tr>
      <w:tr w:rsidR="008E6DE3"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25640" w:rsidTr="00C37000">
        <w:trPr>
          <w:divId w:val="259410918"/>
        </w:trPr>
        <w:tc>
          <w:tcPr>
            <w:tcW w:w="18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25640" w:rsidRDefault="00E25640" w:rsidP="00E25640">
            <w:pPr>
              <w:rPr>
                <w:rFonts w:ascii="Calibri" w:hAnsi="Calibri"/>
                <w:sz w:val="16"/>
                <w:szCs w:val="16"/>
              </w:rPr>
            </w:pP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No</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no</w:t>
            </w:r>
            <w:r>
              <w:rPr>
                <w:rFonts w:ascii="Calibri" w:hAnsi="Calibri"/>
                <w:sz w:val="16"/>
                <w:szCs w:val="16"/>
              </w:rPr>
              <w:br/>
            </w:r>
            <w:r w:rsidR="00EF47B4">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Probably yes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Yes</w:t>
            </w:r>
            <w:r>
              <w:rPr>
                <w:rFonts w:ascii="Calibri" w:hAnsi="Calibri"/>
                <w:sz w:val="16"/>
                <w:szCs w:val="16"/>
              </w:rPr>
              <w:br/>
            </w:r>
            <w:r w:rsidR="00EF47B4">
              <w:rPr>
                <w:rStyle w:val="checked-marker"/>
                <w:rFonts w:ascii="Calibri" w:hAnsi="Calibri"/>
                <w:sz w:val="16"/>
                <w:szCs w:val="16"/>
              </w:rPr>
              <w:t>●</w:t>
            </w:r>
            <w:r>
              <w:rPr>
                <w:rFonts w:ascii="Calibri" w:hAnsi="Calibri"/>
                <w:sz w:val="16"/>
                <w:szCs w:val="16"/>
              </w:rPr>
              <w:t> </w:t>
            </w:r>
            <w:r>
              <w:rPr>
                <w:rStyle w:val="option-label"/>
                <w:rFonts w:ascii="Calibri" w:hAnsi="Calibri"/>
                <w:sz w:val="16"/>
                <w:szCs w:val="16"/>
              </w:rPr>
              <w:t>Varies</w:t>
            </w:r>
            <w:r>
              <w:rPr>
                <w:rFonts w:ascii="Calibri" w:hAnsi="Calibri"/>
                <w:sz w:val="16"/>
                <w:szCs w:val="16"/>
              </w:rPr>
              <w:br/>
            </w:r>
            <w:r>
              <w:rPr>
                <w:rStyle w:val="unchecked-marker"/>
                <w:rFonts w:ascii="Calibri" w:hAnsi="Calibri"/>
                <w:sz w:val="16"/>
                <w:szCs w:val="16"/>
              </w:rPr>
              <w:t>○</w:t>
            </w:r>
            <w:r>
              <w:rPr>
                <w:rFonts w:ascii="Calibri" w:hAnsi="Calibri"/>
                <w:sz w:val="16"/>
                <w:szCs w:val="16"/>
              </w:rPr>
              <w:t> </w:t>
            </w:r>
            <w:r>
              <w:rPr>
                <w:rStyle w:val="option-label"/>
                <w:rFonts w:ascii="Calibri" w:hAnsi="Calibri"/>
                <w:sz w:val="16"/>
                <w:szCs w:val="16"/>
              </w:rPr>
              <w:t>Don't know</w:t>
            </w:r>
            <w:r>
              <w:rPr>
                <w:rFonts w:ascii="Calibri"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25640" w:rsidRPr="00D245E8" w:rsidRDefault="00E25640" w:rsidP="00E25640">
            <w:pPr>
              <w:rPr>
                <w:sz w:val="16"/>
                <w:szCs w:val="16"/>
              </w:rPr>
            </w:pPr>
            <w:r w:rsidRPr="00D245E8">
              <w:rPr>
                <w:sz w:val="16"/>
                <w:szCs w:val="16"/>
              </w:rPr>
              <w:t xml:space="preserve">Heldenberg E, Aharony D, Wolf T, Vishne T. </w:t>
            </w:r>
            <w:r w:rsidRPr="00D245E8">
              <w:rPr>
                <w:rFonts w:cs="Calibri"/>
                <w:sz w:val="16"/>
                <w:szCs w:val="16"/>
              </w:rPr>
              <w:t>Evaluating new types of tourniquets by the Israeli Naval special warfare unit. Disaster Mil Med. 2015 1: 1.</w:t>
            </w:r>
          </w:p>
          <w:p w:rsidR="00E25640" w:rsidRPr="00D245E8" w:rsidRDefault="00E25640" w:rsidP="00E25640">
            <w:pPr>
              <w:pStyle w:val="ListParagraph"/>
              <w:numPr>
                <w:ilvl w:val="0"/>
                <w:numId w:val="3"/>
              </w:numPr>
              <w:rPr>
                <w:sz w:val="16"/>
                <w:szCs w:val="16"/>
                <w:shd w:val="clear" w:color="auto" w:fill="FFFFFF"/>
              </w:rPr>
            </w:pPr>
            <w:r w:rsidRPr="00D245E8">
              <w:rPr>
                <w:sz w:val="16"/>
                <w:szCs w:val="16"/>
                <w:shd w:val="clear" w:color="auto" w:fill="FFFFFF"/>
              </w:rPr>
              <w:t>The CAT had the highest assessment score by the operators, followed by the SOFTT and IRT (4.6±0.6, 4.0±1.0, 2.1±1.0, respectively). Both arm as well as the self-application, were faster for CAT as compared to SOFTT (13 ± 4 sec and 21 ± 8 sec versus 18 ± 7 sec and 54 ± 69 sec, respectively). CAT and SOFTT thigh applications were much quicker (19 ± 7 sec and 24 ± 7 sec, respectively) as compared to the IRT, which on average took at least twice as long to place (53 ± 23 sec). The IRT thigh application failure rate was 38%, as compared to 22% and 23% for the CAT and SOFTT, respectively. SOFTT arm application failure rate was lower than the CAT application failure rate (6% and 10%, </w:t>
            </w:r>
            <w:r w:rsidRPr="00D245E8">
              <w:rPr>
                <w:rStyle w:val="Emphasis"/>
                <w:sz w:val="16"/>
                <w:szCs w:val="16"/>
                <w:shd w:val="clear" w:color="auto" w:fill="FFFFFF"/>
              </w:rPr>
              <w:t>p</w:t>
            </w:r>
            <w:r w:rsidRPr="00D245E8">
              <w:rPr>
                <w:sz w:val="16"/>
                <w:szCs w:val="16"/>
                <w:shd w:val="clear" w:color="auto" w:fill="FFFFFF"/>
              </w:rPr>
              <w:t> = 0.266). CAT application failure rate was lower when self-application was used (SOFTT 20%, CAT 14%, </w:t>
            </w:r>
            <w:r w:rsidRPr="00D245E8">
              <w:rPr>
                <w:rStyle w:val="Emphasis"/>
                <w:sz w:val="16"/>
                <w:szCs w:val="16"/>
                <w:shd w:val="clear" w:color="auto" w:fill="FFFFFF"/>
              </w:rPr>
              <w:t>p</w:t>
            </w:r>
            <w:r w:rsidRPr="00D245E8">
              <w:rPr>
                <w:sz w:val="16"/>
                <w:szCs w:val="16"/>
                <w:shd w:val="clear" w:color="auto" w:fill="FFFFFF"/>
              </w:rPr>
              <w:t> = 0.5).</w:t>
            </w:r>
          </w:p>
          <w:p w:rsidR="00E25640" w:rsidRPr="00D245E8" w:rsidRDefault="00E25640" w:rsidP="00E25640">
            <w:pPr>
              <w:pStyle w:val="ListParagraph"/>
              <w:numPr>
                <w:ilvl w:val="0"/>
                <w:numId w:val="3"/>
              </w:numPr>
              <w:rPr>
                <w:sz w:val="16"/>
                <w:szCs w:val="16"/>
                <w:shd w:val="clear" w:color="auto" w:fill="FFFFFF"/>
              </w:rPr>
            </w:pPr>
            <w:r w:rsidRPr="00D245E8">
              <w:rPr>
                <w:sz w:val="16"/>
                <w:szCs w:val="16"/>
                <w:shd w:val="clear" w:color="auto" w:fill="FFFFFF"/>
              </w:rPr>
              <w:t>No evidence demonstrating that wet tourniquets either prolonged application time or increased tourniquet application failure rate, at all anatomical sites, was found. Medics had no advantage as compared to the non-medic operators regarding tourniquet's application. Generally, non-medic operators placed the tourniquets faster, though medics were quicker in self-applying the SOFTT (37 ± 58 sec as opposed to 55 ± 69 sec, </w:t>
            </w:r>
            <w:r w:rsidRPr="00D245E8">
              <w:rPr>
                <w:rStyle w:val="Emphasis"/>
                <w:sz w:val="16"/>
                <w:szCs w:val="16"/>
                <w:shd w:val="clear" w:color="auto" w:fill="FFFFFF"/>
              </w:rPr>
              <w:t>p</w:t>
            </w:r>
            <w:r w:rsidRPr="00D245E8">
              <w:rPr>
                <w:sz w:val="16"/>
                <w:szCs w:val="16"/>
                <w:shd w:val="clear" w:color="auto" w:fill="FFFFFF"/>
              </w:rPr>
              <w:t> = 0.236). Operator failure rates while applying arm CAT were higher as compared with the SOFTT application (12% versus 2%, </w:t>
            </w:r>
            <w:r w:rsidRPr="00D245E8">
              <w:rPr>
                <w:rStyle w:val="Emphasis"/>
                <w:sz w:val="16"/>
                <w:szCs w:val="16"/>
                <w:shd w:val="clear" w:color="auto" w:fill="FFFFFF"/>
              </w:rPr>
              <w:t>p</w:t>
            </w:r>
            <w:r w:rsidRPr="00D245E8">
              <w:rPr>
                <w:sz w:val="16"/>
                <w:szCs w:val="16"/>
                <w:shd w:val="clear" w:color="auto" w:fill="FFFFFF"/>
              </w:rPr>
              <w:t xml:space="preserve"> &lt; 0.04). Failure rates of the improvised tourniquet application (35%) were higher as compared with both the CAT and SOFTT (23 and 21%, respectively), though without statistical significance. No difference was found in self-application failure rate (18%), of the latter two tourniquets. Medic failure </w:t>
            </w:r>
            <w:r w:rsidRPr="00D245E8">
              <w:rPr>
                <w:sz w:val="16"/>
                <w:szCs w:val="16"/>
                <w:shd w:val="clear" w:color="auto" w:fill="FFFFFF"/>
              </w:rPr>
              <w:lastRenderedPageBreak/>
              <w:t>rates of CAT and SOFTT arm application did not differ (8% and 10%, respectively, </w:t>
            </w:r>
            <w:r w:rsidRPr="00D245E8">
              <w:rPr>
                <w:rStyle w:val="Emphasis"/>
                <w:sz w:val="16"/>
                <w:szCs w:val="16"/>
                <w:shd w:val="clear" w:color="auto" w:fill="FFFFFF"/>
              </w:rPr>
              <w:t>p</w:t>
            </w:r>
            <w:r w:rsidRPr="00D245E8">
              <w:rPr>
                <w:sz w:val="16"/>
                <w:szCs w:val="16"/>
                <w:shd w:val="clear" w:color="auto" w:fill="FFFFFF"/>
              </w:rPr>
              <w:t> = 1). Thigh CAT application was more effective than that of the IRT (21% and 40% failure, respectively, </w:t>
            </w:r>
            <w:r w:rsidRPr="00D245E8">
              <w:rPr>
                <w:rStyle w:val="Emphasis"/>
                <w:sz w:val="16"/>
                <w:szCs w:val="16"/>
                <w:shd w:val="clear" w:color="auto" w:fill="FFFFFF"/>
              </w:rPr>
              <w:t>p</w:t>
            </w:r>
            <w:r w:rsidRPr="00D245E8">
              <w:rPr>
                <w:sz w:val="16"/>
                <w:szCs w:val="16"/>
                <w:shd w:val="clear" w:color="auto" w:fill="FFFFFF"/>
              </w:rPr>
              <w:t> = 0.019). Medics’ CAT self-application was more effective than SOFTT (11% versus 22% failure, respectively) but without statistical significance.</w:t>
            </w:r>
          </w:p>
          <w:p w:rsidR="00E25640" w:rsidRPr="00D245E8" w:rsidRDefault="00E25640" w:rsidP="00E25640">
            <w:pPr>
              <w:pStyle w:val="ListParagraph"/>
              <w:numPr>
                <w:ilvl w:val="0"/>
                <w:numId w:val="3"/>
              </w:numPr>
              <w:rPr>
                <w:sz w:val="16"/>
                <w:szCs w:val="16"/>
                <w:shd w:val="clear" w:color="auto" w:fill="FFFFFF"/>
              </w:rPr>
            </w:pPr>
            <w:r w:rsidRPr="00D245E8">
              <w:rPr>
                <w:sz w:val="16"/>
                <w:szCs w:val="16"/>
                <w:shd w:val="clear" w:color="auto" w:fill="FFFFFF"/>
              </w:rPr>
              <w:t>The participant's assessed of the tourniquets’ manipulation and storage parameters in a scale of 1-5 (1- the lowest score and 5 – the highest one). The CAT was assessed as the preferred device (a score of 4.6 ± 0.6), followed by the SOFTT (4.0 ± 1.0) and the IRT (2.1 ± 1.0) (p &lt; 0.0001).</w:t>
            </w:r>
          </w:p>
          <w:p w:rsidR="00E25640" w:rsidRPr="00E25640" w:rsidRDefault="005E136D" w:rsidP="00E25640">
            <w:pPr>
              <w:shd w:val="clear" w:color="auto" w:fill="FFFFFF"/>
              <w:spacing w:line="0" w:lineRule="atLeast"/>
              <w:rPr>
                <w:rFonts w:cs="Arial"/>
                <w:sz w:val="16"/>
                <w:szCs w:val="16"/>
              </w:rPr>
            </w:pPr>
            <w:hyperlink r:id="rId25" w:history="1">
              <w:r w:rsidR="00E25640" w:rsidRPr="00E25640">
                <w:rPr>
                  <w:rStyle w:val="Hyperlink"/>
                  <w:rFonts w:cs="Arial"/>
                  <w:color w:val="auto"/>
                  <w:sz w:val="16"/>
                  <w:szCs w:val="16"/>
                  <w:u w:val="none"/>
                </w:rPr>
                <w:t>King DR</w:t>
              </w:r>
            </w:hyperlink>
            <w:r w:rsidR="00E25640" w:rsidRPr="00E25640">
              <w:rPr>
                <w:rFonts w:cs="Arial"/>
                <w:sz w:val="16"/>
                <w:szCs w:val="16"/>
              </w:rPr>
              <w:t>, </w:t>
            </w:r>
            <w:hyperlink r:id="rId26" w:history="1">
              <w:r w:rsidR="00E25640" w:rsidRPr="00E25640">
                <w:rPr>
                  <w:rStyle w:val="Hyperlink"/>
                  <w:rFonts w:cs="Arial"/>
                  <w:color w:val="auto"/>
                  <w:sz w:val="16"/>
                  <w:szCs w:val="16"/>
                  <w:u w:val="none"/>
                </w:rPr>
                <w:t>van der Wilden G</w:t>
              </w:r>
            </w:hyperlink>
            <w:r w:rsidR="00E25640" w:rsidRPr="00E25640">
              <w:rPr>
                <w:rFonts w:cs="Arial"/>
                <w:sz w:val="16"/>
                <w:szCs w:val="16"/>
              </w:rPr>
              <w:t>, </w:t>
            </w:r>
            <w:hyperlink r:id="rId27" w:history="1">
              <w:r w:rsidR="00E25640" w:rsidRPr="00E25640">
                <w:rPr>
                  <w:rStyle w:val="Hyperlink"/>
                  <w:rFonts w:cs="Arial"/>
                  <w:color w:val="auto"/>
                  <w:sz w:val="16"/>
                  <w:szCs w:val="16"/>
                  <w:u w:val="none"/>
                </w:rPr>
                <w:t>Kragh JF Jr</w:t>
              </w:r>
            </w:hyperlink>
            <w:r w:rsidR="00E25640" w:rsidRPr="00E25640">
              <w:rPr>
                <w:rFonts w:cs="Arial"/>
                <w:sz w:val="16"/>
                <w:szCs w:val="16"/>
              </w:rPr>
              <w:t>, </w:t>
            </w:r>
            <w:hyperlink r:id="rId28" w:history="1">
              <w:r w:rsidR="00E25640" w:rsidRPr="00E25640">
                <w:rPr>
                  <w:rStyle w:val="Hyperlink"/>
                  <w:rFonts w:cs="Arial"/>
                  <w:color w:val="auto"/>
                  <w:sz w:val="16"/>
                  <w:szCs w:val="16"/>
                  <w:u w:val="none"/>
                </w:rPr>
                <w:t>Blackbourne LH</w:t>
              </w:r>
            </w:hyperlink>
            <w:r w:rsidR="00E25640" w:rsidRPr="00E25640">
              <w:rPr>
                <w:rFonts w:cs="Arial"/>
                <w:sz w:val="16"/>
                <w:szCs w:val="16"/>
              </w:rPr>
              <w:t xml:space="preserve">. Forward assessment of 79 prehospital battlefield tourniquets used in the current war. </w:t>
            </w:r>
            <w:hyperlink r:id="rId29" w:tooltip="Journal of special operations medicine : a peer reviewed journal for SOF medical professionals." w:history="1">
              <w:r w:rsidR="00E25640" w:rsidRPr="00E25640">
                <w:rPr>
                  <w:rStyle w:val="Hyperlink"/>
                  <w:rFonts w:cs="Arial"/>
                  <w:color w:val="auto"/>
                  <w:sz w:val="16"/>
                  <w:szCs w:val="16"/>
                  <w:u w:val="none"/>
                </w:rPr>
                <w:t>J Spec Oper Med.</w:t>
              </w:r>
            </w:hyperlink>
            <w:r w:rsidR="00E25640" w:rsidRPr="00E25640">
              <w:rPr>
                <w:rFonts w:cs="Arial"/>
                <w:sz w:val="16"/>
                <w:szCs w:val="16"/>
              </w:rPr>
              <w:t> 2012 Winter;12(4):33-8.</w:t>
            </w:r>
          </w:p>
          <w:p w:rsidR="00E25640" w:rsidRPr="00E25640" w:rsidRDefault="00E25640" w:rsidP="00E25640">
            <w:pPr>
              <w:shd w:val="clear" w:color="auto" w:fill="FFFFFF"/>
              <w:spacing w:line="0" w:lineRule="atLeast"/>
              <w:rPr>
                <w:rFonts w:cs="Arial"/>
                <w:sz w:val="16"/>
                <w:szCs w:val="16"/>
              </w:rPr>
            </w:pPr>
          </w:p>
          <w:p w:rsidR="00E25640" w:rsidRPr="00DA4704" w:rsidRDefault="00E25640" w:rsidP="007D653A">
            <w:pPr>
              <w:pStyle w:val="NormalWeb"/>
              <w:numPr>
                <w:ilvl w:val="0"/>
                <w:numId w:val="2"/>
              </w:numPr>
              <w:shd w:val="clear" w:color="auto" w:fill="FFFFFF"/>
              <w:spacing w:before="0" w:beforeAutospacing="0" w:after="0" w:afterAutospacing="0"/>
              <w:rPr>
                <w:rFonts w:eastAsia="Times New Roman"/>
                <w:sz w:val="16"/>
                <w:szCs w:val="16"/>
              </w:rPr>
            </w:pPr>
            <w:r w:rsidRPr="00DA4704">
              <w:rPr>
                <w:rFonts w:asciiTheme="minorHAnsi" w:hAnsiTheme="minorHAnsi" w:cs="Arial"/>
                <w:sz w:val="16"/>
                <w:szCs w:val="16"/>
              </w:rPr>
              <w:t>Tourniquet applications (79) were performed by special operations combat medics (47, 59%), flight medics (17, 22%), combat medics (12, 15%), and general surgeons (3, 4%). Most tourniquets were Combat Application Tourniquets (71/79, 90%). With tourniquets in place upon arrival at the FST, most limbs (83%, 54/65) had palpable distal pulses present; 17% were pulseless (11/65). Of all tourniquets, the use was venous in 83% and arterial in 17%. In total, there were 14 arterial injuries, but only 5 had effective arterial tourniquets applied.</w:t>
            </w:r>
          </w:p>
          <w:p w:rsidR="00E25640" w:rsidRPr="00E25640" w:rsidRDefault="00E25640" w:rsidP="00E25640">
            <w:pPr>
              <w:rPr>
                <w:sz w:val="16"/>
                <w:szCs w:val="16"/>
              </w:rPr>
            </w:pPr>
          </w:p>
          <w:p w:rsidR="00E25640" w:rsidRPr="00E25640" w:rsidRDefault="005E136D" w:rsidP="00E25640">
            <w:pPr>
              <w:pStyle w:val="Heading1"/>
              <w:shd w:val="clear" w:color="auto" w:fill="FFFFFF"/>
              <w:spacing w:before="0" w:beforeAutospacing="0" w:after="0" w:afterAutospacing="0"/>
              <w:rPr>
                <w:rFonts w:asciiTheme="minorHAnsi" w:hAnsiTheme="minorHAnsi" w:cs="Arial"/>
                <w:b w:val="0"/>
                <w:sz w:val="16"/>
                <w:szCs w:val="16"/>
              </w:rPr>
            </w:pPr>
            <w:hyperlink r:id="rId30" w:history="1">
              <w:r w:rsidR="00E25640" w:rsidRPr="00E25640">
                <w:rPr>
                  <w:rStyle w:val="Hyperlink"/>
                  <w:rFonts w:asciiTheme="minorHAnsi" w:hAnsiTheme="minorHAnsi" w:cs="Arial"/>
                  <w:b w:val="0"/>
                  <w:color w:val="auto"/>
                  <w:sz w:val="16"/>
                  <w:szCs w:val="16"/>
                  <w:u w:val="none"/>
                </w:rPr>
                <w:t>Tien HC</w:t>
              </w:r>
            </w:hyperlink>
            <w:r w:rsidR="00E25640" w:rsidRPr="00E25640">
              <w:rPr>
                <w:rFonts w:asciiTheme="minorHAnsi" w:hAnsiTheme="minorHAnsi" w:cs="Arial"/>
                <w:b w:val="0"/>
                <w:sz w:val="16"/>
                <w:szCs w:val="16"/>
              </w:rPr>
              <w:t>, </w:t>
            </w:r>
            <w:hyperlink r:id="rId31" w:history="1">
              <w:r w:rsidR="00E25640" w:rsidRPr="00E25640">
                <w:rPr>
                  <w:rStyle w:val="Hyperlink"/>
                  <w:rFonts w:asciiTheme="minorHAnsi" w:hAnsiTheme="minorHAnsi" w:cs="Arial"/>
                  <w:b w:val="0"/>
                  <w:color w:val="auto"/>
                  <w:sz w:val="16"/>
                  <w:szCs w:val="16"/>
                  <w:u w:val="none"/>
                </w:rPr>
                <w:t>Jung V</w:t>
              </w:r>
            </w:hyperlink>
            <w:r w:rsidR="00E25640" w:rsidRPr="00E25640">
              <w:rPr>
                <w:rFonts w:asciiTheme="minorHAnsi" w:hAnsiTheme="minorHAnsi" w:cs="Arial"/>
                <w:b w:val="0"/>
                <w:sz w:val="16"/>
                <w:szCs w:val="16"/>
              </w:rPr>
              <w:t>, </w:t>
            </w:r>
            <w:hyperlink r:id="rId32" w:history="1">
              <w:r w:rsidR="00E25640" w:rsidRPr="00E25640">
                <w:rPr>
                  <w:rStyle w:val="Hyperlink"/>
                  <w:rFonts w:asciiTheme="minorHAnsi" w:hAnsiTheme="minorHAnsi" w:cs="Arial"/>
                  <w:b w:val="0"/>
                  <w:color w:val="auto"/>
                  <w:sz w:val="16"/>
                  <w:szCs w:val="16"/>
                  <w:u w:val="none"/>
                </w:rPr>
                <w:t>Rizoli SB</w:t>
              </w:r>
            </w:hyperlink>
            <w:r w:rsidR="00E25640" w:rsidRPr="00E25640">
              <w:rPr>
                <w:rFonts w:asciiTheme="minorHAnsi" w:hAnsiTheme="minorHAnsi" w:cs="Arial"/>
                <w:b w:val="0"/>
                <w:sz w:val="16"/>
                <w:szCs w:val="16"/>
              </w:rPr>
              <w:t>, </w:t>
            </w:r>
            <w:hyperlink r:id="rId33" w:history="1">
              <w:r w:rsidR="00E25640" w:rsidRPr="00E25640">
                <w:rPr>
                  <w:rStyle w:val="Hyperlink"/>
                  <w:rFonts w:asciiTheme="minorHAnsi" w:hAnsiTheme="minorHAnsi" w:cs="Arial"/>
                  <w:b w:val="0"/>
                  <w:color w:val="auto"/>
                  <w:sz w:val="16"/>
                  <w:szCs w:val="16"/>
                  <w:u w:val="none"/>
                </w:rPr>
                <w:t>Acharya SV</w:t>
              </w:r>
            </w:hyperlink>
            <w:r w:rsidR="00E25640" w:rsidRPr="00E25640">
              <w:rPr>
                <w:rFonts w:asciiTheme="minorHAnsi" w:hAnsiTheme="minorHAnsi" w:cs="Arial"/>
                <w:b w:val="0"/>
                <w:sz w:val="16"/>
                <w:szCs w:val="16"/>
              </w:rPr>
              <w:t>, </w:t>
            </w:r>
            <w:hyperlink r:id="rId34" w:history="1">
              <w:r w:rsidR="00E25640" w:rsidRPr="00E25640">
                <w:rPr>
                  <w:rStyle w:val="Hyperlink"/>
                  <w:rFonts w:asciiTheme="minorHAnsi" w:hAnsiTheme="minorHAnsi" w:cs="Arial"/>
                  <w:b w:val="0"/>
                  <w:color w:val="auto"/>
                  <w:sz w:val="16"/>
                  <w:szCs w:val="16"/>
                  <w:u w:val="none"/>
                </w:rPr>
                <w:t>MacDonald JC</w:t>
              </w:r>
            </w:hyperlink>
            <w:r w:rsidR="00E25640" w:rsidRPr="00E25640">
              <w:rPr>
                <w:rFonts w:asciiTheme="minorHAnsi" w:hAnsiTheme="minorHAnsi" w:cs="Arial"/>
                <w:b w:val="0"/>
                <w:sz w:val="16"/>
                <w:szCs w:val="16"/>
              </w:rPr>
              <w:t xml:space="preserve">. An evaluation of tactical combat casualty care interventions in a combat environment. </w:t>
            </w:r>
            <w:hyperlink r:id="rId35" w:tooltip="Journal of the American College of Surgeons." w:history="1">
              <w:r w:rsidR="00E25640" w:rsidRPr="00E25640">
                <w:rPr>
                  <w:rStyle w:val="Hyperlink"/>
                  <w:rFonts w:asciiTheme="minorHAnsi" w:hAnsiTheme="minorHAnsi" w:cs="Arial"/>
                  <w:b w:val="0"/>
                  <w:color w:val="auto"/>
                  <w:sz w:val="16"/>
                  <w:szCs w:val="16"/>
                  <w:u w:val="none"/>
                </w:rPr>
                <w:t>J Am Coll Surg.</w:t>
              </w:r>
            </w:hyperlink>
            <w:r w:rsidR="00E25640" w:rsidRPr="00E25640">
              <w:rPr>
                <w:rFonts w:asciiTheme="minorHAnsi" w:hAnsiTheme="minorHAnsi" w:cs="Arial"/>
                <w:b w:val="0"/>
                <w:sz w:val="16"/>
                <w:szCs w:val="16"/>
              </w:rPr>
              <w:t xml:space="preserve"> 2008 Aug;207(2):174-8. </w:t>
            </w:r>
          </w:p>
          <w:p w:rsidR="00E25640" w:rsidRPr="00E25640" w:rsidRDefault="00E25640" w:rsidP="00E25640">
            <w:pPr>
              <w:pStyle w:val="Heading1"/>
              <w:shd w:val="clear" w:color="auto" w:fill="FFFFFF"/>
              <w:spacing w:before="0" w:beforeAutospacing="0" w:after="0" w:afterAutospacing="0"/>
              <w:rPr>
                <w:rFonts w:asciiTheme="minorHAnsi" w:hAnsiTheme="minorHAnsi" w:cs="Arial"/>
                <w:b w:val="0"/>
                <w:sz w:val="16"/>
                <w:szCs w:val="16"/>
              </w:rPr>
            </w:pPr>
          </w:p>
          <w:p w:rsidR="00E25640" w:rsidRPr="00E25640" w:rsidRDefault="00E25640" w:rsidP="00E25640">
            <w:pPr>
              <w:pStyle w:val="NormalWeb"/>
              <w:numPr>
                <w:ilvl w:val="0"/>
                <w:numId w:val="1"/>
              </w:numPr>
              <w:shd w:val="clear" w:color="auto" w:fill="FFFFFF"/>
              <w:spacing w:before="0" w:beforeAutospacing="0" w:after="0" w:afterAutospacing="0"/>
              <w:rPr>
                <w:rFonts w:asciiTheme="minorHAnsi" w:hAnsiTheme="minorHAnsi" w:cs="Arial"/>
                <w:sz w:val="16"/>
                <w:szCs w:val="16"/>
              </w:rPr>
            </w:pPr>
            <w:r w:rsidRPr="00E25640">
              <w:rPr>
                <w:rFonts w:asciiTheme="minorHAnsi" w:hAnsiTheme="minorHAnsi" w:cs="Arial"/>
                <w:sz w:val="16"/>
                <w:szCs w:val="16"/>
              </w:rPr>
              <w:t>Six patients had eight tourniquets applied. Five tourniquets were applied to four patients appropriately and saved their lives. There was one case of misuse where a venous tourniquet was applied.</w:t>
            </w:r>
          </w:p>
          <w:p w:rsidR="00E25640" w:rsidRPr="00E25640" w:rsidRDefault="00E25640" w:rsidP="00E25640">
            <w:pPr>
              <w:rPr>
                <w:sz w:val="16"/>
                <w:szCs w:val="16"/>
              </w:rPr>
            </w:pPr>
          </w:p>
          <w:p w:rsidR="00E25640" w:rsidRPr="00E25640" w:rsidRDefault="005E136D" w:rsidP="00E25640">
            <w:pPr>
              <w:shd w:val="clear" w:color="auto" w:fill="FFFFFF"/>
              <w:rPr>
                <w:rFonts w:cs="Arial"/>
                <w:sz w:val="16"/>
                <w:szCs w:val="16"/>
              </w:rPr>
            </w:pPr>
            <w:hyperlink r:id="rId36" w:history="1">
              <w:r w:rsidR="00E25640" w:rsidRPr="00E25640">
                <w:rPr>
                  <w:rStyle w:val="Hyperlink"/>
                  <w:rFonts w:cs="Arial"/>
                  <w:color w:val="auto"/>
                  <w:sz w:val="16"/>
                  <w:szCs w:val="16"/>
                  <w:u w:val="none"/>
                </w:rPr>
                <w:t>Sidwell RA</w:t>
              </w:r>
            </w:hyperlink>
            <w:r w:rsidR="00E25640" w:rsidRPr="00E25640">
              <w:rPr>
                <w:rFonts w:cs="Arial"/>
                <w:sz w:val="16"/>
                <w:szCs w:val="16"/>
              </w:rPr>
              <w:t>, </w:t>
            </w:r>
            <w:hyperlink r:id="rId37" w:history="1">
              <w:r w:rsidR="00E25640" w:rsidRPr="00E25640">
                <w:rPr>
                  <w:rStyle w:val="Hyperlink"/>
                  <w:rFonts w:cs="Arial"/>
                  <w:color w:val="auto"/>
                  <w:sz w:val="16"/>
                  <w:szCs w:val="16"/>
                  <w:u w:val="none"/>
                </w:rPr>
                <w:t>Spilman SK</w:t>
              </w:r>
            </w:hyperlink>
            <w:r w:rsidR="00E25640" w:rsidRPr="00E25640">
              <w:rPr>
                <w:rFonts w:cs="Arial"/>
                <w:sz w:val="16"/>
                <w:szCs w:val="16"/>
              </w:rPr>
              <w:t>, </w:t>
            </w:r>
            <w:hyperlink r:id="rId38" w:history="1">
              <w:r w:rsidR="00E25640" w:rsidRPr="00E25640">
                <w:rPr>
                  <w:rStyle w:val="Hyperlink"/>
                  <w:rFonts w:cs="Arial"/>
                  <w:color w:val="auto"/>
                  <w:sz w:val="16"/>
                  <w:szCs w:val="16"/>
                  <w:u w:val="none"/>
                </w:rPr>
                <w:t>Huntsman RS</w:t>
              </w:r>
            </w:hyperlink>
            <w:r w:rsidR="00E25640" w:rsidRPr="00E25640">
              <w:rPr>
                <w:rFonts w:cs="Arial"/>
                <w:sz w:val="16"/>
                <w:szCs w:val="16"/>
              </w:rPr>
              <w:t>, </w:t>
            </w:r>
            <w:hyperlink r:id="rId39" w:history="1">
              <w:r w:rsidR="00E25640" w:rsidRPr="00E25640">
                <w:rPr>
                  <w:rStyle w:val="Hyperlink"/>
                  <w:rFonts w:cs="Arial"/>
                  <w:color w:val="auto"/>
                  <w:sz w:val="16"/>
                  <w:szCs w:val="16"/>
                  <w:u w:val="none"/>
                </w:rPr>
                <w:t>Pelaez CA</w:t>
              </w:r>
            </w:hyperlink>
            <w:r w:rsidR="00E25640" w:rsidRPr="00E25640">
              <w:rPr>
                <w:rFonts w:cs="Arial"/>
                <w:sz w:val="16"/>
                <w:szCs w:val="16"/>
              </w:rPr>
              <w:t xml:space="preserve">. Efficient Hemorrhage Control Skills Training for Healthcare Employees. </w:t>
            </w:r>
            <w:hyperlink r:id="rId40" w:tooltip="Journal of the American College of Surgeons." w:history="1">
              <w:r w:rsidR="00E25640" w:rsidRPr="00E25640">
                <w:rPr>
                  <w:rStyle w:val="Hyperlink"/>
                  <w:rFonts w:cs="Arial"/>
                  <w:color w:val="auto"/>
                  <w:sz w:val="16"/>
                  <w:szCs w:val="16"/>
                  <w:u w:val="none"/>
                </w:rPr>
                <w:t>J Am Coll Surg.</w:t>
              </w:r>
            </w:hyperlink>
            <w:r w:rsidR="00E25640" w:rsidRPr="00E25640">
              <w:rPr>
                <w:rFonts w:cs="Arial"/>
                <w:sz w:val="16"/>
                <w:szCs w:val="16"/>
              </w:rPr>
              <w:t xml:space="preserve"> 2018 Feb;226(2):160-164. </w:t>
            </w:r>
          </w:p>
          <w:p w:rsidR="00E25640" w:rsidRPr="00E25640" w:rsidRDefault="00E25640" w:rsidP="00E25640">
            <w:pPr>
              <w:pStyle w:val="Heading1"/>
              <w:shd w:val="clear" w:color="auto" w:fill="FFFFFF"/>
              <w:spacing w:before="0" w:beforeAutospacing="0" w:after="0" w:afterAutospacing="0"/>
              <w:rPr>
                <w:rFonts w:asciiTheme="minorHAnsi" w:hAnsiTheme="minorHAnsi" w:cs="Arial"/>
                <w:b w:val="0"/>
                <w:sz w:val="16"/>
                <w:szCs w:val="16"/>
              </w:rPr>
            </w:pPr>
          </w:p>
          <w:p w:rsidR="00E25640" w:rsidRPr="00E25640" w:rsidRDefault="00E25640" w:rsidP="00E25640">
            <w:pPr>
              <w:pStyle w:val="NormalWeb"/>
              <w:numPr>
                <w:ilvl w:val="0"/>
                <w:numId w:val="1"/>
              </w:numPr>
              <w:shd w:val="clear" w:color="auto" w:fill="FFFFFF"/>
              <w:spacing w:before="0" w:beforeAutospacing="0" w:after="0" w:afterAutospacing="0"/>
              <w:rPr>
                <w:rFonts w:asciiTheme="minorHAnsi" w:hAnsiTheme="minorHAnsi" w:cs="Arial"/>
                <w:sz w:val="16"/>
                <w:szCs w:val="16"/>
              </w:rPr>
            </w:pPr>
            <w:r w:rsidRPr="00E25640">
              <w:rPr>
                <w:rFonts w:asciiTheme="minorHAnsi" w:hAnsiTheme="minorHAnsi" w:cs="Arial"/>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p w:rsidR="00E25640" w:rsidRPr="00E25640" w:rsidRDefault="00E25640" w:rsidP="00E25640">
            <w:pPr>
              <w:rPr>
                <w:sz w:val="16"/>
                <w:szCs w:val="16"/>
              </w:rPr>
            </w:pPr>
          </w:p>
          <w:p w:rsidR="00E25640" w:rsidRPr="00E25640" w:rsidRDefault="005E136D" w:rsidP="00E25640">
            <w:pPr>
              <w:shd w:val="clear" w:color="auto" w:fill="FFFFFF"/>
              <w:rPr>
                <w:rFonts w:cs="Arial"/>
                <w:sz w:val="16"/>
                <w:szCs w:val="16"/>
              </w:rPr>
            </w:pPr>
            <w:hyperlink r:id="rId41" w:history="1">
              <w:r w:rsidR="00E25640" w:rsidRPr="00E25640">
                <w:rPr>
                  <w:rStyle w:val="Hyperlink"/>
                  <w:rFonts w:cs="Arial"/>
                  <w:color w:val="auto"/>
                  <w:sz w:val="16"/>
                  <w:szCs w:val="16"/>
                  <w:u w:val="none"/>
                </w:rPr>
                <w:t>Ross EM</w:t>
              </w:r>
            </w:hyperlink>
            <w:r w:rsidR="00E25640" w:rsidRPr="00E25640">
              <w:rPr>
                <w:rFonts w:cs="Arial"/>
                <w:sz w:val="16"/>
                <w:szCs w:val="16"/>
              </w:rPr>
              <w:t>, </w:t>
            </w:r>
            <w:hyperlink r:id="rId42" w:history="1">
              <w:r w:rsidR="00E25640" w:rsidRPr="00E25640">
                <w:rPr>
                  <w:rStyle w:val="Hyperlink"/>
                  <w:rFonts w:cs="Arial"/>
                  <w:color w:val="auto"/>
                  <w:sz w:val="16"/>
                  <w:szCs w:val="16"/>
                  <w:u w:val="none"/>
                </w:rPr>
                <w:t>Mapp JG</w:t>
              </w:r>
            </w:hyperlink>
            <w:r w:rsidR="00E25640" w:rsidRPr="00E25640">
              <w:rPr>
                <w:rFonts w:cs="Arial"/>
                <w:sz w:val="16"/>
                <w:szCs w:val="16"/>
              </w:rPr>
              <w:t>, </w:t>
            </w:r>
            <w:hyperlink r:id="rId43" w:history="1">
              <w:r w:rsidR="00E25640" w:rsidRPr="00E25640">
                <w:rPr>
                  <w:rStyle w:val="Hyperlink"/>
                  <w:rFonts w:cs="Arial"/>
                  <w:color w:val="auto"/>
                  <w:sz w:val="16"/>
                  <w:szCs w:val="16"/>
                  <w:u w:val="none"/>
                </w:rPr>
                <w:t>Redman TT</w:t>
              </w:r>
            </w:hyperlink>
            <w:r w:rsidR="00E25640" w:rsidRPr="00E25640">
              <w:rPr>
                <w:rFonts w:cs="Arial"/>
                <w:sz w:val="16"/>
                <w:szCs w:val="16"/>
              </w:rPr>
              <w:t>, </w:t>
            </w:r>
            <w:hyperlink r:id="rId44" w:history="1">
              <w:r w:rsidR="00E25640" w:rsidRPr="00E25640">
                <w:rPr>
                  <w:rStyle w:val="Hyperlink"/>
                  <w:rFonts w:cs="Arial"/>
                  <w:color w:val="auto"/>
                  <w:sz w:val="16"/>
                  <w:szCs w:val="16"/>
                  <w:u w:val="none"/>
                </w:rPr>
                <w:t>Brown DJ</w:t>
              </w:r>
            </w:hyperlink>
            <w:r w:rsidR="00E25640" w:rsidRPr="00E25640">
              <w:rPr>
                <w:rFonts w:cs="Arial"/>
                <w:sz w:val="16"/>
                <w:szCs w:val="16"/>
              </w:rPr>
              <w:t>, </w:t>
            </w:r>
            <w:hyperlink r:id="rId45" w:history="1">
              <w:r w:rsidR="00E25640" w:rsidRPr="00E25640">
                <w:rPr>
                  <w:rStyle w:val="Hyperlink"/>
                  <w:rFonts w:cs="Arial"/>
                  <w:color w:val="auto"/>
                  <w:sz w:val="16"/>
                  <w:szCs w:val="16"/>
                  <w:u w:val="none"/>
                </w:rPr>
                <w:t>Kharod CU</w:t>
              </w:r>
            </w:hyperlink>
            <w:r w:rsidR="00E25640" w:rsidRPr="00E25640">
              <w:rPr>
                <w:rFonts w:cs="Arial"/>
                <w:sz w:val="16"/>
                <w:szCs w:val="16"/>
              </w:rPr>
              <w:t>, </w:t>
            </w:r>
            <w:hyperlink r:id="rId46" w:history="1">
              <w:r w:rsidR="00E25640" w:rsidRPr="00E25640">
                <w:rPr>
                  <w:rStyle w:val="Hyperlink"/>
                  <w:rFonts w:cs="Arial"/>
                  <w:color w:val="auto"/>
                  <w:sz w:val="16"/>
                  <w:szCs w:val="16"/>
                  <w:u w:val="none"/>
                </w:rPr>
                <w:t>Wampler DA</w:t>
              </w:r>
            </w:hyperlink>
            <w:r w:rsidR="00E25640" w:rsidRPr="00E25640">
              <w:rPr>
                <w:rFonts w:cs="Arial"/>
                <w:sz w:val="16"/>
                <w:szCs w:val="16"/>
              </w:rPr>
              <w:t xml:space="preserve">. The Tourniquet Gap: A Pilot Study of the Intuitive Placement of Three Tourniquet Types by Laypersons. </w:t>
            </w:r>
            <w:hyperlink r:id="rId47" w:tooltip="The Journal of emergency medicine." w:history="1">
              <w:r w:rsidR="00E25640" w:rsidRPr="00E25640">
                <w:rPr>
                  <w:rStyle w:val="Hyperlink"/>
                  <w:rFonts w:cs="Arial"/>
                  <w:color w:val="auto"/>
                  <w:sz w:val="16"/>
                  <w:szCs w:val="16"/>
                  <w:u w:val="none"/>
                </w:rPr>
                <w:t>J Emerg Med.</w:t>
              </w:r>
            </w:hyperlink>
            <w:r w:rsidR="00E25640" w:rsidRPr="00E25640">
              <w:rPr>
                <w:rFonts w:cs="Arial"/>
                <w:sz w:val="16"/>
                <w:szCs w:val="16"/>
              </w:rPr>
              <w:t xml:space="preserve"> 2018 Mar;54(3):307-314. </w:t>
            </w:r>
          </w:p>
          <w:p w:rsidR="00E25640" w:rsidRPr="00846E33" w:rsidRDefault="00E25640" w:rsidP="00E25640">
            <w:pPr>
              <w:pStyle w:val="Heading1"/>
              <w:shd w:val="clear" w:color="auto" w:fill="FFFFFF"/>
              <w:spacing w:before="0" w:beforeAutospacing="0" w:after="0" w:afterAutospacing="0"/>
              <w:rPr>
                <w:rFonts w:asciiTheme="minorHAnsi" w:hAnsiTheme="minorHAnsi" w:cs="Arial"/>
                <w:b w:val="0"/>
                <w:sz w:val="16"/>
                <w:szCs w:val="16"/>
              </w:rPr>
            </w:pPr>
          </w:p>
          <w:p w:rsidR="00E25640" w:rsidRPr="00846E33" w:rsidRDefault="00E25640" w:rsidP="00E25640">
            <w:pPr>
              <w:pStyle w:val="NormalWeb"/>
              <w:numPr>
                <w:ilvl w:val="0"/>
                <w:numId w:val="1"/>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Novice tourniquet users were randomized to apply one of three commercially available tourniquets (Combat Action Tourniquet [CAT; North American Rescue, LLC, Greer, SC], Ratcheting Medical Tourniquet [RMT; m2 Inc., Winooski, VT], or Stretch Wrap and Tuck Tourniquet [SWAT-T; TEMS Solutions, LLC, Salida, CO]) in a controlled setting. Individuals with formal medical certification, prior military service, or prior training with tourniquets were excluded. The primary outcome of this study was successful tourniquet placement.</w:t>
            </w:r>
          </w:p>
          <w:p w:rsidR="00E25640" w:rsidRPr="00846E33" w:rsidRDefault="00E25640" w:rsidP="00E25640">
            <w:pPr>
              <w:pStyle w:val="NormalWeb"/>
              <w:numPr>
                <w:ilvl w:val="0"/>
                <w:numId w:val="1"/>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Of 236 possible participants, 198 met the eligibility criteria. Demographics were similar across groups. The rates of successful tourniquet application for the CAT, RMT, and SWAT-T were 16.9%, 23.4%, and 10.6%, respectively (p = 0.149). The most common causes of application failure were: inadequate tightness (74.1%), improper placement technique (44.4%), and incorrect positioning (16.7%).</w:t>
            </w:r>
          </w:p>
          <w:p w:rsidR="00E25640" w:rsidRPr="005C5F4A" w:rsidRDefault="00E25640" w:rsidP="00E25640">
            <w:pPr>
              <w:pStyle w:val="ListParagraph"/>
              <w:rPr>
                <w:rFonts w:ascii="Calibri" w:eastAsia="Times New Roman" w:hAnsi="Calibri"/>
                <w:sz w:val="16"/>
                <w:szCs w:val="16"/>
              </w:rPr>
            </w:pPr>
          </w:p>
        </w:tc>
        <w:tc>
          <w:tcPr>
            <w:tcW w:w="25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E25640" w:rsidRDefault="00E25640" w:rsidP="00E25640">
            <w:pPr>
              <w:rPr>
                <w:rFonts w:ascii="Calibri" w:hAnsi="Calibri"/>
                <w:sz w:val="16"/>
                <w:szCs w:val="16"/>
              </w:rPr>
            </w:pPr>
            <w:r>
              <w:rPr>
                <w:rFonts w:ascii="Calibri" w:hAnsi="Calibri"/>
                <w:sz w:val="16"/>
                <w:szCs w:val="16"/>
              </w:rPr>
              <w:lastRenderedPageBreak/>
              <w:t xml:space="preserve">Both tourniquets and hemostatic dressings have been used in the emergency medical services and lay provider first aid setting however, the data regarding implementation of either of these agents is limited. There are legal and prescribing barriers in some countries as hemostatic dressings are considered medications in countries such as Belgium and Australia. However, there is the consideration that if first aid guidelines recommend either hemostatic dressing or </w:t>
            </w:r>
            <w:r>
              <w:rPr>
                <w:rFonts w:ascii="Calibri" w:hAnsi="Calibri"/>
                <w:sz w:val="16"/>
                <w:szCs w:val="16"/>
              </w:rPr>
              <w:lastRenderedPageBreak/>
              <w:t xml:space="preserve">tourniquets this may help overcome those barriers. Training issues must be considered for either agent. </w:t>
            </w:r>
          </w:p>
          <w:p w:rsidR="00E25640" w:rsidRDefault="00E25640" w:rsidP="00E25640">
            <w:pPr>
              <w:rPr>
                <w:rFonts w:ascii="Calibri" w:hAnsi="Calibri"/>
                <w:sz w:val="16"/>
                <w:szCs w:val="16"/>
              </w:rPr>
            </w:pPr>
            <w:r>
              <w:rPr>
                <w:rFonts w:ascii="Calibri" w:hAnsi="Calibri"/>
                <w:sz w:val="16"/>
                <w:szCs w:val="16"/>
              </w:rPr>
              <w:t>In some countries, such as Australia, hemostatic dressings are only available through a prescription, making access potentially difficult.</w:t>
            </w:r>
          </w:p>
          <w:p w:rsidR="00EF47B4" w:rsidRDefault="00E25640" w:rsidP="00E25640">
            <w:pPr>
              <w:rPr>
                <w:sz w:val="16"/>
                <w:szCs w:val="16"/>
              </w:rPr>
            </w:pPr>
            <w:r w:rsidRPr="00DB6F2F">
              <w:rPr>
                <w:sz w:val="16"/>
                <w:szCs w:val="16"/>
              </w:rPr>
              <w:t>Commercial tourniquets are widely used by emergency services in France including Red Cross and other voluntary organizations</w:t>
            </w:r>
            <w:r>
              <w:rPr>
                <w:sz w:val="16"/>
                <w:szCs w:val="16"/>
              </w:rPr>
              <w:t>.</w:t>
            </w:r>
          </w:p>
          <w:p w:rsidR="00EF47B4" w:rsidRDefault="00EF47B4" w:rsidP="00E25640">
            <w:pPr>
              <w:rPr>
                <w:rFonts w:ascii="Calibri" w:hAnsi="Calibri"/>
                <w:sz w:val="16"/>
                <w:szCs w:val="16"/>
              </w:rPr>
            </w:pPr>
            <w:r>
              <w:rPr>
                <w:sz w:val="16"/>
                <w:szCs w:val="16"/>
              </w:rPr>
              <w:t>Feasibility may however vary by region.</w:t>
            </w:r>
          </w:p>
        </w:tc>
      </w:tr>
    </w:tbl>
    <w:p w:rsidR="008E6DE3" w:rsidRDefault="00110741">
      <w:pPr>
        <w:pStyle w:val="Heading1"/>
        <w:spacing w:after="20" w:afterAutospacing="0"/>
        <w:divId w:val="1021276716"/>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0"/>
        <w:gridCol w:w="1744"/>
        <w:gridCol w:w="1740"/>
        <w:gridCol w:w="1657"/>
        <w:gridCol w:w="1690"/>
      </w:tblGrid>
      <w:tr w:rsidR="008E6DE3">
        <w:trPr>
          <w:divId w:val="213738472"/>
          <w:tblHeader/>
        </w:trPr>
        <w:tc>
          <w:tcPr>
            <w:tcW w:w="0" w:type="auto"/>
            <w:tcBorders>
              <w:top w:val="nil"/>
              <w:left w:val="nil"/>
              <w:bottom w:val="nil"/>
              <w:right w:val="nil"/>
            </w:tcBorders>
            <w:tcMar>
              <w:top w:w="75" w:type="dxa"/>
              <w:left w:w="75" w:type="dxa"/>
              <w:bottom w:w="75" w:type="dxa"/>
              <w:right w:w="75" w:type="dxa"/>
            </w:tcMar>
            <w:vAlign w:val="center"/>
            <w:hideMark/>
          </w:tcPr>
          <w:p w:rsidR="008E6DE3" w:rsidRDefault="008E6DE3">
            <w:pPr>
              <w:spacing w:line="260" w:lineRule="atLeast"/>
              <w:jc w:val="center"/>
              <w:rPr>
                <w:rFonts w:ascii="Calibri"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5C1BCF" w:rsidRDefault="00110741">
            <w:pPr>
              <w:pStyle w:val="NormalWeb"/>
              <w:spacing w:before="0" w:beforeAutospacing="0" w:after="0" w:afterAutospacing="0"/>
              <w:jc w:val="center"/>
              <w:rPr>
                <w:rFonts w:ascii="Calibri" w:hAnsi="Calibri"/>
                <w:b/>
                <w:color w:val="AEAAAA"/>
                <w:sz w:val="16"/>
                <w:szCs w:val="16"/>
              </w:rPr>
            </w:pPr>
            <w:r w:rsidRPr="005C1BCF">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5C1BCF" w:rsidRDefault="00110741">
            <w:pPr>
              <w:pStyle w:val="NormalWeb"/>
              <w:spacing w:before="0" w:beforeAutospacing="0" w:after="0" w:afterAutospacing="0"/>
              <w:jc w:val="center"/>
              <w:rPr>
                <w:rFonts w:ascii="Calibri" w:hAnsi="Calibri"/>
                <w:b/>
                <w:color w:val="AEAAAA"/>
                <w:sz w:val="16"/>
                <w:szCs w:val="16"/>
              </w:rPr>
            </w:pPr>
            <w:r w:rsidRPr="005C1BCF">
              <w:rPr>
                <w:rFonts w:ascii="Calibri" w:hAnsi="Calibri"/>
                <w:b/>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5C1BCF" w:rsidRDefault="00110741">
            <w:pPr>
              <w:pStyle w:val="NormalWeb"/>
              <w:spacing w:before="0" w:beforeAutospacing="0" w:after="0" w:afterAutospacing="0"/>
              <w:jc w:val="center"/>
              <w:rPr>
                <w:rFonts w:ascii="Calibri" w:hAnsi="Calibri"/>
                <w:b/>
                <w:color w:val="AEAAAA"/>
                <w:sz w:val="16"/>
                <w:szCs w:val="16"/>
              </w:rPr>
            </w:pPr>
            <w:r w:rsidRPr="005C1BCF">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5C1BCF" w:rsidRDefault="00110741">
            <w:pPr>
              <w:pStyle w:val="NormalWeb"/>
              <w:spacing w:before="0" w:beforeAutospacing="0" w:after="0" w:afterAutospacing="0"/>
              <w:jc w:val="center"/>
              <w:rPr>
                <w:rFonts w:ascii="Calibri" w:hAnsi="Calibri"/>
                <w:b/>
                <w:color w:val="AEAAAA"/>
                <w:sz w:val="16"/>
                <w:szCs w:val="16"/>
              </w:rPr>
            </w:pPr>
            <w:r w:rsidRPr="005C1BCF">
              <w:rPr>
                <w:rFonts w:ascii="Calibri" w:hAnsi="Calibri"/>
                <w:b/>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Cs/>
                <w:color w:val="000000"/>
                <w:sz w:val="16"/>
                <w:szCs w:val="16"/>
              </w:rPr>
            </w:pPr>
            <w:r w:rsidRPr="00E93063">
              <w:rPr>
                <w:rFonts w:ascii="Calibri" w:hAnsi="Calibri"/>
                <w:bCs/>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
                <w:color w:val="AEAAAA"/>
                <w:sz w:val="16"/>
                <w:szCs w:val="16"/>
              </w:rPr>
            </w:pPr>
            <w:r w:rsidRPr="00E93063">
              <w:rPr>
                <w:rFonts w:ascii="Calibri" w:hAnsi="Calibri"/>
                <w:b/>
                <w:color w:val="000000" w:themeColor="text1"/>
                <w:sz w:val="16"/>
                <w:szCs w:val="16"/>
              </w:rPr>
              <w:t>No included studies</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Cs/>
                <w:color w:val="000000"/>
                <w:sz w:val="16"/>
                <w:szCs w:val="16"/>
              </w:rPr>
            </w:pPr>
            <w:r w:rsidRPr="00E93063">
              <w:rPr>
                <w:rFonts w:ascii="Calibri" w:hAnsi="Calibri"/>
                <w:bCs/>
                <w:color w:val="A6A6A6" w:themeColor="background1" w:themeShade="A6"/>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
                <w:color w:val="AEAAAA"/>
                <w:sz w:val="16"/>
                <w:szCs w:val="16"/>
              </w:rPr>
            </w:pPr>
            <w:r w:rsidRPr="00E93063">
              <w:rPr>
                <w:rFonts w:ascii="Calibri" w:hAnsi="Calibri"/>
                <w:b/>
                <w:color w:val="000000" w:themeColor="text1"/>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sidRPr="000A1376">
              <w:rPr>
                <w:rFonts w:ascii="Calibri" w:hAnsi="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b/>
                <w:bCs/>
                <w:color w:val="000000"/>
                <w:sz w:val="16"/>
                <w:szCs w:val="16"/>
              </w:rPr>
            </w:pPr>
            <w:r w:rsidRPr="000A1376">
              <w:rPr>
                <w:rFonts w:ascii="Calibri" w:hAnsi="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Cs/>
                <w:color w:val="000000"/>
                <w:sz w:val="16"/>
                <w:szCs w:val="16"/>
              </w:rPr>
            </w:pPr>
            <w:r w:rsidRPr="00E93063">
              <w:rPr>
                <w:rFonts w:ascii="Calibri" w:hAnsi="Calibri"/>
                <w:bCs/>
                <w:color w:val="A6A6A6" w:themeColor="background1" w:themeShade="A6"/>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
                <w:sz w:val="16"/>
                <w:szCs w:val="16"/>
              </w:rPr>
            </w:pPr>
            <w:r w:rsidRPr="00E93063">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8E6DE3">
        <w:trPr>
          <w:divId w:val="21373847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rsidR="008E6DE3" w:rsidRDefault="00110741">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Cs/>
                <w:color w:val="000000"/>
                <w:sz w:val="16"/>
                <w:szCs w:val="16"/>
              </w:rPr>
            </w:pPr>
            <w:r w:rsidRPr="00E93063">
              <w:rPr>
                <w:rFonts w:ascii="Calibri" w:hAnsi="Calibri"/>
                <w:bCs/>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rsidR="008E6DE3" w:rsidRDefault="008E6DE3">
            <w:pPr>
              <w:jc w:val="cente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Pr="00E93063" w:rsidRDefault="00110741">
            <w:pPr>
              <w:pStyle w:val="NormalWeb"/>
              <w:spacing w:before="0" w:beforeAutospacing="0" w:after="0" w:afterAutospacing="0"/>
              <w:jc w:val="center"/>
              <w:rPr>
                <w:rFonts w:ascii="Calibri" w:hAnsi="Calibri"/>
                <w:b/>
                <w:sz w:val="16"/>
                <w:szCs w:val="16"/>
              </w:rPr>
            </w:pPr>
            <w:r w:rsidRPr="00E93063">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8E6DE3" w:rsidRDefault="00110741">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rsidR="008E6DE3" w:rsidRDefault="008E6DE3">
      <w:pPr>
        <w:divId w:val="828204851"/>
        <w:rPr>
          <w:rFonts w:ascii="Calibri" w:hAnsi="Calibri"/>
          <w:color w:val="000000"/>
          <w:sz w:val="16"/>
          <w:szCs w:val="16"/>
        </w:rPr>
      </w:pPr>
    </w:p>
    <w:p w:rsidR="008E6DE3" w:rsidRDefault="00110741">
      <w:pPr>
        <w:pStyle w:val="Heading1"/>
        <w:spacing w:after="20" w:afterAutospacing="0"/>
        <w:divId w:val="1772046123"/>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8E6DE3">
        <w:trPr>
          <w:divId w:val="196634906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8E6DE3" w:rsidRDefault="00110741">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8E6DE3" w:rsidRDefault="00110741">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8E6DE3" w:rsidRDefault="00110741">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8E6DE3" w:rsidRDefault="00110741">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rsidR="008E6DE3" w:rsidRDefault="00110741">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8E6DE3">
        <w:trPr>
          <w:divId w:val="196634906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8E6DE3" w:rsidRDefault="0011074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8E6DE3" w:rsidRDefault="0011074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8E6DE3" w:rsidRDefault="00110741">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8E6DE3" w:rsidRDefault="001F1CA4">
            <w:pPr>
              <w:pStyle w:val="marker"/>
              <w:spacing w:before="0" w:beforeAutospacing="0" w:after="0" w:afterAutospacing="0"/>
              <w:jc w:val="center"/>
              <w:rPr>
                <w:color w:val="000000"/>
              </w:rPr>
            </w:pPr>
            <w:r>
              <w:rPr>
                <w:color w:val="000000"/>
              </w:rPr>
              <w:t>X</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rsidR="008E6DE3" w:rsidRDefault="00110741">
            <w:pPr>
              <w:pStyle w:val="marker"/>
              <w:spacing w:before="0" w:beforeAutospacing="0" w:after="0" w:afterAutospacing="0"/>
              <w:jc w:val="center"/>
              <w:rPr>
                <w:color w:val="000000"/>
              </w:rPr>
            </w:pPr>
            <w:r>
              <w:rPr>
                <w:color w:val="000000"/>
              </w:rPr>
              <w:t xml:space="preserve">○ </w:t>
            </w:r>
          </w:p>
        </w:tc>
      </w:tr>
    </w:tbl>
    <w:p w:rsidR="008E6DE3" w:rsidRDefault="008E6DE3">
      <w:pPr>
        <w:divId w:val="828204851"/>
        <w:rPr>
          <w:rFonts w:ascii="Calibri" w:hAnsi="Calibri"/>
          <w:color w:val="000000"/>
          <w:sz w:val="16"/>
          <w:szCs w:val="16"/>
        </w:rPr>
      </w:pPr>
    </w:p>
    <w:p w:rsidR="008E6DE3" w:rsidRDefault="00110741">
      <w:pPr>
        <w:pStyle w:val="Heading1"/>
        <w:spacing w:after="20" w:afterAutospacing="0"/>
        <w:divId w:val="881752587"/>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E6DE3">
        <w:trPr>
          <w:divId w:val="1993102006"/>
        </w:trPr>
        <w:tc>
          <w:tcPr>
            <w:tcW w:w="0" w:type="auto"/>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8E6DE3" w:rsidRPr="002067AC">
        <w:trPr>
          <w:divId w:val="1993102006"/>
          <w:trHeight w:val="1080"/>
        </w:trPr>
        <w:tc>
          <w:tcPr>
            <w:tcW w:w="0" w:type="auto"/>
            <w:tcMar>
              <w:top w:w="75" w:type="dxa"/>
              <w:left w:w="75" w:type="dxa"/>
              <w:bottom w:w="75" w:type="dxa"/>
              <w:right w:w="75" w:type="dxa"/>
            </w:tcMar>
            <w:hideMark/>
          </w:tcPr>
          <w:p w:rsidR="008B1851" w:rsidRPr="002067AC" w:rsidRDefault="00110741" w:rsidP="008B1851">
            <w:pPr>
              <w:divId w:val="1696080406"/>
              <w:rPr>
                <w:rFonts w:asciiTheme="minorHAnsi" w:hAnsiTheme="minorHAnsi" w:cstheme="minorHAnsi"/>
                <w:sz w:val="16"/>
                <w:szCs w:val="16"/>
              </w:rPr>
            </w:pPr>
            <w:r w:rsidRPr="002067AC">
              <w:rPr>
                <w:rFonts w:asciiTheme="minorHAnsi" w:hAnsiTheme="minorHAnsi" w:cstheme="minorHAnsi"/>
                <w:sz w:val="16"/>
                <w:szCs w:val="16"/>
              </w:rPr>
              <w:br/>
            </w:r>
            <w:r w:rsidR="008B1851" w:rsidRPr="002067AC">
              <w:rPr>
                <w:rFonts w:asciiTheme="minorHAnsi" w:hAnsiTheme="minorHAnsi" w:cstheme="minorHAnsi"/>
                <w:sz w:val="16"/>
                <w:szCs w:val="16"/>
              </w:rPr>
              <w:t xml:space="preserve">We suggest that first aid providers use tourniquets in comparison with direct pressure for severe, life threatening external bleeding that is amenable to the application of a tourniquet (weak recommendation, based on very low certainty of evidence). </w:t>
            </w:r>
          </w:p>
          <w:p w:rsidR="008E6DE3" w:rsidRPr="002067AC" w:rsidRDefault="008E6DE3">
            <w:pPr>
              <w:divId w:val="1696080406"/>
              <w:rPr>
                <w:rFonts w:asciiTheme="minorHAnsi" w:hAnsiTheme="minorHAnsi" w:cstheme="minorHAnsi"/>
                <w:sz w:val="16"/>
                <w:szCs w:val="16"/>
              </w:rPr>
            </w:pPr>
          </w:p>
        </w:tc>
      </w:tr>
      <w:tr w:rsidR="008E6DE3">
        <w:trPr>
          <w:divId w:val="1993102006"/>
        </w:trPr>
        <w:tc>
          <w:tcPr>
            <w:tcW w:w="0" w:type="auto"/>
            <w:tcMar>
              <w:top w:w="0" w:type="dxa"/>
              <w:left w:w="0" w:type="dxa"/>
              <w:bottom w:w="0" w:type="dxa"/>
              <w:right w:w="0" w:type="dxa"/>
            </w:tcMar>
            <w:hideMark/>
          </w:tcPr>
          <w:p w:rsidR="008E6DE3" w:rsidRDefault="008E6DE3">
            <w:pPr>
              <w:rPr>
                <w:rFonts w:ascii="Calibri" w:hAnsi="Calibri"/>
                <w:sz w:val="16"/>
                <w:szCs w:val="16"/>
              </w:rPr>
            </w:pPr>
          </w:p>
        </w:tc>
      </w:tr>
    </w:tbl>
    <w:p w:rsidR="008E6DE3" w:rsidRDefault="008E6DE3">
      <w:pPr>
        <w:divId w:val="1993102006"/>
        <w:rPr>
          <w:rFonts w:ascii="Calibri"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E6DE3">
        <w:trPr>
          <w:divId w:val="1993102006"/>
        </w:trPr>
        <w:tc>
          <w:tcPr>
            <w:tcW w:w="0" w:type="auto"/>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8E6DE3">
        <w:trPr>
          <w:divId w:val="1993102006"/>
          <w:trHeight w:val="1080"/>
        </w:trPr>
        <w:tc>
          <w:tcPr>
            <w:tcW w:w="0" w:type="auto"/>
            <w:tcMar>
              <w:top w:w="75" w:type="dxa"/>
              <w:left w:w="75" w:type="dxa"/>
              <w:bottom w:w="75" w:type="dxa"/>
              <w:right w:w="75" w:type="dxa"/>
            </w:tcMar>
            <w:hideMark/>
          </w:tcPr>
          <w:p w:rsidR="008B1851" w:rsidRPr="00DA4704" w:rsidRDefault="008B1851" w:rsidP="008B1851">
            <w:pPr>
              <w:pStyle w:val="ListParagraph"/>
              <w:numPr>
                <w:ilvl w:val="0"/>
                <w:numId w:val="9"/>
              </w:numPr>
              <w:spacing w:after="0" w:line="240" w:lineRule="auto"/>
              <w:ind w:left="360"/>
              <w:divId w:val="999044686"/>
              <w:rPr>
                <w:rFonts w:cstheme="majorHAnsi"/>
                <w:sz w:val="16"/>
                <w:szCs w:val="16"/>
              </w:rPr>
            </w:pPr>
            <w:r w:rsidRPr="00DA4704">
              <w:rPr>
                <w:rFonts w:cstheme="majorHAnsi"/>
                <w:sz w:val="16"/>
                <w:szCs w:val="16"/>
              </w:rPr>
              <w:lastRenderedPageBreak/>
              <w:t>The Task Force recognizes that pressure stops bleeding.  Tourniquets represent a way of applying pressure and evidence suggests that tourniquets, when applied appropriately, stop bleeding nearly 100% of the time.</w:t>
            </w:r>
          </w:p>
          <w:p w:rsidR="008B1851" w:rsidRPr="00DA4704" w:rsidRDefault="008B1851" w:rsidP="008B1851">
            <w:pPr>
              <w:pStyle w:val="ListParagraph"/>
              <w:ind w:left="360"/>
              <w:divId w:val="999044686"/>
              <w:rPr>
                <w:rFonts w:cstheme="majorHAnsi"/>
                <w:sz w:val="16"/>
                <w:szCs w:val="16"/>
              </w:rPr>
            </w:pPr>
          </w:p>
          <w:p w:rsidR="008B1851" w:rsidRPr="00DA4704" w:rsidRDefault="008B1851" w:rsidP="008B1851">
            <w:pPr>
              <w:pStyle w:val="ListParagraph"/>
              <w:numPr>
                <w:ilvl w:val="0"/>
                <w:numId w:val="9"/>
              </w:numPr>
              <w:spacing w:after="0" w:line="240" w:lineRule="auto"/>
              <w:ind w:left="360"/>
              <w:divId w:val="999044686"/>
              <w:rPr>
                <w:rFonts w:cstheme="majorHAnsi"/>
                <w:sz w:val="16"/>
                <w:szCs w:val="16"/>
              </w:rPr>
            </w:pPr>
            <w:r w:rsidRPr="00DA4704">
              <w:rPr>
                <w:rFonts w:cstheme="majorHAnsi"/>
                <w:sz w:val="16"/>
                <w:szCs w:val="16"/>
              </w:rPr>
              <w:t xml:space="preserve">Not every area of the body is amenable to the use of a tourniquet. In general, studies included application of tourniquets to the limbs but excluding the junctional regions. </w:t>
            </w:r>
          </w:p>
          <w:p w:rsidR="008B1851" w:rsidRPr="00DA4704" w:rsidRDefault="008B1851" w:rsidP="008B1851">
            <w:pPr>
              <w:pStyle w:val="ListParagraph"/>
              <w:spacing w:after="0" w:line="240" w:lineRule="auto"/>
              <w:ind w:left="360"/>
              <w:divId w:val="999044686"/>
              <w:rPr>
                <w:rFonts w:cstheme="majorHAnsi"/>
                <w:sz w:val="16"/>
                <w:szCs w:val="16"/>
              </w:rPr>
            </w:pPr>
          </w:p>
          <w:p w:rsidR="008B1851" w:rsidRPr="00DA4704" w:rsidRDefault="008B1851" w:rsidP="008B1851">
            <w:pPr>
              <w:pStyle w:val="ListParagraph"/>
              <w:numPr>
                <w:ilvl w:val="0"/>
                <w:numId w:val="9"/>
              </w:numPr>
              <w:spacing w:after="0" w:line="240" w:lineRule="auto"/>
              <w:ind w:left="360"/>
              <w:divId w:val="999044686"/>
              <w:rPr>
                <w:rFonts w:cstheme="majorHAnsi"/>
                <w:sz w:val="16"/>
                <w:szCs w:val="16"/>
              </w:rPr>
            </w:pPr>
            <w:r w:rsidRPr="00DA4704">
              <w:rPr>
                <w:rFonts w:cstheme="majorHAnsi"/>
                <w:sz w:val="16"/>
                <w:szCs w:val="16"/>
              </w:rPr>
              <w:t>The Task Force was strongly influenced by in one observational study (Scerbo 2017 54) which demonstrated a greater risk of death from hemorrhagic shock (14% compared with 3.0%, p=0.01) when tourniquet placement was delayed until arrival at hospital compared with when they were placed in the field.  We also place value in a second observational study (Texeira 2018 769) that demonstrated a higher risk for all-cause mortality without the use of a tourniquet when compared with the use of a tourniquet (5.2 compared with 3.9%; adjusted OR=5.86, 95% CI: 1.41-24.47; p=0.015).</w:t>
            </w:r>
          </w:p>
          <w:p w:rsidR="008B1851" w:rsidRPr="00DA4704" w:rsidRDefault="008B1851" w:rsidP="008B1851">
            <w:pPr>
              <w:pStyle w:val="ListParagraph"/>
              <w:spacing w:after="0" w:line="240" w:lineRule="auto"/>
              <w:ind w:left="360"/>
              <w:divId w:val="999044686"/>
              <w:rPr>
                <w:rFonts w:cstheme="majorHAnsi"/>
                <w:sz w:val="16"/>
                <w:szCs w:val="16"/>
              </w:rPr>
            </w:pPr>
          </w:p>
          <w:p w:rsidR="008B1851" w:rsidRPr="00DA4704" w:rsidRDefault="008B1851" w:rsidP="008B1851">
            <w:pPr>
              <w:pStyle w:val="ListParagraph"/>
              <w:numPr>
                <w:ilvl w:val="0"/>
                <w:numId w:val="9"/>
              </w:numPr>
              <w:spacing w:after="0" w:line="240" w:lineRule="auto"/>
              <w:ind w:left="360"/>
              <w:divId w:val="999044686"/>
              <w:rPr>
                <w:rFonts w:cstheme="majorHAnsi"/>
                <w:sz w:val="16"/>
                <w:szCs w:val="16"/>
              </w:rPr>
            </w:pPr>
            <w:r w:rsidRPr="00DA4704">
              <w:rPr>
                <w:rFonts w:cstheme="majorHAnsi"/>
                <w:sz w:val="16"/>
                <w:szCs w:val="16"/>
              </w:rPr>
              <w:t xml:space="preserve">We recognize that the use of tourniquets provides an added material and training expense that may increase healthcare disparity in some cases. We also recognize that implementation of tourniquet use on a small or large scale may not be feasible in some areas.  </w:t>
            </w:r>
          </w:p>
          <w:p w:rsidR="008B1851" w:rsidRPr="00DA4704" w:rsidRDefault="008B1851" w:rsidP="008B1851">
            <w:pPr>
              <w:pStyle w:val="ListParagraph"/>
              <w:divId w:val="999044686"/>
              <w:rPr>
                <w:rFonts w:cstheme="majorHAnsi"/>
                <w:sz w:val="16"/>
                <w:szCs w:val="16"/>
              </w:rPr>
            </w:pPr>
          </w:p>
          <w:p w:rsidR="008B1851" w:rsidRPr="00DA4704" w:rsidRDefault="008B1851" w:rsidP="008B1851">
            <w:pPr>
              <w:pStyle w:val="ListParagraph"/>
              <w:numPr>
                <w:ilvl w:val="0"/>
                <w:numId w:val="9"/>
              </w:numPr>
              <w:spacing w:after="0" w:line="240" w:lineRule="auto"/>
              <w:ind w:left="360"/>
              <w:divId w:val="999044686"/>
              <w:rPr>
                <w:rFonts w:cstheme="majorHAnsi"/>
                <w:sz w:val="16"/>
                <w:szCs w:val="16"/>
              </w:rPr>
            </w:pPr>
            <w:r w:rsidRPr="00DA4704">
              <w:rPr>
                <w:rFonts w:cstheme="majorHAnsi"/>
                <w:sz w:val="16"/>
                <w:szCs w:val="16"/>
              </w:rPr>
              <w:t xml:space="preserve">We recognize that a tourniquet may not always be available for treatment initially. However, if a tourniquet is made available and is used, it may free resources to attend to other life-threatening injuries. </w:t>
            </w:r>
          </w:p>
          <w:p w:rsidR="008B1851" w:rsidRDefault="008B1851">
            <w:pPr>
              <w:divId w:val="999044686"/>
              <w:rPr>
                <w:rFonts w:ascii="Calibri" w:hAnsi="Calibri"/>
                <w:sz w:val="16"/>
                <w:szCs w:val="16"/>
              </w:rPr>
            </w:pPr>
          </w:p>
        </w:tc>
      </w:tr>
    </w:tbl>
    <w:p w:rsidR="008E6DE3" w:rsidRDefault="008E6DE3">
      <w:pPr>
        <w:divId w:val="1993102006"/>
        <w:rPr>
          <w:rFonts w:ascii="Calibri"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E6DE3">
        <w:trPr>
          <w:divId w:val="1993102006"/>
        </w:trPr>
        <w:tc>
          <w:tcPr>
            <w:tcW w:w="0" w:type="auto"/>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8E6DE3">
        <w:trPr>
          <w:divId w:val="1993102006"/>
          <w:trHeight w:val="1080"/>
        </w:trPr>
        <w:tc>
          <w:tcPr>
            <w:tcW w:w="0" w:type="auto"/>
            <w:tcMar>
              <w:top w:w="75" w:type="dxa"/>
              <w:left w:w="75" w:type="dxa"/>
              <w:bottom w:w="75" w:type="dxa"/>
              <w:right w:w="75" w:type="dxa"/>
            </w:tcMar>
            <w:hideMark/>
          </w:tcPr>
          <w:p w:rsidR="008E6DE3" w:rsidRDefault="00110741">
            <w:pPr>
              <w:divId w:val="2100053420"/>
              <w:rPr>
                <w:rFonts w:ascii="Calibri" w:hAnsi="Calibri"/>
                <w:sz w:val="16"/>
                <w:szCs w:val="16"/>
              </w:rPr>
            </w:pPr>
            <w:r>
              <w:rPr>
                <w:rFonts w:ascii="Calibri" w:hAnsi="Calibri"/>
                <w:sz w:val="16"/>
                <w:szCs w:val="16"/>
              </w:rPr>
              <w:br/>
            </w:r>
            <w:r w:rsidR="001F1CA4">
              <w:rPr>
                <w:rFonts w:ascii="Calibri" w:hAnsi="Calibri"/>
                <w:sz w:val="16"/>
                <w:szCs w:val="16"/>
              </w:rPr>
              <w:t>N/A</w:t>
            </w:r>
          </w:p>
        </w:tc>
      </w:tr>
    </w:tbl>
    <w:p w:rsidR="008E6DE3" w:rsidRDefault="008E6DE3">
      <w:pPr>
        <w:divId w:val="1993102006"/>
        <w:rPr>
          <w:rFonts w:ascii="Calibri"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E6DE3">
        <w:trPr>
          <w:divId w:val="1993102006"/>
        </w:trPr>
        <w:tc>
          <w:tcPr>
            <w:tcW w:w="0" w:type="auto"/>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8E6DE3">
        <w:trPr>
          <w:divId w:val="1993102006"/>
          <w:trHeight w:val="1080"/>
        </w:trPr>
        <w:tc>
          <w:tcPr>
            <w:tcW w:w="0" w:type="auto"/>
            <w:tcMar>
              <w:top w:w="75" w:type="dxa"/>
              <w:left w:w="75" w:type="dxa"/>
              <w:bottom w:w="75" w:type="dxa"/>
              <w:right w:w="75" w:type="dxa"/>
            </w:tcMar>
            <w:hideMark/>
          </w:tcPr>
          <w:p w:rsidR="008E6DE3" w:rsidRDefault="00110741">
            <w:pPr>
              <w:divId w:val="855074879"/>
              <w:rPr>
                <w:rFonts w:ascii="Calibri" w:hAnsi="Calibri"/>
                <w:sz w:val="16"/>
                <w:szCs w:val="16"/>
              </w:rPr>
            </w:pPr>
            <w:r>
              <w:rPr>
                <w:rFonts w:ascii="Calibri" w:hAnsi="Calibri"/>
                <w:sz w:val="16"/>
                <w:szCs w:val="16"/>
              </w:rPr>
              <w:br/>
            </w:r>
            <w:r w:rsidR="001F1CA4">
              <w:rPr>
                <w:rFonts w:ascii="Calibri" w:hAnsi="Calibri"/>
                <w:sz w:val="16"/>
                <w:szCs w:val="16"/>
              </w:rPr>
              <w:t>Training materials would need to be developed and be flexible from country to country (or region to region).</w:t>
            </w:r>
          </w:p>
        </w:tc>
      </w:tr>
    </w:tbl>
    <w:p w:rsidR="008E6DE3" w:rsidRDefault="008E6DE3">
      <w:pPr>
        <w:divId w:val="1993102006"/>
        <w:rPr>
          <w:rFonts w:ascii="Calibri"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E6DE3">
        <w:trPr>
          <w:divId w:val="1993102006"/>
        </w:trPr>
        <w:tc>
          <w:tcPr>
            <w:tcW w:w="0" w:type="auto"/>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8E6DE3">
        <w:trPr>
          <w:divId w:val="1993102006"/>
          <w:trHeight w:val="1080"/>
        </w:trPr>
        <w:tc>
          <w:tcPr>
            <w:tcW w:w="0" w:type="auto"/>
            <w:tcMar>
              <w:top w:w="75" w:type="dxa"/>
              <w:left w:w="75" w:type="dxa"/>
              <w:bottom w:w="75" w:type="dxa"/>
              <w:right w:w="75" w:type="dxa"/>
            </w:tcMar>
            <w:hideMark/>
          </w:tcPr>
          <w:p w:rsidR="008E6DE3" w:rsidRDefault="001F1CA4">
            <w:pPr>
              <w:divId w:val="2036151831"/>
              <w:rPr>
                <w:rFonts w:ascii="Calibri" w:hAnsi="Calibri"/>
                <w:sz w:val="16"/>
                <w:szCs w:val="16"/>
              </w:rPr>
            </w:pPr>
            <w:r>
              <w:rPr>
                <w:rFonts w:ascii="Calibri" w:hAnsi="Calibri"/>
                <w:sz w:val="16"/>
                <w:szCs w:val="16"/>
              </w:rPr>
              <w:t>Groups who implement the device should track use and success of use (and adverse events)</w:t>
            </w:r>
            <w:r w:rsidR="00110741">
              <w:rPr>
                <w:rFonts w:ascii="Calibri" w:hAnsi="Calibri"/>
                <w:sz w:val="16"/>
                <w:szCs w:val="16"/>
              </w:rPr>
              <w:br/>
            </w:r>
          </w:p>
        </w:tc>
      </w:tr>
    </w:tbl>
    <w:p w:rsidR="008E6DE3" w:rsidRDefault="008E6DE3">
      <w:pPr>
        <w:divId w:val="1993102006"/>
        <w:rPr>
          <w:rFonts w:ascii="Calibri"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E6DE3">
        <w:trPr>
          <w:divId w:val="1993102006"/>
        </w:trPr>
        <w:tc>
          <w:tcPr>
            <w:tcW w:w="0" w:type="auto"/>
            <w:shd w:val="clear" w:color="auto" w:fill="2E74B5"/>
            <w:tcMar>
              <w:top w:w="75" w:type="dxa"/>
              <w:left w:w="75" w:type="dxa"/>
              <w:bottom w:w="75" w:type="dxa"/>
              <w:right w:w="75" w:type="dxa"/>
            </w:tcMar>
            <w:hideMark/>
          </w:tcPr>
          <w:p w:rsidR="008E6DE3" w:rsidRDefault="00110741">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8E6DE3">
        <w:trPr>
          <w:divId w:val="1993102006"/>
          <w:trHeight w:val="1080"/>
        </w:trPr>
        <w:tc>
          <w:tcPr>
            <w:tcW w:w="0" w:type="auto"/>
            <w:tcMar>
              <w:top w:w="75" w:type="dxa"/>
              <w:left w:w="75" w:type="dxa"/>
              <w:bottom w:w="75" w:type="dxa"/>
              <w:right w:w="75" w:type="dxa"/>
            </w:tcMar>
            <w:hideMark/>
          </w:tcPr>
          <w:p w:rsidR="008E6DE3" w:rsidRDefault="00110741">
            <w:pPr>
              <w:divId w:val="605775797"/>
              <w:rPr>
                <w:sz w:val="16"/>
                <w:szCs w:val="16"/>
              </w:rPr>
            </w:pPr>
            <w:r>
              <w:rPr>
                <w:rFonts w:ascii="Calibri" w:hAnsi="Calibri"/>
                <w:sz w:val="16"/>
                <w:szCs w:val="16"/>
              </w:rPr>
              <w:br/>
            </w:r>
            <w:r w:rsidR="001F1CA4" w:rsidRPr="00CF6CBE">
              <w:rPr>
                <w:rFonts w:ascii="Calibri" w:hAnsi="Calibri"/>
                <w:sz w:val="16"/>
                <w:szCs w:val="16"/>
              </w:rPr>
              <w:t xml:space="preserve">Studies comparing the effectiveness of various types of </w:t>
            </w:r>
            <w:r w:rsidR="001F1CA4">
              <w:rPr>
                <w:rFonts w:ascii="Calibri" w:hAnsi="Calibri"/>
                <w:sz w:val="16"/>
                <w:szCs w:val="16"/>
              </w:rPr>
              <w:t xml:space="preserve">tourniquets </w:t>
            </w:r>
            <w:r w:rsidR="001F1CA4" w:rsidRPr="00CF6CBE">
              <w:rPr>
                <w:rFonts w:ascii="Calibri" w:hAnsi="Calibri"/>
                <w:sz w:val="16"/>
                <w:szCs w:val="16"/>
              </w:rPr>
              <w:t xml:space="preserve">in the first aid setting and if the devices can be used appropriately by first aid providers. It is also important to determine if first aid providers are able to </w:t>
            </w:r>
            <w:r w:rsidR="001F1CA4" w:rsidRPr="00CF6CBE">
              <w:rPr>
                <w:sz w:val="16"/>
                <w:szCs w:val="16"/>
              </w:rPr>
              <w:t xml:space="preserve">recognize wounds that would be amenable to </w:t>
            </w:r>
            <w:r w:rsidR="001F1CA4">
              <w:rPr>
                <w:sz w:val="16"/>
                <w:szCs w:val="16"/>
              </w:rPr>
              <w:t>tourniquets and how much education would be needed in order to deploy tourniquets on a mass scale</w:t>
            </w:r>
            <w:r w:rsidR="001F1CA4" w:rsidRPr="00CF6CBE">
              <w:rPr>
                <w:sz w:val="16"/>
                <w:szCs w:val="16"/>
              </w:rPr>
              <w:t>.</w:t>
            </w:r>
          </w:p>
          <w:p w:rsidR="001F1CA4" w:rsidRPr="001F1CA4" w:rsidRDefault="001F1CA4" w:rsidP="001F1CA4">
            <w:pPr>
              <w:spacing w:after="120"/>
              <w:divId w:val="605775797"/>
              <w:rPr>
                <w:rFonts w:ascii="Calibri" w:hAnsi="Calibri"/>
                <w:sz w:val="16"/>
                <w:szCs w:val="16"/>
              </w:rPr>
            </w:pPr>
          </w:p>
        </w:tc>
      </w:tr>
    </w:tbl>
    <w:p w:rsidR="00110741" w:rsidRDefault="00110741">
      <w:pPr>
        <w:divId w:val="1993102006"/>
      </w:pPr>
    </w:p>
    <w:p w:rsidR="001F1CA4" w:rsidRDefault="001F1CA4" w:rsidP="001F1CA4">
      <w:pPr>
        <w:divId w:val="1993102006"/>
      </w:pPr>
    </w:p>
    <w:p w:rsidR="001F1CA4" w:rsidRPr="001D158A" w:rsidRDefault="001D158A" w:rsidP="001F1CA4">
      <w:pPr>
        <w:pStyle w:val="EndNoteBibliography"/>
        <w:divId w:val="1993102006"/>
        <w:rPr>
          <w:rFonts w:asciiTheme="minorHAnsi" w:hAnsiTheme="minorHAnsi" w:cstheme="minorHAnsi"/>
          <w:b/>
          <w:bCs/>
          <w:sz w:val="24"/>
          <w:szCs w:val="24"/>
        </w:rPr>
      </w:pPr>
      <w:r w:rsidRPr="001D158A">
        <w:rPr>
          <w:rFonts w:asciiTheme="minorHAnsi" w:hAnsiTheme="minorHAnsi" w:cstheme="minorHAnsi"/>
          <w:b/>
          <w:bCs/>
          <w:sz w:val="24"/>
          <w:szCs w:val="24"/>
        </w:rPr>
        <w:t>References</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lastRenderedPageBreak/>
        <w:t>Beekley AC, Sebesta JA, Blackbourne LH, et al.  Prehospital tourniquet use in Operation Iraqi Freedom: effect on hemorrhage control and outcomes. J Trauma. 2008 Feb;64(2 Suppl):S28-37; discussion S37. doi: 10.1097/TA.0b013e318160937e.</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Brodie S, Hodgetts TJ, Ollerton J, McLeod J, Lambert P, Mahoney P.  Tourniquet use in combat trauma: U.K. military experience. J Spec Oper Med. 2009 Winter;9(1):74-7.</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Callaway DW, Robertson J, Sztajnkrycer MD.  Law enforcement-applied tourniquets: a case series of life-saving interventions. Prehosp Emerg Care. 2015 Apr-Jun;19(2):320-7. doi: 10.3109/10903127.2014.964893. Epub 2014 Oct 28.</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Dayan L, Zinmann C, Stahl S, Norman D.  Complications associated with prolonged tourniquet application on the battlefield. Mil Med. 2008 Jan;173(1):63-6.</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Dunn JC, Fares A, Kusnezov N, et al.  US service member tourniquet use on the battlefield: Iraq and Afghanistan 2003-2011. Trauma (United Kingdom). 2016;18(3): 216.</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Gerhardt RT, Berry JA, Blackbourne LH. Analysis of life-saving interventions performed by out-of-hospital combat medical personnel. J Trauma. 2011 Jul;71(1 Suppl):S109-13. doi: 10.1097/TA.0b013e31822190a7.</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Inaba K, Siboni S, Resnick S, et al.  Tourniquet use for civilian extremity trauma. J Trauma Acute Care Surg. 2015 Aug;79(2):232-7;quiz 332-3. doi: 10.1097/TA.0000000000000747.</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Kalish J, Burke P, Feldman J, et al.  The return of tourniquets. Original research evaluates the effectiveness of prehospital tourniquets for civilian penetrating extremity injuries. JEMS. 2008 Aug;33(8):44-6, 49-50, 52, 54. doi: 10.1016/S0197-2510(08)70289-4.</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King DR, Larentzakis A, Ramly EP; Boston Trauma Collaborative. Tourniquet use at the Boston Marathon bombing: Lost in translation. J Trauma Acute Care Surg. 2015 Mar;78(3):594-9. doi: 10.1097/TA.0000000000000561.</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King DR, van der Wilden G, Kragh JF Jr, Blackbourne LH.  Forward assessment of 79 prehospital battlefield tourniquets used in the current war. J Spec Oper Med. 2012 Winter;12(4):33-8.</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Beebe DF, O'Neill ML, et al. Performance improvement in emergency tourniquet use during the Baghdad surge. Am J Emerg Med. 2013 May;31(5):873-5. doi: 10.1016/j.ajem.2012.11.030. Epub 2013 Mar 6.</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Jr1, Cooper A, Aden JK, et al.  Survey of trauma registry data on tourniquet use in pediatric war casualties. Pediatr Emerg Care. 2012 Dec;28(12):1361-5. doi: 10.1097/PEC.0b013e318276c260.</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Dubick MA, Aden JK, et al. U.S. Military use of tourniquets from 2001 to 2010. Prehosp Emerg Care. 2015 Apr-Jun;19(2):184-90. doi: 10.3109/10903127.2014.964892. Epub 2014 Nov 24.</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Littrel ML, Jones JA, et al.  Battle casualty survival with emergency tourniquet use to stop limb bleeding. J Emerg Med. 2011 Dec;41(6):590-7. doi: 10.1016/j.jemermed.2009.07.022. Epub 2009 Aug 31.</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Nam JJ, Berry KA, et al. Transfusion for shock in US military war casualties with and without tourniquet use. Ann Emerg Med. 2015 Mar;65(3):290-6. doi: 10.1016/j.annemergmed.2014.10.021. Epub 2014 Nov 24.</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O'Neill ML, Walters TJ, et al. Minor morbidity with emergency tourniquet use to stop bleeding in severe limb trauma: research, history, and reconciling advocates and abolitionists. Mil Med. 2011 Jul;176(7):817-23.</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Walters TJ, Baer DG et al. Practical use of emergency tourniquets to stop bleeding in major limb trauma. J Trauma. 2008 Feb;64(2 Suppl):S38-49; discussion S49-50. doi: 10.1097/TA.0b013e31816086b1.</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Kragh JF Jr, Walters TJ, Baer DG, et al. Survival with emergency tourniquet use to stop bleeding in major limb trauma. Ann Surg. 2009 Jan;249(1):1-7. doi: 10.1097/SLA.0b013e31818842ba.</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Kue RC, Temin ES, Weiner SG, et al. Tourniquet Use in a Civilian Emergency Medical Services Setting: A Descriptive Analysis of the Boston EMS Experience. Prehosp Emerg Care. 2015 Jul-Sep;19(3):399-404. doi: 10.3109/10903127.2014.995842. Epub 2015 Feb 9.</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Lakstein D, Blumenfeld A, Sokolov T, et al. Tourniquets for hemorrhage control on the battlefield: a 4-year accumulated experience. J Trauma. 2003 May;54(5 Suppl):S221-5.</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Leonard J, Zietlow J, Morris D, et al. A multi-institutional study of hemostatic gauze and tourniquets in rural civilian trauma. J Trauma Acute Care Surg. 2016 Sep;81(3):441-4. doi: 10.1097/TA.0000000000001115.</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Mucciarone JJ, Llewellyn CH, Wightman JM. Tactical combat casualty care in the assault on Punta Paitilla Airfield. Mil Med. 2006 Aug;171(8):687-90.</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Ode G, Studnek J, Seymour R, Bosse MJ, Hsu JR.  Emergency tourniquets for civilians: Can military lessons in extremity hemorrhage be translated? J Trauma Acute Care Surg. 2015 Oct;79(4):586-91. doi: 10.1097/TA.0000000000000815.</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Passos E, Dingley B, Smith A, et al. Tourniquet use for peripheral vascular injuries in the civilian setting. Injury. 2014 Mar;45(3):573-7. doi: 10.1016/j.injury.2013.11.031. Epub 2013 Dec 4.</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Romanoff H, Goldberger S.  Prognostic factors in peripheral vascular injuries. J Cardiovasc Surg (Torino). 1977 Sep-Oct;18(5):485-91.</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El Sayed MJ, Tamim H, Mailhac A, Mann NC.  Trends and Predictors of Limb Tourniquet Use by Civilian Emergency Medical Services in the United States. Prehosp Emerg Care. 2017 Jan-Feb;21(1):54-62. doi: 10.1080/10903127.2016.1227002. Epub 2016 Sep 30.</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Scerbo MH, Holcomb JB, Taub E, et al. The trauma center is too late: Major limb trauma without a pre-hospital tourniquet has increased death from hemorrhagic shock. J Trauma Acute Care Surg. 2017 Dec;83(6):1165-1172. doi: 10.1097/TA.0000000000001666.</w:t>
      </w:r>
    </w:p>
    <w:p w:rsidR="007D653A" w:rsidRPr="001D158A" w:rsidRDefault="007D653A" w:rsidP="007D653A">
      <w:pPr>
        <w:tabs>
          <w:tab w:val="right" w:pos="14400"/>
        </w:tabs>
        <w:spacing w:after="120"/>
        <w:divId w:val="1993102006"/>
        <w:rPr>
          <w:rFonts w:asciiTheme="minorHAnsi" w:hAnsiTheme="minorHAnsi" w:cstheme="minorHAnsi"/>
          <w:sz w:val="16"/>
          <w:szCs w:val="16"/>
        </w:rPr>
      </w:pPr>
      <w:r w:rsidRPr="001D158A">
        <w:rPr>
          <w:rFonts w:asciiTheme="minorHAnsi" w:hAnsiTheme="minorHAnsi" w:cstheme="minorHAnsi"/>
          <w:sz w:val="16"/>
          <w:szCs w:val="16"/>
        </w:rPr>
        <w:t>Scerbo MH, Mumm JP, Gates K, et al. Safety and Appropriateness of Tourniquets in 105 Civilians. Prehosp Emerg Care. 2016 Nov-Dec;20(6):712-722. Epub 2016 May 31.</w:t>
      </w:r>
      <w:r w:rsidRPr="001D158A">
        <w:rPr>
          <w:rFonts w:asciiTheme="minorHAnsi" w:hAnsiTheme="minorHAnsi" w:cstheme="minorHAnsi"/>
          <w:sz w:val="16"/>
          <w:szCs w:val="16"/>
        </w:rPr>
        <w:tab/>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Schroll R, Smith A, McSwain NE Jr, et al. A multi-institutional analysis of prehospital tourniquet use. J Trauma Acute Care Surg. 2015 Jul;79(1):10-4; discussion 14. doi: 10.1097/TA.0000000000000689.</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lastRenderedPageBreak/>
        <w:t>Shlaifer A, Yitzhak A, Baruch EN, et al.  Point of injury tourniquet application during Operation Protective Edge-What do we learn? J Trauma Acute Care Surg. 2017 Aug;83(2):278-283. doi: 10.1097/TA.0000000000001403.</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Smith AA, Ochoa JE, Wong S, Beatty S, Elder J, Guidry C, McGrew P, McGinness C, Duchesne J, Schroll R. Prehospital tourniquet use in penetrating extremity trauma: Decreased blood transfusions and limb complications. Trauma Acute Care Surg. 2019:86(1):43-51.</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Teixeira PGR, Brown CVR, Emigh B, et al.  Civilian Prehospital Tourniquet Use Is Associated with Improved Survival in Patients with Peripheral Vascular Injury. J Am Coll Surg. 2018 May;226(5):769-776.e1. doi: 10.1016/j.jamcollsurg.2018.01.047. Epub 2018 Mar 29.</w:t>
      </w:r>
    </w:p>
    <w:p w:rsidR="007D653A" w:rsidRPr="001D158A" w:rsidRDefault="007D653A" w:rsidP="007D653A">
      <w:pPr>
        <w:spacing w:after="120"/>
        <w:divId w:val="1993102006"/>
        <w:rPr>
          <w:rFonts w:asciiTheme="minorHAnsi" w:hAnsiTheme="minorHAnsi" w:cstheme="minorHAnsi"/>
          <w:sz w:val="16"/>
          <w:szCs w:val="16"/>
        </w:rPr>
      </w:pPr>
      <w:r w:rsidRPr="001D158A">
        <w:rPr>
          <w:rFonts w:asciiTheme="minorHAnsi" w:hAnsiTheme="minorHAnsi" w:cstheme="minorHAnsi"/>
          <w:sz w:val="16"/>
          <w:szCs w:val="16"/>
        </w:rPr>
        <w:t>Zietlow JM, Zietlow SP, Morris DS, Berns KS, Jenkins DH. Prehospital Use of Hemostatic Bandages and Tourniquets: Translation From Military Experience to Implementation in Civilian Trauma Care. J Spec Oper Med. 2015 Summer;15(2):48-53.</w:t>
      </w:r>
    </w:p>
    <w:p w:rsidR="001D158A" w:rsidRDefault="001D158A" w:rsidP="007D653A">
      <w:pPr>
        <w:spacing w:after="120"/>
        <w:divId w:val="1993102006"/>
        <w:rPr>
          <w:rFonts w:cstheme="majorHAnsi"/>
          <w:sz w:val="16"/>
          <w:szCs w:val="16"/>
        </w:rPr>
      </w:pPr>
    </w:p>
    <w:p w:rsidR="001D158A" w:rsidRDefault="001D158A" w:rsidP="007D653A">
      <w:pPr>
        <w:spacing w:after="120"/>
        <w:divId w:val="1993102006"/>
        <w:rPr>
          <w:rFonts w:cstheme="majorHAnsi"/>
          <w:sz w:val="16"/>
          <w:szCs w:val="16"/>
        </w:rPr>
      </w:pPr>
    </w:p>
    <w:p w:rsidR="001D158A" w:rsidRPr="001D158A" w:rsidRDefault="001D158A" w:rsidP="001D158A">
      <w:pPr>
        <w:divId w:val="1993102006"/>
        <w:rPr>
          <w:rFonts w:asciiTheme="minorHAnsi" w:hAnsiTheme="minorHAnsi" w:cstheme="minorHAnsi"/>
        </w:rPr>
      </w:pPr>
      <w:r w:rsidRPr="001D158A">
        <w:rPr>
          <w:rFonts w:asciiTheme="minorHAnsi" w:hAnsiTheme="minorHAnsi" w:cstheme="minorHAnsi"/>
          <w:b/>
          <w:bCs/>
          <w:color w:val="000000"/>
        </w:rPr>
        <w:t>Other References (not listed in above table)</w:t>
      </w:r>
    </w:p>
    <w:p w:rsidR="001D158A" w:rsidRPr="002C546E" w:rsidRDefault="001D158A" w:rsidP="001D158A">
      <w:pPr>
        <w:divId w:val="1993102006"/>
        <w:rPr>
          <w:sz w:val="16"/>
          <w:szCs w:val="16"/>
          <w:highlight w:val="yellow"/>
        </w:rPr>
      </w:pPr>
    </w:p>
    <w:p w:rsidR="001D158A" w:rsidRPr="001D158A" w:rsidRDefault="001D158A" w:rsidP="001D158A">
      <w:pPr>
        <w:divId w:val="1993102006"/>
        <w:rPr>
          <w:rFonts w:asciiTheme="minorHAnsi" w:hAnsiTheme="minorHAnsi" w:cstheme="minorHAnsi"/>
          <w:sz w:val="16"/>
          <w:szCs w:val="16"/>
        </w:rPr>
      </w:pPr>
      <w:r w:rsidRPr="001D158A">
        <w:rPr>
          <w:rFonts w:asciiTheme="minorHAnsi" w:hAnsiTheme="minorHAnsi" w:cstheme="minorHAnsi"/>
          <w:sz w:val="16"/>
          <w:szCs w:val="16"/>
        </w:rPr>
        <w:t>Heldenberg E, Aharony D, Wolf T, Vishne T. Evaluating new types of tourniquets by the Israeli Naval special warfare unit. Disaster Mil Med. 2015 1: 1.</w:t>
      </w:r>
    </w:p>
    <w:p w:rsidR="001D158A" w:rsidRDefault="001D158A" w:rsidP="001D158A">
      <w:pPr>
        <w:pStyle w:val="EndNoteBibliography"/>
        <w:spacing w:after="0"/>
        <w:divId w:val="1993102006"/>
        <w:rPr>
          <w:rFonts w:asciiTheme="minorHAnsi" w:hAnsiTheme="minorHAnsi"/>
          <w:sz w:val="16"/>
          <w:szCs w:val="16"/>
        </w:rPr>
      </w:pPr>
    </w:p>
    <w:p w:rsidR="001D158A" w:rsidRDefault="001D158A" w:rsidP="001D158A">
      <w:pPr>
        <w:pStyle w:val="EndNoteBibliography"/>
        <w:spacing w:after="0"/>
        <w:divId w:val="1993102006"/>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rsidR="001D158A" w:rsidRPr="002C546E" w:rsidRDefault="001D158A" w:rsidP="001D158A">
      <w:pPr>
        <w:pStyle w:val="EndNoteBibliography"/>
        <w:spacing w:after="0"/>
        <w:divId w:val="1993102006"/>
        <w:rPr>
          <w:rFonts w:asciiTheme="minorHAnsi" w:hAnsiTheme="minorHAnsi"/>
          <w:sz w:val="16"/>
          <w:szCs w:val="16"/>
        </w:rPr>
      </w:pPr>
    </w:p>
    <w:p w:rsidR="001D158A" w:rsidRDefault="001D158A" w:rsidP="001D158A">
      <w:pPr>
        <w:pStyle w:val="EndNoteBibliography"/>
        <w:spacing w:after="0"/>
        <w:divId w:val="1993102006"/>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rsidR="001D158A" w:rsidRPr="002C546E" w:rsidRDefault="001D158A" w:rsidP="001D158A">
      <w:pPr>
        <w:pStyle w:val="EndNoteBibliography"/>
        <w:spacing w:after="0"/>
        <w:divId w:val="1993102006"/>
        <w:rPr>
          <w:rFonts w:asciiTheme="minorHAnsi" w:hAnsiTheme="minorHAnsi"/>
          <w:sz w:val="16"/>
          <w:szCs w:val="16"/>
        </w:rPr>
      </w:pPr>
    </w:p>
    <w:p w:rsidR="001D158A" w:rsidRPr="00116733" w:rsidRDefault="001D158A" w:rsidP="001D158A">
      <w:pPr>
        <w:pStyle w:val="EndNoteBibliography"/>
        <w:spacing w:after="0"/>
        <w:divId w:val="1993102006"/>
        <w:rPr>
          <w:rFonts w:asciiTheme="minorHAnsi" w:hAnsiTheme="minorHAnsi"/>
          <w:sz w:val="16"/>
          <w:szCs w:val="16"/>
        </w:rPr>
      </w:pPr>
      <w:r w:rsidRPr="00116733">
        <w:rPr>
          <w:rFonts w:asciiTheme="minorHAnsi" w:hAnsiTheme="minorHAnsi"/>
          <w:sz w:val="16"/>
          <w:szCs w:val="16"/>
        </w:rPr>
        <w:t>King DR, van der Wilden G, Kragh JF Jr, Blackbourne LH. Forward assessment of 79 prehospital battlefield tourniquets used in the current war. J Spec Oper Med. 2012 Winter;12(4):33-8.</w:t>
      </w:r>
    </w:p>
    <w:p w:rsidR="001D158A" w:rsidRDefault="001D158A" w:rsidP="001D158A">
      <w:pPr>
        <w:pStyle w:val="EndNoteBibliography"/>
        <w:spacing w:after="0"/>
        <w:divId w:val="1993102006"/>
        <w:rPr>
          <w:rFonts w:asciiTheme="minorHAnsi" w:hAnsiTheme="minorHAnsi"/>
          <w:sz w:val="16"/>
          <w:szCs w:val="16"/>
        </w:rPr>
      </w:pPr>
    </w:p>
    <w:p w:rsidR="001D158A" w:rsidRDefault="001D158A" w:rsidP="001D158A">
      <w:pPr>
        <w:pStyle w:val="EndNoteBibliography"/>
        <w:spacing w:after="0"/>
        <w:divId w:val="1993102006"/>
        <w:rPr>
          <w:rFonts w:asciiTheme="minorHAnsi" w:hAnsiTheme="minorHAnsi"/>
          <w:sz w:val="16"/>
          <w:szCs w:val="16"/>
        </w:rPr>
      </w:pPr>
      <w:r w:rsidRPr="00116733">
        <w:rPr>
          <w:rFonts w:asciiTheme="minorHAnsi" w:hAnsiTheme="minorHAnsi"/>
          <w:sz w:val="16"/>
          <w:szCs w:val="16"/>
        </w:rPr>
        <w:t>Ross EM, Mapp JG, Redman TT, Brown DJ, Kharod CU, Wampler DA. The Tourniquet Gap: A Pilot Study of the Intuitive Placement of Three Tourniquet Types by Laypersons. J Emerg Med. 2018 Mar;54(3):307-314.</w:t>
      </w:r>
    </w:p>
    <w:p w:rsidR="001D158A" w:rsidRDefault="001D158A" w:rsidP="001D158A">
      <w:pPr>
        <w:pStyle w:val="EndNoteBibliography"/>
        <w:spacing w:after="0"/>
        <w:divId w:val="1993102006"/>
        <w:rPr>
          <w:rFonts w:asciiTheme="minorHAnsi" w:hAnsiTheme="minorHAnsi"/>
          <w:sz w:val="16"/>
          <w:szCs w:val="16"/>
        </w:rPr>
      </w:pPr>
    </w:p>
    <w:p w:rsidR="001D158A" w:rsidRDefault="001D158A" w:rsidP="001D158A">
      <w:pPr>
        <w:pStyle w:val="EndNoteBibliography"/>
        <w:spacing w:after="0"/>
        <w:divId w:val="1993102006"/>
        <w:rPr>
          <w:rFonts w:asciiTheme="minorHAnsi" w:hAnsiTheme="minorHAnsi"/>
          <w:sz w:val="16"/>
          <w:szCs w:val="16"/>
        </w:rPr>
      </w:pPr>
      <w:r w:rsidRPr="00116733">
        <w:rPr>
          <w:rFonts w:asciiTheme="minorHAnsi" w:hAnsiTheme="minorHAnsi"/>
          <w:sz w:val="16"/>
          <w:szCs w:val="16"/>
        </w:rPr>
        <w:t xml:space="preserve">Sidwell RA, Spilman SK, Huntsman RS, Pelaez CA. Efficient Hemorrhage Control Skills Training for Healthcare Employees. J Am Coll Surg. 2018 Feb;226(2):160-164. </w:t>
      </w:r>
    </w:p>
    <w:p w:rsidR="001D158A" w:rsidRDefault="001D158A" w:rsidP="001D158A">
      <w:pPr>
        <w:pStyle w:val="EndNoteBibliography"/>
        <w:spacing w:after="0"/>
        <w:divId w:val="1993102006"/>
        <w:rPr>
          <w:rFonts w:asciiTheme="minorHAnsi" w:hAnsiTheme="minorHAnsi"/>
          <w:sz w:val="16"/>
          <w:szCs w:val="16"/>
        </w:rPr>
      </w:pPr>
    </w:p>
    <w:p w:rsidR="001D158A" w:rsidRPr="00116733" w:rsidRDefault="001D158A" w:rsidP="001D158A">
      <w:pPr>
        <w:pStyle w:val="EndNoteBibliography"/>
        <w:spacing w:after="0"/>
        <w:divId w:val="1993102006"/>
        <w:rPr>
          <w:rFonts w:asciiTheme="minorHAnsi" w:hAnsiTheme="minorHAnsi"/>
          <w:sz w:val="16"/>
          <w:szCs w:val="16"/>
        </w:rPr>
      </w:pPr>
      <w:r w:rsidRPr="00116733">
        <w:rPr>
          <w:rFonts w:asciiTheme="minorHAnsi" w:hAnsiTheme="minorHAnsi"/>
          <w:sz w:val="16"/>
          <w:szCs w:val="16"/>
        </w:rPr>
        <w:t xml:space="preserve">Tien HC, Jung V, Rizoli SB, Acharya SV, MacDonald JC. An evaluation of tactical combat casualty care interventions in a combat environment. J Am Coll Surg. 2008 Aug;207(2):174-8. </w:t>
      </w:r>
    </w:p>
    <w:p w:rsidR="001D158A" w:rsidRPr="00116733" w:rsidRDefault="001D158A" w:rsidP="001D158A">
      <w:pPr>
        <w:pStyle w:val="EndNoteBibliography"/>
        <w:spacing w:after="0"/>
        <w:divId w:val="1993102006"/>
        <w:rPr>
          <w:rFonts w:asciiTheme="minorHAnsi" w:hAnsiTheme="minorHAnsi"/>
          <w:sz w:val="16"/>
          <w:szCs w:val="16"/>
        </w:rPr>
      </w:pPr>
    </w:p>
    <w:p w:rsidR="001D158A" w:rsidRPr="002C546E" w:rsidRDefault="001D158A" w:rsidP="001D158A">
      <w:pPr>
        <w:pStyle w:val="EndNoteBibliography"/>
        <w:spacing w:after="0"/>
        <w:divId w:val="1993102006"/>
        <w:rPr>
          <w:rFonts w:asciiTheme="minorHAnsi" w:hAnsiTheme="minorHAnsi"/>
          <w:sz w:val="16"/>
          <w:szCs w:val="16"/>
        </w:rPr>
      </w:pPr>
      <w:r w:rsidRPr="00A17B39">
        <w:rPr>
          <w:rFonts w:asciiTheme="minorHAnsi" w:hAnsiTheme="minorHAnsi"/>
          <w:sz w:val="16"/>
          <w:szCs w:val="16"/>
        </w:rPr>
        <w:t>Wall PL, Welander JD, Smith HL, Buising CM, Sahr SM. What do the people who transport trauma patients know about tourniquets? J Trauma Acute Care Surg. 2014 Nov;77(5):734-742.</w:t>
      </w:r>
    </w:p>
    <w:p w:rsidR="001D158A" w:rsidRPr="00D37622" w:rsidRDefault="001D158A" w:rsidP="001D158A">
      <w:pPr>
        <w:pStyle w:val="EndNoteBibliography"/>
        <w:spacing w:after="0"/>
        <w:ind w:left="720"/>
        <w:divId w:val="1993102006"/>
        <w:rPr>
          <w:rFonts w:asciiTheme="minorHAnsi" w:hAnsiTheme="minorHAnsi"/>
          <w:sz w:val="16"/>
          <w:szCs w:val="16"/>
        </w:rPr>
      </w:pPr>
    </w:p>
    <w:p w:rsidR="001D158A" w:rsidRDefault="001D158A" w:rsidP="001D158A">
      <w:pPr>
        <w:pStyle w:val="EndNoteBibliography"/>
        <w:spacing w:after="0"/>
        <w:divId w:val="1993102006"/>
        <w:rPr>
          <w:rFonts w:asciiTheme="minorHAnsi" w:hAnsiTheme="minorHAnsi"/>
          <w:sz w:val="16"/>
          <w:szCs w:val="16"/>
        </w:rPr>
      </w:pPr>
      <w:r>
        <w:rPr>
          <w:rFonts w:asciiTheme="minorHAnsi" w:hAnsiTheme="minorHAnsi"/>
          <w:sz w:val="16"/>
          <w:szCs w:val="16"/>
        </w:rPr>
        <w:t xml:space="preserve">World Health </w:t>
      </w:r>
      <w:r w:rsidRPr="002C546E">
        <w:rPr>
          <w:rFonts w:asciiTheme="minorHAnsi" w:hAnsiTheme="minorHAnsi"/>
          <w:sz w:val="16"/>
          <w:szCs w:val="16"/>
        </w:rPr>
        <w:t xml:space="preserve">Organization. </w:t>
      </w:r>
      <w:r w:rsidRPr="002C546E">
        <w:rPr>
          <w:rFonts w:asciiTheme="minorHAnsi" w:hAnsiTheme="minorHAnsi"/>
          <w:i/>
          <w:sz w:val="16"/>
          <w:szCs w:val="16"/>
        </w:rPr>
        <w:t>Injuries</w:t>
      </w:r>
      <w:r w:rsidRPr="002C546E">
        <w:rPr>
          <w:rFonts w:asciiTheme="minorHAnsi" w:hAnsiTheme="minorHAnsi"/>
          <w:sz w:val="16"/>
          <w:szCs w:val="16"/>
        </w:rPr>
        <w:t xml:space="preserve">. [cited 2018 21-JUN-2018]; Available from: </w:t>
      </w:r>
      <w:hyperlink r:id="rId48" w:history="1">
        <w:r w:rsidRPr="002C546E">
          <w:rPr>
            <w:rStyle w:val="Hyperlink"/>
            <w:rFonts w:asciiTheme="minorHAnsi" w:hAnsiTheme="minorHAnsi"/>
            <w:sz w:val="16"/>
            <w:szCs w:val="16"/>
          </w:rPr>
          <w:t>http://www.who.int/topics/injuries/en/</w:t>
        </w:r>
      </w:hyperlink>
      <w:r w:rsidRPr="002C546E">
        <w:rPr>
          <w:rFonts w:asciiTheme="minorHAnsi" w:hAnsiTheme="minorHAnsi"/>
          <w:sz w:val="16"/>
          <w:szCs w:val="16"/>
        </w:rPr>
        <w:t>.</w:t>
      </w:r>
    </w:p>
    <w:p w:rsidR="001D158A" w:rsidRDefault="001D158A" w:rsidP="007D653A">
      <w:pPr>
        <w:spacing w:after="120"/>
        <w:divId w:val="1993102006"/>
        <w:rPr>
          <w:rFonts w:cstheme="majorHAnsi"/>
          <w:sz w:val="16"/>
          <w:szCs w:val="16"/>
        </w:rPr>
      </w:pPr>
    </w:p>
    <w:p w:rsidR="001D158A" w:rsidRDefault="001D158A" w:rsidP="007D653A">
      <w:pPr>
        <w:spacing w:after="120"/>
        <w:divId w:val="1993102006"/>
        <w:rPr>
          <w:rFonts w:cstheme="majorHAnsi"/>
          <w:sz w:val="16"/>
          <w:szCs w:val="16"/>
        </w:rPr>
      </w:pPr>
    </w:p>
    <w:p w:rsidR="001D158A" w:rsidRPr="004038FA" w:rsidRDefault="001D158A" w:rsidP="007D653A">
      <w:pPr>
        <w:spacing w:after="120"/>
        <w:divId w:val="1993102006"/>
        <w:rPr>
          <w:rFonts w:cstheme="majorHAnsi"/>
          <w:sz w:val="16"/>
          <w:szCs w:val="16"/>
        </w:rPr>
      </w:pPr>
    </w:p>
    <w:p w:rsidR="007D653A" w:rsidRDefault="007D653A">
      <w:pPr>
        <w:divId w:val="1993102006"/>
      </w:pPr>
    </w:p>
    <w:sectPr w:rsidR="007D653A">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FC2"/>
    <w:multiLevelType w:val="hybridMultilevel"/>
    <w:tmpl w:val="9266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3917"/>
    <w:multiLevelType w:val="hybridMultilevel"/>
    <w:tmpl w:val="ADA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B1923"/>
    <w:multiLevelType w:val="hybridMultilevel"/>
    <w:tmpl w:val="ED6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51D9C"/>
    <w:multiLevelType w:val="hybridMultilevel"/>
    <w:tmpl w:val="540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73A8A"/>
    <w:multiLevelType w:val="hybridMultilevel"/>
    <w:tmpl w:val="225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5400A"/>
    <w:multiLevelType w:val="hybridMultilevel"/>
    <w:tmpl w:val="F49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D6305"/>
    <w:multiLevelType w:val="hybridMultilevel"/>
    <w:tmpl w:val="F06AA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A3B04"/>
    <w:multiLevelType w:val="hybridMultilevel"/>
    <w:tmpl w:val="A0C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56625"/>
    <w:multiLevelType w:val="hybridMultilevel"/>
    <w:tmpl w:val="EB6C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82CF9"/>
    <w:multiLevelType w:val="hybridMultilevel"/>
    <w:tmpl w:val="2E02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71072"/>
    <w:multiLevelType w:val="hybridMultilevel"/>
    <w:tmpl w:val="0E3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11"/>
  </w:num>
  <w:num w:numId="5">
    <w:abstractNumId w:val="10"/>
  </w:num>
  <w:num w:numId="6">
    <w:abstractNumId w:val="2"/>
  </w:num>
  <w:num w:numId="7">
    <w:abstractNumId w:val="6"/>
  </w:num>
  <w:num w:numId="8">
    <w:abstractNumId w:val="7"/>
  </w:num>
  <w:num w:numId="9">
    <w:abstractNumId w:val="1"/>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C6"/>
    <w:rsid w:val="0005220C"/>
    <w:rsid w:val="00080C69"/>
    <w:rsid w:val="000A1376"/>
    <w:rsid w:val="000E57DF"/>
    <w:rsid w:val="00110741"/>
    <w:rsid w:val="001742F6"/>
    <w:rsid w:val="001D0381"/>
    <w:rsid w:val="001D158A"/>
    <w:rsid w:val="001E5903"/>
    <w:rsid w:val="001F1CA4"/>
    <w:rsid w:val="002067AC"/>
    <w:rsid w:val="002972B3"/>
    <w:rsid w:val="00307BD4"/>
    <w:rsid w:val="00387BAA"/>
    <w:rsid w:val="003C51B8"/>
    <w:rsid w:val="004038FA"/>
    <w:rsid w:val="004101C6"/>
    <w:rsid w:val="004417EB"/>
    <w:rsid w:val="00474BC4"/>
    <w:rsid w:val="00481E93"/>
    <w:rsid w:val="0049734E"/>
    <w:rsid w:val="00521FBB"/>
    <w:rsid w:val="005C1BCF"/>
    <w:rsid w:val="005E136D"/>
    <w:rsid w:val="00606B00"/>
    <w:rsid w:val="00675473"/>
    <w:rsid w:val="00785E82"/>
    <w:rsid w:val="007C6DCD"/>
    <w:rsid w:val="007D653A"/>
    <w:rsid w:val="00831AF5"/>
    <w:rsid w:val="008B1851"/>
    <w:rsid w:val="008B4F37"/>
    <w:rsid w:val="008E6DE3"/>
    <w:rsid w:val="00922C20"/>
    <w:rsid w:val="00935C1D"/>
    <w:rsid w:val="00995D4D"/>
    <w:rsid w:val="009B179C"/>
    <w:rsid w:val="009E7348"/>
    <w:rsid w:val="00A64251"/>
    <w:rsid w:val="00AF556C"/>
    <w:rsid w:val="00B4747A"/>
    <w:rsid w:val="00B64E16"/>
    <w:rsid w:val="00C37000"/>
    <w:rsid w:val="00C67BED"/>
    <w:rsid w:val="00CC7D2D"/>
    <w:rsid w:val="00D6574D"/>
    <w:rsid w:val="00DA4704"/>
    <w:rsid w:val="00E25640"/>
    <w:rsid w:val="00E275E8"/>
    <w:rsid w:val="00E60BE7"/>
    <w:rsid w:val="00E93063"/>
    <w:rsid w:val="00EE1A60"/>
    <w:rsid w:val="00EF47B4"/>
    <w:rsid w:val="00F250B4"/>
    <w:rsid w:val="00F9733D"/>
    <w:rsid w:val="00FB2D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3CBF1-3E71-4B67-8864-E462E25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BE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lang w:eastAsia="en-US"/>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lang w:eastAsia="en-US"/>
    </w:rPr>
  </w:style>
  <w:style w:type="paragraph" w:styleId="Heading4">
    <w:name w:val="heading 4"/>
    <w:basedOn w:val="Normal"/>
    <w:next w:val="Normal"/>
    <w:link w:val="Heading4Char"/>
    <w:uiPriority w:val="9"/>
    <w:semiHidden/>
    <w:unhideWhenUsed/>
    <w:qFormat/>
    <w:rsid w:val="008B1851"/>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eastAsiaTheme="minorEastAsia"/>
      <w:lang w:eastAsia="en-US"/>
    </w:rPr>
  </w:style>
  <w:style w:type="paragraph" w:customStyle="1" w:styleId="section-name">
    <w:name w:val="section-name"/>
    <w:basedOn w:val="Normal"/>
    <w:pPr>
      <w:spacing w:before="100" w:beforeAutospacing="1" w:after="100" w:afterAutospacing="1"/>
    </w:pPr>
    <w:rPr>
      <w:rFonts w:eastAsiaTheme="minorEastAsia"/>
      <w:lang w:eastAsia="en-US"/>
    </w:rPr>
  </w:style>
  <w:style w:type="paragraph" w:customStyle="1" w:styleId="Subtitle1">
    <w:name w:val="Subtitle1"/>
    <w:basedOn w:val="Normal"/>
    <w:pPr>
      <w:spacing w:before="100" w:beforeAutospacing="1" w:after="100" w:afterAutospacing="1"/>
    </w:pPr>
    <w:rPr>
      <w:rFonts w:eastAsiaTheme="minorEastAsia"/>
      <w:lang w:eastAsia="en-US"/>
    </w:rPr>
  </w:style>
  <w:style w:type="character" w:customStyle="1" w:styleId="unchecked-marker">
    <w:name w:val="unchecked-marker"/>
    <w:basedOn w:val="DefaultParagraphFont"/>
  </w:style>
  <w:style w:type="character" w:customStyle="1" w:styleId="option-label">
    <w:name w:val="option-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eastAsiaTheme="minorEastAsia"/>
      <w:lang w:eastAsia="en-US"/>
    </w:rPr>
  </w:style>
  <w:style w:type="character" w:customStyle="1" w:styleId="label">
    <w:name w:val="label"/>
    <w:basedOn w:val="DefaultParagraphFont"/>
    <w:rsid w:val="007C6DCD"/>
  </w:style>
  <w:style w:type="character" w:customStyle="1" w:styleId="comma">
    <w:name w:val="comma"/>
    <w:basedOn w:val="DefaultParagraphFont"/>
    <w:rsid w:val="007C6DCD"/>
  </w:style>
  <w:style w:type="character" w:customStyle="1" w:styleId="quality-sign">
    <w:name w:val="quality-sign"/>
    <w:basedOn w:val="DefaultParagraphFont"/>
    <w:rsid w:val="007C6DCD"/>
  </w:style>
  <w:style w:type="character" w:customStyle="1" w:styleId="quality-text">
    <w:name w:val="quality-text"/>
    <w:basedOn w:val="DefaultParagraphFont"/>
    <w:rsid w:val="007C6DCD"/>
  </w:style>
  <w:style w:type="character" w:customStyle="1" w:styleId="cell">
    <w:name w:val="cell"/>
    <w:basedOn w:val="DefaultParagraphFont"/>
    <w:rsid w:val="007C6DCD"/>
  </w:style>
  <w:style w:type="character" w:customStyle="1" w:styleId="cell-value">
    <w:name w:val="cell-value"/>
    <w:basedOn w:val="DefaultParagraphFont"/>
    <w:rsid w:val="007C6DCD"/>
  </w:style>
  <w:style w:type="character" w:customStyle="1" w:styleId="block">
    <w:name w:val="block"/>
    <w:basedOn w:val="DefaultParagraphFont"/>
    <w:rsid w:val="007C6DCD"/>
  </w:style>
  <w:style w:type="paragraph" w:styleId="ListParagraph">
    <w:name w:val="List Paragraph"/>
    <w:basedOn w:val="Normal"/>
    <w:uiPriority w:val="34"/>
    <w:qFormat/>
    <w:rsid w:val="00E2564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E25640"/>
    <w:rPr>
      <w:color w:val="0000FF"/>
      <w:u w:val="single"/>
    </w:rPr>
  </w:style>
  <w:style w:type="character" w:styleId="Emphasis">
    <w:name w:val="Emphasis"/>
    <w:basedOn w:val="DefaultParagraphFont"/>
    <w:uiPriority w:val="20"/>
    <w:qFormat/>
    <w:rsid w:val="00E25640"/>
    <w:rPr>
      <w:i/>
      <w:iCs/>
    </w:rPr>
  </w:style>
  <w:style w:type="character" w:customStyle="1" w:styleId="highlight">
    <w:name w:val="highlight"/>
    <w:basedOn w:val="DefaultParagraphFont"/>
    <w:rsid w:val="00E25640"/>
  </w:style>
  <w:style w:type="paragraph" w:customStyle="1" w:styleId="EndNoteBibliography">
    <w:name w:val="EndNote Bibliography"/>
    <w:basedOn w:val="Normal"/>
    <w:link w:val="EndNoteBibliographyChar"/>
    <w:rsid w:val="001F1CA4"/>
    <w:pPr>
      <w:spacing w:after="200"/>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1F1CA4"/>
    <w:rPr>
      <w:rFonts w:ascii="Calibri" w:eastAsiaTheme="minorHAnsi" w:hAnsi="Calibri" w:cs="Calibri"/>
      <w:noProof/>
    </w:rPr>
  </w:style>
  <w:style w:type="character" w:customStyle="1" w:styleId="Heading4Char">
    <w:name w:val="Heading 4 Char"/>
    <w:basedOn w:val="DefaultParagraphFont"/>
    <w:link w:val="Heading4"/>
    <w:uiPriority w:val="9"/>
    <w:semiHidden/>
    <w:rsid w:val="008B185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7994">
      <w:bodyDiv w:val="1"/>
      <w:marLeft w:val="0"/>
      <w:marRight w:val="0"/>
      <w:marTop w:val="0"/>
      <w:marBottom w:val="0"/>
      <w:divBdr>
        <w:top w:val="none" w:sz="0" w:space="0" w:color="auto"/>
        <w:left w:val="none" w:sz="0" w:space="0" w:color="auto"/>
        <w:bottom w:val="none" w:sz="0" w:space="0" w:color="auto"/>
        <w:right w:val="none" w:sz="0" w:space="0" w:color="auto"/>
      </w:divBdr>
    </w:div>
    <w:div w:id="498885857">
      <w:bodyDiv w:val="1"/>
      <w:marLeft w:val="0"/>
      <w:marRight w:val="0"/>
      <w:marTop w:val="0"/>
      <w:marBottom w:val="0"/>
      <w:divBdr>
        <w:top w:val="none" w:sz="0" w:space="0" w:color="auto"/>
        <w:left w:val="none" w:sz="0" w:space="0" w:color="auto"/>
        <w:bottom w:val="none" w:sz="0" w:space="0" w:color="auto"/>
        <w:right w:val="none" w:sz="0" w:space="0" w:color="auto"/>
      </w:divBdr>
    </w:div>
    <w:div w:id="612636384">
      <w:bodyDiv w:val="1"/>
      <w:marLeft w:val="0"/>
      <w:marRight w:val="0"/>
      <w:marTop w:val="0"/>
      <w:marBottom w:val="0"/>
      <w:divBdr>
        <w:top w:val="none" w:sz="0" w:space="0" w:color="auto"/>
        <w:left w:val="none" w:sz="0" w:space="0" w:color="auto"/>
        <w:bottom w:val="none" w:sz="0" w:space="0" w:color="auto"/>
        <w:right w:val="none" w:sz="0" w:space="0" w:color="auto"/>
      </w:divBdr>
    </w:div>
    <w:div w:id="927612698">
      <w:bodyDiv w:val="1"/>
      <w:marLeft w:val="0"/>
      <w:marRight w:val="0"/>
      <w:marTop w:val="0"/>
      <w:marBottom w:val="0"/>
      <w:divBdr>
        <w:top w:val="none" w:sz="0" w:space="0" w:color="auto"/>
        <w:left w:val="none" w:sz="0" w:space="0" w:color="auto"/>
        <w:bottom w:val="none" w:sz="0" w:space="0" w:color="auto"/>
        <w:right w:val="none" w:sz="0" w:space="0" w:color="auto"/>
      </w:divBdr>
    </w:div>
    <w:div w:id="1122963896">
      <w:bodyDiv w:val="1"/>
      <w:marLeft w:val="0"/>
      <w:marRight w:val="0"/>
      <w:marTop w:val="0"/>
      <w:marBottom w:val="0"/>
      <w:divBdr>
        <w:top w:val="none" w:sz="0" w:space="0" w:color="auto"/>
        <w:left w:val="none" w:sz="0" w:space="0" w:color="auto"/>
        <w:bottom w:val="none" w:sz="0" w:space="0" w:color="auto"/>
        <w:right w:val="none" w:sz="0" w:space="0" w:color="auto"/>
      </w:divBdr>
    </w:div>
    <w:div w:id="1393776472">
      <w:bodyDiv w:val="1"/>
      <w:marLeft w:val="0"/>
      <w:marRight w:val="0"/>
      <w:marTop w:val="0"/>
      <w:marBottom w:val="0"/>
      <w:divBdr>
        <w:top w:val="none" w:sz="0" w:space="0" w:color="auto"/>
        <w:left w:val="none" w:sz="0" w:space="0" w:color="auto"/>
        <w:bottom w:val="none" w:sz="0" w:space="0" w:color="auto"/>
        <w:right w:val="none" w:sz="0" w:space="0" w:color="auto"/>
      </w:divBdr>
    </w:div>
    <w:div w:id="1622035033">
      <w:bodyDiv w:val="1"/>
      <w:marLeft w:val="0"/>
      <w:marRight w:val="0"/>
      <w:marTop w:val="0"/>
      <w:marBottom w:val="0"/>
      <w:divBdr>
        <w:top w:val="none" w:sz="0" w:space="0" w:color="auto"/>
        <w:left w:val="none" w:sz="0" w:space="0" w:color="auto"/>
        <w:bottom w:val="none" w:sz="0" w:space="0" w:color="auto"/>
        <w:right w:val="none" w:sz="0" w:space="0" w:color="auto"/>
      </w:divBdr>
    </w:div>
    <w:div w:id="1653480814">
      <w:bodyDiv w:val="1"/>
      <w:marLeft w:val="0"/>
      <w:marRight w:val="0"/>
      <w:marTop w:val="0"/>
      <w:marBottom w:val="0"/>
      <w:divBdr>
        <w:top w:val="none" w:sz="0" w:space="0" w:color="auto"/>
        <w:left w:val="none" w:sz="0" w:space="0" w:color="auto"/>
        <w:bottom w:val="none" w:sz="0" w:space="0" w:color="auto"/>
        <w:right w:val="none" w:sz="0" w:space="0" w:color="auto"/>
      </w:divBdr>
    </w:div>
    <w:div w:id="1729255423">
      <w:bodyDiv w:val="1"/>
      <w:marLeft w:val="0"/>
      <w:marRight w:val="0"/>
      <w:marTop w:val="0"/>
      <w:marBottom w:val="0"/>
      <w:divBdr>
        <w:top w:val="none" w:sz="0" w:space="0" w:color="auto"/>
        <w:left w:val="none" w:sz="0" w:space="0" w:color="auto"/>
        <w:bottom w:val="none" w:sz="0" w:space="0" w:color="auto"/>
        <w:right w:val="none" w:sz="0" w:space="0" w:color="auto"/>
      </w:divBdr>
    </w:div>
    <w:div w:id="1814902404">
      <w:bodyDiv w:val="1"/>
      <w:marLeft w:val="0"/>
      <w:marRight w:val="0"/>
      <w:marTop w:val="0"/>
      <w:marBottom w:val="0"/>
      <w:divBdr>
        <w:top w:val="none" w:sz="0" w:space="0" w:color="auto"/>
        <w:left w:val="none" w:sz="0" w:space="0" w:color="auto"/>
        <w:bottom w:val="none" w:sz="0" w:space="0" w:color="auto"/>
        <w:right w:val="none" w:sz="0" w:space="0" w:color="auto"/>
      </w:divBdr>
    </w:div>
    <w:div w:id="1817449915">
      <w:marLeft w:val="0"/>
      <w:marRight w:val="0"/>
      <w:marTop w:val="0"/>
      <w:marBottom w:val="0"/>
      <w:divBdr>
        <w:top w:val="none" w:sz="0" w:space="0" w:color="auto"/>
        <w:left w:val="none" w:sz="0" w:space="0" w:color="auto"/>
        <w:bottom w:val="none" w:sz="0" w:space="0" w:color="auto"/>
        <w:right w:val="none" w:sz="0" w:space="0" w:color="auto"/>
      </w:divBdr>
      <w:divsChild>
        <w:div w:id="937636964">
          <w:marLeft w:val="0"/>
          <w:marRight w:val="0"/>
          <w:marTop w:val="0"/>
          <w:marBottom w:val="0"/>
          <w:divBdr>
            <w:top w:val="none" w:sz="0" w:space="0" w:color="auto"/>
            <w:left w:val="none" w:sz="0" w:space="0" w:color="auto"/>
            <w:bottom w:val="none" w:sz="0" w:space="0" w:color="auto"/>
            <w:right w:val="none" w:sz="0" w:space="0" w:color="auto"/>
          </w:divBdr>
          <w:divsChild>
            <w:div w:id="1552840352">
              <w:marLeft w:val="0"/>
              <w:marRight w:val="0"/>
              <w:marTop w:val="0"/>
              <w:marBottom w:val="0"/>
              <w:divBdr>
                <w:top w:val="none" w:sz="0" w:space="0" w:color="auto"/>
                <w:left w:val="none" w:sz="0" w:space="0" w:color="auto"/>
                <w:bottom w:val="none" w:sz="0" w:space="0" w:color="auto"/>
                <w:right w:val="none" w:sz="0" w:space="0" w:color="auto"/>
              </w:divBdr>
              <w:divsChild>
                <w:div w:id="547911831">
                  <w:marLeft w:val="0"/>
                  <w:marRight w:val="0"/>
                  <w:marTop w:val="0"/>
                  <w:marBottom w:val="0"/>
                  <w:divBdr>
                    <w:top w:val="none" w:sz="0" w:space="0" w:color="auto"/>
                    <w:left w:val="none" w:sz="0" w:space="0" w:color="auto"/>
                    <w:bottom w:val="none" w:sz="0" w:space="0" w:color="auto"/>
                    <w:right w:val="none" w:sz="0" w:space="0" w:color="auto"/>
                  </w:divBdr>
                </w:div>
              </w:divsChild>
            </w:div>
            <w:div w:id="828204851">
              <w:marLeft w:val="0"/>
              <w:marRight w:val="0"/>
              <w:marTop w:val="0"/>
              <w:marBottom w:val="0"/>
              <w:divBdr>
                <w:top w:val="none" w:sz="0" w:space="0" w:color="auto"/>
                <w:left w:val="none" w:sz="0" w:space="0" w:color="auto"/>
                <w:bottom w:val="none" w:sz="0" w:space="0" w:color="auto"/>
                <w:right w:val="none" w:sz="0" w:space="0" w:color="auto"/>
              </w:divBdr>
              <w:divsChild>
                <w:div w:id="497616618">
                  <w:marLeft w:val="0"/>
                  <w:marRight w:val="0"/>
                  <w:marTop w:val="0"/>
                  <w:marBottom w:val="0"/>
                  <w:divBdr>
                    <w:top w:val="none" w:sz="0" w:space="0" w:color="auto"/>
                    <w:left w:val="none" w:sz="0" w:space="0" w:color="auto"/>
                    <w:bottom w:val="none" w:sz="0" w:space="0" w:color="auto"/>
                    <w:right w:val="none" w:sz="0" w:space="0" w:color="auto"/>
                  </w:divBdr>
                  <w:divsChild>
                    <w:div w:id="259410918">
                      <w:marLeft w:val="0"/>
                      <w:marRight w:val="0"/>
                      <w:marTop w:val="0"/>
                      <w:marBottom w:val="0"/>
                      <w:divBdr>
                        <w:top w:val="none" w:sz="0" w:space="0" w:color="auto"/>
                        <w:left w:val="none" w:sz="0" w:space="0" w:color="auto"/>
                        <w:bottom w:val="none" w:sz="0" w:space="0" w:color="auto"/>
                        <w:right w:val="none" w:sz="0" w:space="0" w:color="auto"/>
                      </w:divBdr>
                      <w:divsChild>
                        <w:div w:id="81144951">
                          <w:marLeft w:val="0"/>
                          <w:marRight w:val="0"/>
                          <w:marTop w:val="0"/>
                          <w:marBottom w:val="0"/>
                          <w:divBdr>
                            <w:top w:val="none" w:sz="0" w:space="0" w:color="auto"/>
                            <w:left w:val="none" w:sz="0" w:space="0" w:color="auto"/>
                            <w:bottom w:val="none" w:sz="0" w:space="0" w:color="auto"/>
                            <w:right w:val="none" w:sz="0" w:space="0" w:color="auto"/>
                          </w:divBdr>
                        </w:div>
                        <w:div w:id="547649591">
                          <w:marLeft w:val="0"/>
                          <w:marRight w:val="0"/>
                          <w:marTop w:val="0"/>
                          <w:marBottom w:val="0"/>
                          <w:divBdr>
                            <w:top w:val="none" w:sz="0" w:space="0" w:color="auto"/>
                            <w:left w:val="none" w:sz="0" w:space="0" w:color="auto"/>
                            <w:bottom w:val="none" w:sz="0" w:space="0" w:color="auto"/>
                            <w:right w:val="none" w:sz="0" w:space="0" w:color="auto"/>
                          </w:divBdr>
                          <w:divsChild>
                            <w:div w:id="513619419">
                              <w:marLeft w:val="0"/>
                              <w:marRight w:val="0"/>
                              <w:marTop w:val="0"/>
                              <w:marBottom w:val="0"/>
                              <w:divBdr>
                                <w:top w:val="none" w:sz="0" w:space="0" w:color="auto"/>
                                <w:left w:val="none" w:sz="0" w:space="0" w:color="auto"/>
                                <w:bottom w:val="none" w:sz="0" w:space="0" w:color="auto"/>
                                <w:right w:val="none" w:sz="0" w:space="0" w:color="auto"/>
                              </w:divBdr>
                              <w:divsChild>
                                <w:div w:id="1780181514">
                                  <w:marLeft w:val="0"/>
                                  <w:marRight w:val="0"/>
                                  <w:marTop w:val="0"/>
                                  <w:marBottom w:val="0"/>
                                  <w:divBdr>
                                    <w:top w:val="none" w:sz="0" w:space="0" w:color="auto"/>
                                    <w:left w:val="none" w:sz="0" w:space="0" w:color="auto"/>
                                    <w:bottom w:val="none" w:sz="0" w:space="0" w:color="auto"/>
                                    <w:right w:val="none" w:sz="0" w:space="0" w:color="auto"/>
                                  </w:divBdr>
                                  <w:divsChild>
                                    <w:div w:id="674966374">
                                      <w:marLeft w:val="0"/>
                                      <w:marRight w:val="0"/>
                                      <w:marTop w:val="0"/>
                                      <w:marBottom w:val="0"/>
                                      <w:divBdr>
                                        <w:top w:val="none" w:sz="0" w:space="0" w:color="auto"/>
                                        <w:left w:val="none" w:sz="0" w:space="0" w:color="auto"/>
                                        <w:bottom w:val="none" w:sz="0" w:space="0" w:color="auto"/>
                                        <w:right w:val="none" w:sz="0" w:space="0" w:color="auto"/>
                                      </w:divBdr>
                                      <w:divsChild>
                                        <w:div w:id="1809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4128">
                          <w:marLeft w:val="0"/>
                          <w:marRight w:val="0"/>
                          <w:marTop w:val="0"/>
                          <w:marBottom w:val="0"/>
                          <w:divBdr>
                            <w:top w:val="none" w:sz="0" w:space="0" w:color="auto"/>
                            <w:left w:val="none" w:sz="0" w:space="0" w:color="auto"/>
                            <w:bottom w:val="none" w:sz="0" w:space="0" w:color="auto"/>
                            <w:right w:val="none" w:sz="0" w:space="0" w:color="auto"/>
                          </w:divBdr>
                        </w:div>
                        <w:div w:id="735472575">
                          <w:marLeft w:val="0"/>
                          <w:marRight w:val="0"/>
                          <w:marTop w:val="0"/>
                          <w:marBottom w:val="0"/>
                          <w:divBdr>
                            <w:top w:val="none" w:sz="0" w:space="0" w:color="auto"/>
                            <w:left w:val="none" w:sz="0" w:space="0" w:color="auto"/>
                            <w:bottom w:val="none" w:sz="0" w:space="0" w:color="auto"/>
                            <w:right w:val="none" w:sz="0" w:space="0" w:color="auto"/>
                          </w:divBdr>
                          <w:divsChild>
                            <w:div w:id="1659335586">
                              <w:marLeft w:val="0"/>
                              <w:marRight w:val="0"/>
                              <w:marTop w:val="0"/>
                              <w:marBottom w:val="0"/>
                              <w:divBdr>
                                <w:top w:val="none" w:sz="0" w:space="0" w:color="auto"/>
                                <w:left w:val="none" w:sz="0" w:space="0" w:color="auto"/>
                                <w:bottom w:val="none" w:sz="0" w:space="0" w:color="auto"/>
                                <w:right w:val="none" w:sz="0" w:space="0" w:color="auto"/>
                              </w:divBdr>
                              <w:divsChild>
                                <w:div w:id="1382361560">
                                  <w:marLeft w:val="0"/>
                                  <w:marRight w:val="0"/>
                                  <w:marTop w:val="0"/>
                                  <w:marBottom w:val="0"/>
                                  <w:divBdr>
                                    <w:top w:val="none" w:sz="0" w:space="0" w:color="auto"/>
                                    <w:left w:val="none" w:sz="0" w:space="0" w:color="auto"/>
                                    <w:bottom w:val="none" w:sz="0" w:space="0" w:color="auto"/>
                                    <w:right w:val="none" w:sz="0" w:space="0" w:color="auto"/>
                                  </w:divBdr>
                                  <w:divsChild>
                                    <w:div w:id="436680390">
                                      <w:marLeft w:val="0"/>
                                      <w:marRight w:val="0"/>
                                      <w:marTop w:val="0"/>
                                      <w:marBottom w:val="0"/>
                                      <w:divBdr>
                                        <w:top w:val="none" w:sz="0" w:space="0" w:color="auto"/>
                                        <w:left w:val="none" w:sz="0" w:space="0" w:color="auto"/>
                                        <w:bottom w:val="none" w:sz="0" w:space="0" w:color="auto"/>
                                        <w:right w:val="none" w:sz="0" w:space="0" w:color="auto"/>
                                      </w:divBdr>
                                      <w:divsChild>
                                        <w:div w:id="501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618776">
                          <w:marLeft w:val="0"/>
                          <w:marRight w:val="0"/>
                          <w:marTop w:val="0"/>
                          <w:marBottom w:val="0"/>
                          <w:divBdr>
                            <w:top w:val="none" w:sz="0" w:space="0" w:color="auto"/>
                            <w:left w:val="none" w:sz="0" w:space="0" w:color="auto"/>
                            <w:bottom w:val="none" w:sz="0" w:space="0" w:color="auto"/>
                            <w:right w:val="none" w:sz="0" w:space="0" w:color="auto"/>
                          </w:divBdr>
                          <w:divsChild>
                            <w:div w:id="195771971">
                              <w:marLeft w:val="0"/>
                              <w:marRight w:val="0"/>
                              <w:marTop w:val="0"/>
                              <w:marBottom w:val="0"/>
                              <w:divBdr>
                                <w:top w:val="none" w:sz="0" w:space="0" w:color="auto"/>
                                <w:left w:val="none" w:sz="0" w:space="0" w:color="auto"/>
                                <w:bottom w:val="none" w:sz="0" w:space="0" w:color="auto"/>
                                <w:right w:val="none" w:sz="0" w:space="0" w:color="auto"/>
                              </w:divBdr>
                              <w:divsChild>
                                <w:div w:id="897328941">
                                  <w:marLeft w:val="0"/>
                                  <w:marRight w:val="0"/>
                                  <w:marTop w:val="0"/>
                                  <w:marBottom w:val="0"/>
                                  <w:divBdr>
                                    <w:top w:val="none" w:sz="0" w:space="0" w:color="auto"/>
                                    <w:left w:val="none" w:sz="0" w:space="0" w:color="auto"/>
                                    <w:bottom w:val="none" w:sz="0" w:space="0" w:color="auto"/>
                                    <w:right w:val="none" w:sz="0" w:space="0" w:color="auto"/>
                                  </w:divBdr>
                                  <w:divsChild>
                                    <w:div w:id="2005040872">
                                      <w:marLeft w:val="0"/>
                                      <w:marRight w:val="0"/>
                                      <w:marTop w:val="0"/>
                                      <w:marBottom w:val="0"/>
                                      <w:divBdr>
                                        <w:top w:val="none" w:sz="0" w:space="0" w:color="auto"/>
                                        <w:left w:val="none" w:sz="0" w:space="0" w:color="auto"/>
                                        <w:bottom w:val="none" w:sz="0" w:space="0" w:color="auto"/>
                                        <w:right w:val="none" w:sz="0" w:space="0" w:color="auto"/>
                                      </w:divBdr>
                                      <w:divsChild>
                                        <w:div w:id="1140270105">
                                          <w:marLeft w:val="0"/>
                                          <w:marRight w:val="0"/>
                                          <w:marTop w:val="0"/>
                                          <w:marBottom w:val="0"/>
                                          <w:divBdr>
                                            <w:top w:val="none" w:sz="0" w:space="0" w:color="auto"/>
                                            <w:left w:val="none" w:sz="0" w:space="0" w:color="auto"/>
                                            <w:bottom w:val="none" w:sz="0" w:space="0" w:color="auto"/>
                                            <w:right w:val="none" w:sz="0" w:space="0" w:color="auto"/>
                                          </w:divBdr>
                                          <w:divsChild>
                                            <w:div w:id="417016900">
                                              <w:marLeft w:val="0"/>
                                              <w:marRight w:val="0"/>
                                              <w:marTop w:val="0"/>
                                              <w:marBottom w:val="0"/>
                                              <w:divBdr>
                                                <w:top w:val="none" w:sz="0" w:space="0" w:color="auto"/>
                                                <w:left w:val="none" w:sz="0" w:space="0" w:color="auto"/>
                                                <w:bottom w:val="none" w:sz="0" w:space="0" w:color="auto"/>
                                                <w:right w:val="none" w:sz="0" w:space="0" w:color="auto"/>
                                              </w:divBdr>
                                              <w:divsChild>
                                                <w:div w:id="330960230">
                                                  <w:marLeft w:val="0"/>
                                                  <w:marRight w:val="0"/>
                                                  <w:marTop w:val="0"/>
                                                  <w:marBottom w:val="0"/>
                                                  <w:divBdr>
                                                    <w:top w:val="none" w:sz="0" w:space="0" w:color="auto"/>
                                                    <w:left w:val="none" w:sz="0" w:space="0" w:color="auto"/>
                                                    <w:bottom w:val="none" w:sz="0" w:space="0" w:color="auto"/>
                                                    <w:right w:val="none" w:sz="0" w:space="0" w:color="auto"/>
                                                  </w:divBdr>
                                                  <w:divsChild>
                                                    <w:div w:id="1495414832">
                                                      <w:marLeft w:val="0"/>
                                                      <w:marRight w:val="0"/>
                                                      <w:marTop w:val="0"/>
                                                      <w:marBottom w:val="0"/>
                                                      <w:divBdr>
                                                        <w:top w:val="none" w:sz="0" w:space="0" w:color="auto"/>
                                                        <w:left w:val="none" w:sz="0" w:space="0" w:color="auto"/>
                                                        <w:bottom w:val="none" w:sz="0" w:space="0" w:color="auto"/>
                                                        <w:right w:val="none" w:sz="0" w:space="0" w:color="auto"/>
                                                      </w:divBdr>
                                                      <w:divsChild>
                                                        <w:div w:id="1909264451">
                                                          <w:marLeft w:val="0"/>
                                                          <w:marRight w:val="0"/>
                                                          <w:marTop w:val="0"/>
                                                          <w:marBottom w:val="0"/>
                                                          <w:divBdr>
                                                            <w:top w:val="none" w:sz="0" w:space="0" w:color="auto"/>
                                                            <w:left w:val="none" w:sz="0" w:space="0" w:color="auto"/>
                                                            <w:bottom w:val="none" w:sz="0" w:space="0" w:color="auto"/>
                                                            <w:right w:val="none" w:sz="0" w:space="0" w:color="auto"/>
                                                          </w:divBdr>
                                                          <w:divsChild>
                                                            <w:div w:id="1677725997">
                                                              <w:marLeft w:val="0"/>
                                                              <w:marRight w:val="0"/>
                                                              <w:marTop w:val="0"/>
                                                              <w:marBottom w:val="0"/>
                                                              <w:divBdr>
                                                                <w:top w:val="none" w:sz="0" w:space="0" w:color="auto"/>
                                                                <w:left w:val="none" w:sz="0" w:space="0" w:color="auto"/>
                                                                <w:bottom w:val="none" w:sz="0" w:space="0" w:color="auto"/>
                                                                <w:right w:val="none" w:sz="0" w:space="0" w:color="auto"/>
                                                              </w:divBdr>
                                                              <w:divsChild>
                                                                <w:div w:id="1527061031">
                                                                  <w:marLeft w:val="0"/>
                                                                  <w:marRight w:val="0"/>
                                                                  <w:marTop w:val="0"/>
                                                                  <w:marBottom w:val="0"/>
                                                                  <w:divBdr>
                                                                    <w:top w:val="none" w:sz="0" w:space="0" w:color="auto"/>
                                                                    <w:left w:val="none" w:sz="0" w:space="0" w:color="auto"/>
                                                                    <w:bottom w:val="none" w:sz="0" w:space="0" w:color="auto"/>
                                                                    <w:right w:val="none" w:sz="0" w:space="0" w:color="auto"/>
                                                                  </w:divBdr>
                                                                  <w:divsChild>
                                                                    <w:div w:id="5574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6314">
                          <w:marLeft w:val="0"/>
                          <w:marRight w:val="0"/>
                          <w:marTop w:val="0"/>
                          <w:marBottom w:val="0"/>
                          <w:divBdr>
                            <w:top w:val="none" w:sz="0" w:space="0" w:color="auto"/>
                            <w:left w:val="none" w:sz="0" w:space="0" w:color="auto"/>
                            <w:bottom w:val="none" w:sz="0" w:space="0" w:color="auto"/>
                            <w:right w:val="none" w:sz="0" w:space="0" w:color="auto"/>
                          </w:divBdr>
                          <w:divsChild>
                            <w:div w:id="165824214">
                              <w:marLeft w:val="0"/>
                              <w:marRight w:val="0"/>
                              <w:marTop w:val="0"/>
                              <w:marBottom w:val="0"/>
                              <w:divBdr>
                                <w:top w:val="none" w:sz="0" w:space="0" w:color="auto"/>
                                <w:left w:val="none" w:sz="0" w:space="0" w:color="auto"/>
                                <w:bottom w:val="none" w:sz="0" w:space="0" w:color="auto"/>
                                <w:right w:val="none" w:sz="0" w:space="0" w:color="auto"/>
                              </w:divBdr>
                              <w:divsChild>
                                <w:div w:id="335545034">
                                  <w:marLeft w:val="0"/>
                                  <w:marRight w:val="0"/>
                                  <w:marTop w:val="0"/>
                                  <w:marBottom w:val="0"/>
                                  <w:divBdr>
                                    <w:top w:val="none" w:sz="0" w:space="0" w:color="auto"/>
                                    <w:left w:val="none" w:sz="0" w:space="0" w:color="auto"/>
                                    <w:bottom w:val="none" w:sz="0" w:space="0" w:color="auto"/>
                                    <w:right w:val="none" w:sz="0" w:space="0" w:color="auto"/>
                                  </w:divBdr>
                                  <w:divsChild>
                                    <w:div w:id="1614435868">
                                      <w:marLeft w:val="0"/>
                                      <w:marRight w:val="0"/>
                                      <w:marTop w:val="0"/>
                                      <w:marBottom w:val="0"/>
                                      <w:divBdr>
                                        <w:top w:val="none" w:sz="0" w:space="0" w:color="auto"/>
                                        <w:left w:val="none" w:sz="0" w:space="0" w:color="auto"/>
                                        <w:bottom w:val="none" w:sz="0" w:space="0" w:color="auto"/>
                                        <w:right w:val="none" w:sz="0" w:space="0" w:color="auto"/>
                                      </w:divBdr>
                                      <w:divsChild>
                                        <w:div w:id="178395947">
                                          <w:marLeft w:val="0"/>
                                          <w:marRight w:val="0"/>
                                          <w:marTop w:val="0"/>
                                          <w:marBottom w:val="0"/>
                                          <w:divBdr>
                                            <w:top w:val="none" w:sz="0" w:space="0" w:color="auto"/>
                                            <w:left w:val="none" w:sz="0" w:space="0" w:color="auto"/>
                                            <w:bottom w:val="none" w:sz="0" w:space="0" w:color="auto"/>
                                            <w:right w:val="none" w:sz="0" w:space="0" w:color="auto"/>
                                          </w:divBdr>
                                          <w:divsChild>
                                            <w:div w:id="910426803">
                                              <w:marLeft w:val="0"/>
                                              <w:marRight w:val="0"/>
                                              <w:marTop w:val="0"/>
                                              <w:marBottom w:val="0"/>
                                              <w:divBdr>
                                                <w:top w:val="none" w:sz="0" w:space="0" w:color="auto"/>
                                                <w:left w:val="none" w:sz="0" w:space="0" w:color="auto"/>
                                                <w:bottom w:val="none" w:sz="0" w:space="0" w:color="auto"/>
                                                <w:right w:val="none" w:sz="0" w:space="0" w:color="auto"/>
                                              </w:divBdr>
                                              <w:divsChild>
                                                <w:div w:id="381099355">
                                                  <w:marLeft w:val="0"/>
                                                  <w:marRight w:val="0"/>
                                                  <w:marTop w:val="0"/>
                                                  <w:marBottom w:val="0"/>
                                                  <w:divBdr>
                                                    <w:top w:val="none" w:sz="0" w:space="0" w:color="auto"/>
                                                    <w:left w:val="none" w:sz="0" w:space="0" w:color="auto"/>
                                                    <w:bottom w:val="none" w:sz="0" w:space="0" w:color="auto"/>
                                                    <w:right w:val="none" w:sz="0" w:space="0" w:color="auto"/>
                                                  </w:divBdr>
                                                  <w:divsChild>
                                                    <w:div w:id="777145313">
                                                      <w:marLeft w:val="0"/>
                                                      <w:marRight w:val="0"/>
                                                      <w:marTop w:val="0"/>
                                                      <w:marBottom w:val="0"/>
                                                      <w:divBdr>
                                                        <w:top w:val="none" w:sz="0" w:space="0" w:color="auto"/>
                                                        <w:left w:val="none" w:sz="0" w:space="0" w:color="auto"/>
                                                        <w:bottom w:val="none" w:sz="0" w:space="0" w:color="auto"/>
                                                        <w:right w:val="none" w:sz="0" w:space="0" w:color="auto"/>
                                                      </w:divBdr>
                                                      <w:divsChild>
                                                        <w:div w:id="1687293831">
                                                          <w:marLeft w:val="0"/>
                                                          <w:marRight w:val="0"/>
                                                          <w:marTop w:val="0"/>
                                                          <w:marBottom w:val="0"/>
                                                          <w:divBdr>
                                                            <w:top w:val="none" w:sz="0" w:space="0" w:color="auto"/>
                                                            <w:left w:val="none" w:sz="0" w:space="0" w:color="auto"/>
                                                            <w:bottom w:val="none" w:sz="0" w:space="0" w:color="auto"/>
                                                            <w:right w:val="none" w:sz="0" w:space="0" w:color="auto"/>
                                                          </w:divBdr>
                                                          <w:divsChild>
                                                            <w:div w:id="1606303424">
                                                              <w:marLeft w:val="0"/>
                                                              <w:marRight w:val="0"/>
                                                              <w:marTop w:val="0"/>
                                                              <w:marBottom w:val="0"/>
                                                              <w:divBdr>
                                                                <w:top w:val="none" w:sz="0" w:space="0" w:color="auto"/>
                                                                <w:left w:val="none" w:sz="0" w:space="0" w:color="auto"/>
                                                                <w:bottom w:val="none" w:sz="0" w:space="0" w:color="auto"/>
                                                                <w:right w:val="none" w:sz="0" w:space="0" w:color="auto"/>
                                                              </w:divBdr>
                                                              <w:divsChild>
                                                                <w:div w:id="1808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518032">
                          <w:marLeft w:val="0"/>
                          <w:marRight w:val="0"/>
                          <w:marTop w:val="0"/>
                          <w:marBottom w:val="0"/>
                          <w:divBdr>
                            <w:top w:val="none" w:sz="0" w:space="0" w:color="auto"/>
                            <w:left w:val="none" w:sz="0" w:space="0" w:color="auto"/>
                            <w:bottom w:val="none" w:sz="0" w:space="0" w:color="auto"/>
                            <w:right w:val="none" w:sz="0" w:space="0" w:color="auto"/>
                          </w:divBdr>
                        </w:div>
                        <w:div w:id="83695622">
                          <w:marLeft w:val="0"/>
                          <w:marRight w:val="0"/>
                          <w:marTop w:val="0"/>
                          <w:marBottom w:val="0"/>
                          <w:divBdr>
                            <w:top w:val="none" w:sz="0" w:space="0" w:color="auto"/>
                            <w:left w:val="none" w:sz="0" w:space="0" w:color="auto"/>
                            <w:bottom w:val="none" w:sz="0" w:space="0" w:color="auto"/>
                            <w:right w:val="none" w:sz="0" w:space="0" w:color="auto"/>
                          </w:divBdr>
                          <w:divsChild>
                            <w:div w:id="760418882">
                              <w:marLeft w:val="0"/>
                              <w:marRight w:val="0"/>
                              <w:marTop w:val="0"/>
                              <w:marBottom w:val="0"/>
                              <w:divBdr>
                                <w:top w:val="none" w:sz="0" w:space="0" w:color="auto"/>
                                <w:left w:val="none" w:sz="0" w:space="0" w:color="auto"/>
                                <w:bottom w:val="none" w:sz="0" w:space="0" w:color="auto"/>
                                <w:right w:val="none" w:sz="0" w:space="0" w:color="auto"/>
                              </w:divBdr>
                              <w:divsChild>
                                <w:div w:id="569653577">
                                  <w:marLeft w:val="0"/>
                                  <w:marRight w:val="0"/>
                                  <w:marTop w:val="0"/>
                                  <w:marBottom w:val="0"/>
                                  <w:divBdr>
                                    <w:top w:val="none" w:sz="0" w:space="0" w:color="auto"/>
                                    <w:left w:val="none" w:sz="0" w:space="0" w:color="auto"/>
                                    <w:bottom w:val="none" w:sz="0" w:space="0" w:color="auto"/>
                                    <w:right w:val="none" w:sz="0" w:space="0" w:color="auto"/>
                                  </w:divBdr>
                                  <w:divsChild>
                                    <w:div w:id="36972214">
                                      <w:marLeft w:val="0"/>
                                      <w:marRight w:val="0"/>
                                      <w:marTop w:val="0"/>
                                      <w:marBottom w:val="0"/>
                                      <w:divBdr>
                                        <w:top w:val="none" w:sz="0" w:space="0" w:color="auto"/>
                                        <w:left w:val="none" w:sz="0" w:space="0" w:color="auto"/>
                                        <w:bottom w:val="none" w:sz="0" w:space="0" w:color="auto"/>
                                        <w:right w:val="none" w:sz="0" w:space="0" w:color="auto"/>
                                      </w:divBdr>
                                      <w:divsChild>
                                        <w:div w:id="11300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768294">
                          <w:marLeft w:val="0"/>
                          <w:marRight w:val="0"/>
                          <w:marTop w:val="0"/>
                          <w:marBottom w:val="0"/>
                          <w:divBdr>
                            <w:top w:val="none" w:sz="0" w:space="0" w:color="auto"/>
                            <w:left w:val="none" w:sz="0" w:space="0" w:color="auto"/>
                            <w:bottom w:val="none" w:sz="0" w:space="0" w:color="auto"/>
                            <w:right w:val="none" w:sz="0" w:space="0" w:color="auto"/>
                          </w:divBdr>
                          <w:divsChild>
                            <w:div w:id="2092465325">
                              <w:marLeft w:val="0"/>
                              <w:marRight w:val="0"/>
                              <w:marTop w:val="0"/>
                              <w:marBottom w:val="0"/>
                              <w:divBdr>
                                <w:top w:val="none" w:sz="0" w:space="0" w:color="auto"/>
                                <w:left w:val="none" w:sz="0" w:space="0" w:color="auto"/>
                                <w:bottom w:val="none" w:sz="0" w:space="0" w:color="auto"/>
                                <w:right w:val="none" w:sz="0" w:space="0" w:color="auto"/>
                              </w:divBdr>
                              <w:divsChild>
                                <w:div w:id="1445997801">
                                  <w:marLeft w:val="0"/>
                                  <w:marRight w:val="0"/>
                                  <w:marTop w:val="0"/>
                                  <w:marBottom w:val="0"/>
                                  <w:divBdr>
                                    <w:top w:val="none" w:sz="0" w:space="0" w:color="auto"/>
                                    <w:left w:val="none" w:sz="0" w:space="0" w:color="auto"/>
                                    <w:bottom w:val="none" w:sz="0" w:space="0" w:color="auto"/>
                                    <w:right w:val="none" w:sz="0" w:space="0" w:color="auto"/>
                                  </w:divBdr>
                                  <w:divsChild>
                                    <w:div w:id="1498036757">
                                      <w:marLeft w:val="0"/>
                                      <w:marRight w:val="0"/>
                                      <w:marTop w:val="0"/>
                                      <w:marBottom w:val="0"/>
                                      <w:divBdr>
                                        <w:top w:val="none" w:sz="0" w:space="0" w:color="auto"/>
                                        <w:left w:val="none" w:sz="0" w:space="0" w:color="auto"/>
                                        <w:bottom w:val="none" w:sz="0" w:space="0" w:color="auto"/>
                                        <w:right w:val="none" w:sz="0" w:space="0" w:color="auto"/>
                                      </w:divBdr>
                                      <w:divsChild>
                                        <w:div w:id="1264803195">
                                          <w:marLeft w:val="0"/>
                                          <w:marRight w:val="0"/>
                                          <w:marTop w:val="0"/>
                                          <w:marBottom w:val="0"/>
                                          <w:divBdr>
                                            <w:top w:val="none" w:sz="0" w:space="0" w:color="auto"/>
                                            <w:left w:val="none" w:sz="0" w:space="0" w:color="auto"/>
                                            <w:bottom w:val="none" w:sz="0" w:space="0" w:color="auto"/>
                                            <w:right w:val="none" w:sz="0" w:space="0" w:color="auto"/>
                                          </w:divBdr>
                                          <w:divsChild>
                                            <w:div w:id="1794057694">
                                              <w:marLeft w:val="0"/>
                                              <w:marRight w:val="0"/>
                                              <w:marTop w:val="0"/>
                                              <w:marBottom w:val="0"/>
                                              <w:divBdr>
                                                <w:top w:val="none" w:sz="0" w:space="0" w:color="auto"/>
                                                <w:left w:val="none" w:sz="0" w:space="0" w:color="auto"/>
                                                <w:bottom w:val="none" w:sz="0" w:space="0" w:color="auto"/>
                                                <w:right w:val="none" w:sz="0" w:space="0" w:color="auto"/>
                                              </w:divBdr>
                                              <w:divsChild>
                                                <w:div w:id="875658548">
                                                  <w:marLeft w:val="0"/>
                                                  <w:marRight w:val="0"/>
                                                  <w:marTop w:val="0"/>
                                                  <w:marBottom w:val="0"/>
                                                  <w:divBdr>
                                                    <w:top w:val="none" w:sz="0" w:space="0" w:color="auto"/>
                                                    <w:left w:val="none" w:sz="0" w:space="0" w:color="auto"/>
                                                    <w:bottom w:val="none" w:sz="0" w:space="0" w:color="auto"/>
                                                    <w:right w:val="none" w:sz="0" w:space="0" w:color="auto"/>
                                                  </w:divBdr>
                                                  <w:divsChild>
                                                    <w:div w:id="731971609">
                                                      <w:marLeft w:val="0"/>
                                                      <w:marRight w:val="0"/>
                                                      <w:marTop w:val="0"/>
                                                      <w:marBottom w:val="0"/>
                                                      <w:divBdr>
                                                        <w:top w:val="none" w:sz="0" w:space="0" w:color="auto"/>
                                                        <w:left w:val="none" w:sz="0" w:space="0" w:color="auto"/>
                                                        <w:bottom w:val="none" w:sz="0" w:space="0" w:color="auto"/>
                                                        <w:right w:val="none" w:sz="0" w:space="0" w:color="auto"/>
                                                      </w:divBdr>
                                                      <w:divsChild>
                                                        <w:div w:id="1814104289">
                                                          <w:marLeft w:val="0"/>
                                                          <w:marRight w:val="0"/>
                                                          <w:marTop w:val="0"/>
                                                          <w:marBottom w:val="0"/>
                                                          <w:divBdr>
                                                            <w:top w:val="none" w:sz="0" w:space="0" w:color="auto"/>
                                                            <w:left w:val="none" w:sz="0" w:space="0" w:color="auto"/>
                                                            <w:bottom w:val="none" w:sz="0" w:space="0" w:color="auto"/>
                                                            <w:right w:val="none" w:sz="0" w:space="0" w:color="auto"/>
                                                          </w:divBdr>
                                                          <w:divsChild>
                                                            <w:div w:id="1782340951">
                                                              <w:marLeft w:val="0"/>
                                                              <w:marRight w:val="0"/>
                                                              <w:marTop w:val="0"/>
                                                              <w:marBottom w:val="0"/>
                                                              <w:divBdr>
                                                                <w:top w:val="none" w:sz="0" w:space="0" w:color="auto"/>
                                                                <w:left w:val="none" w:sz="0" w:space="0" w:color="auto"/>
                                                                <w:bottom w:val="none" w:sz="0" w:space="0" w:color="auto"/>
                                                                <w:right w:val="none" w:sz="0" w:space="0" w:color="auto"/>
                                                              </w:divBdr>
                                                              <w:divsChild>
                                                                <w:div w:id="1870021566">
                                                                  <w:marLeft w:val="0"/>
                                                                  <w:marRight w:val="0"/>
                                                                  <w:marTop w:val="0"/>
                                                                  <w:marBottom w:val="0"/>
                                                                  <w:divBdr>
                                                                    <w:top w:val="none" w:sz="0" w:space="0" w:color="auto"/>
                                                                    <w:left w:val="none" w:sz="0" w:space="0" w:color="auto"/>
                                                                    <w:bottom w:val="none" w:sz="0" w:space="0" w:color="auto"/>
                                                                    <w:right w:val="none" w:sz="0" w:space="0" w:color="auto"/>
                                                                  </w:divBdr>
                                                                  <w:divsChild>
                                                                    <w:div w:id="9727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975938">
                          <w:marLeft w:val="0"/>
                          <w:marRight w:val="0"/>
                          <w:marTop w:val="0"/>
                          <w:marBottom w:val="0"/>
                          <w:divBdr>
                            <w:top w:val="none" w:sz="0" w:space="0" w:color="auto"/>
                            <w:left w:val="none" w:sz="0" w:space="0" w:color="auto"/>
                            <w:bottom w:val="none" w:sz="0" w:space="0" w:color="auto"/>
                            <w:right w:val="none" w:sz="0" w:space="0" w:color="auto"/>
                          </w:divBdr>
                          <w:divsChild>
                            <w:div w:id="1582525289">
                              <w:marLeft w:val="0"/>
                              <w:marRight w:val="0"/>
                              <w:marTop w:val="0"/>
                              <w:marBottom w:val="0"/>
                              <w:divBdr>
                                <w:top w:val="none" w:sz="0" w:space="0" w:color="auto"/>
                                <w:left w:val="none" w:sz="0" w:space="0" w:color="auto"/>
                                <w:bottom w:val="none" w:sz="0" w:space="0" w:color="auto"/>
                                <w:right w:val="none" w:sz="0" w:space="0" w:color="auto"/>
                              </w:divBdr>
                              <w:divsChild>
                                <w:div w:id="1237940458">
                                  <w:marLeft w:val="0"/>
                                  <w:marRight w:val="0"/>
                                  <w:marTop w:val="0"/>
                                  <w:marBottom w:val="0"/>
                                  <w:divBdr>
                                    <w:top w:val="none" w:sz="0" w:space="0" w:color="auto"/>
                                    <w:left w:val="none" w:sz="0" w:space="0" w:color="auto"/>
                                    <w:bottom w:val="none" w:sz="0" w:space="0" w:color="auto"/>
                                    <w:right w:val="none" w:sz="0" w:space="0" w:color="auto"/>
                                  </w:divBdr>
                                  <w:divsChild>
                                    <w:div w:id="1168902790">
                                      <w:marLeft w:val="0"/>
                                      <w:marRight w:val="0"/>
                                      <w:marTop w:val="0"/>
                                      <w:marBottom w:val="0"/>
                                      <w:divBdr>
                                        <w:top w:val="none" w:sz="0" w:space="0" w:color="auto"/>
                                        <w:left w:val="none" w:sz="0" w:space="0" w:color="auto"/>
                                        <w:bottom w:val="none" w:sz="0" w:space="0" w:color="auto"/>
                                        <w:right w:val="none" w:sz="0" w:space="0" w:color="auto"/>
                                      </w:divBdr>
                                      <w:divsChild>
                                        <w:div w:id="2014264002">
                                          <w:marLeft w:val="0"/>
                                          <w:marRight w:val="0"/>
                                          <w:marTop w:val="0"/>
                                          <w:marBottom w:val="0"/>
                                          <w:divBdr>
                                            <w:top w:val="none" w:sz="0" w:space="0" w:color="auto"/>
                                            <w:left w:val="none" w:sz="0" w:space="0" w:color="auto"/>
                                            <w:bottom w:val="none" w:sz="0" w:space="0" w:color="auto"/>
                                            <w:right w:val="none" w:sz="0" w:space="0" w:color="auto"/>
                                          </w:divBdr>
                                          <w:divsChild>
                                            <w:div w:id="788596823">
                                              <w:marLeft w:val="0"/>
                                              <w:marRight w:val="0"/>
                                              <w:marTop w:val="0"/>
                                              <w:marBottom w:val="0"/>
                                              <w:divBdr>
                                                <w:top w:val="none" w:sz="0" w:space="0" w:color="auto"/>
                                                <w:left w:val="none" w:sz="0" w:space="0" w:color="auto"/>
                                                <w:bottom w:val="none" w:sz="0" w:space="0" w:color="auto"/>
                                                <w:right w:val="none" w:sz="0" w:space="0" w:color="auto"/>
                                              </w:divBdr>
                                              <w:divsChild>
                                                <w:div w:id="376008700">
                                                  <w:marLeft w:val="0"/>
                                                  <w:marRight w:val="0"/>
                                                  <w:marTop w:val="0"/>
                                                  <w:marBottom w:val="0"/>
                                                  <w:divBdr>
                                                    <w:top w:val="none" w:sz="0" w:space="0" w:color="auto"/>
                                                    <w:left w:val="none" w:sz="0" w:space="0" w:color="auto"/>
                                                    <w:bottom w:val="none" w:sz="0" w:space="0" w:color="auto"/>
                                                    <w:right w:val="none" w:sz="0" w:space="0" w:color="auto"/>
                                                  </w:divBdr>
                                                  <w:divsChild>
                                                    <w:div w:id="589461933">
                                                      <w:marLeft w:val="0"/>
                                                      <w:marRight w:val="0"/>
                                                      <w:marTop w:val="0"/>
                                                      <w:marBottom w:val="0"/>
                                                      <w:divBdr>
                                                        <w:top w:val="none" w:sz="0" w:space="0" w:color="auto"/>
                                                        <w:left w:val="none" w:sz="0" w:space="0" w:color="auto"/>
                                                        <w:bottom w:val="none" w:sz="0" w:space="0" w:color="auto"/>
                                                        <w:right w:val="none" w:sz="0" w:space="0" w:color="auto"/>
                                                      </w:divBdr>
                                                      <w:divsChild>
                                                        <w:div w:id="1297174368">
                                                          <w:marLeft w:val="0"/>
                                                          <w:marRight w:val="0"/>
                                                          <w:marTop w:val="0"/>
                                                          <w:marBottom w:val="0"/>
                                                          <w:divBdr>
                                                            <w:top w:val="none" w:sz="0" w:space="0" w:color="auto"/>
                                                            <w:left w:val="none" w:sz="0" w:space="0" w:color="auto"/>
                                                            <w:bottom w:val="none" w:sz="0" w:space="0" w:color="auto"/>
                                                            <w:right w:val="none" w:sz="0" w:space="0" w:color="auto"/>
                                                          </w:divBdr>
                                                          <w:divsChild>
                                                            <w:div w:id="1121648645">
                                                              <w:marLeft w:val="0"/>
                                                              <w:marRight w:val="0"/>
                                                              <w:marTop w:val="0"/>
                                                              <w:marBottom w:val="0"/>
                                                              <w:divBdr>
                                                                <w:top w:val="none" w:sz="0" w:space="0" w:color="auto"/>
                                                                <w:left w:val="none" w:sz="0" w:space="0" w:color="auto"/>
                                                                <w:bottom w:val="none" w:sz="0" w:space="0" w:color="auto"/>
                                                                <w:right w:val="none" w:sz="0" w:space="0" w:color="auto"/>
                                                              </w:divBdr>
                                                              <w:divsChild>
                                                                <w:div w:id="6798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52371">
                          <w:marLeft w:val="0"/>
                          <w:marRight w:val="0"/>
                          <w:marTop w:val="0"/>
                          <w:marBottom w:val="0"/>
                          <w:divBdr>
                            <w:top w:val="none" w:sz="0" w:space="0" w:color="auto"/>
                            <w:left w:val="none" w:sz="0" w:space="0" w:color="auto"/>
                            <w:bottom w:val="none" w:sz="0" w:space="0" w:color="auto"/>
                            <w:right w:val="none" w:sz="0" w:space="0" w:color="auto"/>
                          </w:divBdr>
                        </w:div>
                        <w:div w:id="1734429603">
                          <w:marLeft w:val="0"/>
                          <w:marRight w:val="0"/>
                          <w:marTop w:val="0"/>
                          <w:marBottom w:val="0"/>
                          <w:divBdr>
                            <w:top w:val="none" w:sz="0" w:space="0" w:color="auto"/>
                            <w:left w:val="none" w:sz="0" w:space="0" w:color="auto"/>
                            <w:bottom w:val="none" w:sz="0" w:space="0" w:color="auto"/>
                            <w:right w:val="none" w:sz="0" w:space="0" w:color="auto"/>
                          </w:divBdr>
                        </w:div>
                        <w:div w:id="2036345058">
                          <w:marLeft w:val="0"/>
                          <w:marRight w:val="0"/>
                          <w:marTop w:val="0"/>
                          <w:marBottom w:val="0"/>
                          <w:divBdr>
                            <w:top w:val="none" w:sz="0" w:space="0" w:color="auto"/>
                            <w:left w:val="none" w:sz="0" w:space="0" w:color="auto"/>
                            <w:bottom w:val="none" w:sz="0" w:space="0" w:color="auto"/>
                            <w:right w:val="none" w:sz="0" w:space="0" w:color="auto"/>
                          </w:divBdr>
                          <w:divsChild>
                            <w:div w:id="1607999230">
                              <w:marLeft w:val="0"/>
                              <w:marRight w:val="0"/>
                              <w:marTop w:val="0"/>
                              <w:marBottom w:val="0"/>
                              <w:divBdr>
                                <w:top w:val="none" w:sz="0" w:space="0" w:color="auto"/>
                                <w:left w:val="none" w:sz="0" w:space="0" w:color="auto"/>
                                <w:bottom w:val="none" w:sz="0" w:space="0" w:color="auto"/>
                                <w:right w:val="none" w:sz="0" w:space="0" w:color="auto"/>
                              </w:divBdr>
                              <w:divsChild>
                                <w:div w:id="2055883206">
                                  <w:marLeft w:val="0"/>
                                  <w:marRight w:val="0"/>
                                  <w:marTop w:val="0"/>
                                  <w:marBottom w:val="0"/>
                                  <w:divBdr>
                                    <w:top w:val="none" w:sz="0" w:space="0" w:color="auto"/>
                                    <w:left w:val="none" w:sz="0" w:space="0" w:color="auto"/>
                                    <w:bottom w:val="none" w:sz="0" w:space="0" w:color="auto"/>
                                    <w:right w:val="none" w:sz="0" w:space="0" w:color="auto"/>
                                  </w:divBdr>
                                  <w:divsChild>
                                    <w:div w:id="2097943937">
                                      <w:marLeft w:val="0"/>
                                      <w:marRight w:val="0"/>
                                      <w:marTop w:val="0"/>
                                      <w:marBottom w:val="0"/>
                                      <w:divBdr>
                                        <w:top w:val="none" w:sz="0" w:space="0" w:color="auto"/>
                                        <w:left w:val="none" w:sz="0" w:space="0" w:color="auto"/>
                                        <w:bottom w:val="none" w:sz="0" w:space="0" w:color="auto"/>
                                        <w:right w:val="none" w:sz="0" w:space="0" w:color="auto"/>
                                      </w:divBdr>
                                      <w:divsChild>
                                        <w:div w:id="14419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1381">
                          <w:marLeft w:val="0"/>
                          <w:marRight w:val="0"/>
                          <w:marTop w:val="0"/>
                          <w:marBottom w:val="0"/>
                          <w:divBdr>
                            <w:top w:val="none" w:sz="0" w:space="0" w:color="auto"/>
                            <w:left w:val="none" w:sz="0" w:space="0" w:color="auto"/>
                            <w:bottom w:val="none" w:sz="0" w:space="0" w:color="auto"/>
                            <w:right w:val="none" w:sz="0" w:space="0" w:color="auto"/>
                          </w:divBdr>
                        </w:div>
                        <w:div w:id="1162427246">
                          <w:marLeft w:val="0"/>
                          <w:marRight w:val="0"/>
                          <w:marTop w:val="0"/>
                          <w:marBottom w:val="0"/>
                          <w:divBdr>
                            <w:top w:val="none" w:sz="0" w:space="0" w:color="auto"/>
                            <w:left w:val="none" w:sz="0" w:space="0" w:color="auto"/>
                            <w:bottom w:val="none" w:sz="0" w:space="0" w:color="auto"/>
                            <w:right w:val="none" w:sz="0" w:space="0" w:color="auto"/>
                          </w:divBdr>
                          <w:divsChild>
                            <w:div w:id="398601488">
                              <w:marLeft w:val="0"/>
                              <w:marRight w:val="0"/>
                              <w:marTop w:val="0"/>
                              <w:marBottom w:val="0"/>
                              <w:divBdr>
                                <w:top w:val="none" w:sz="0" w:space="0" w:color="auto"/>
                                <w:left w:val="none" w:sz="0" w:space="0" w:color="auto"/>
                                <w:bottom w:val="none" w:sz="0" w:space="0" w:color="auto"/>
                                <w:right w:val="none" w:sz="0" w:space="0" w:color="auto"/>
                              </w:divBdr>
                              <w:divsChild>
                                <w:div w:id="69621543">
                                  <w:marLeft w:val="0"/>
                                  <w:marRight w:val="0"/>
                                  <w:marTop w:val="0"/>
                                  <w:marBottom w:val="0"/>
                                  <w:divBdr>
                                    <w:top w:val="none" w:sz="0" w:space="0" w:color="auto"/>
                                    <w:left w:val="none" w:sz="0" w:space="0" w:color="auto"/>
                                    <w:bottom w:val="none" w:sz="0" w:space="0" w:color="auto"/>
                                    <w:right w:val="none" w:sz="0" w:space="0" w:color="auto"/>
                                  </w:divBdr>
                                  <w:divsChild>
                                    <w:div w:id="201022877">
                                      <w:marLeft w:val="0"/>
                                      <w:marRight w:val="0"/>
                                      <w:marTop w:val="0"/>
                                      <w:marBottom w:val="0"/>
                                      <w:divBdr>
                                        <w:top w:val="none" w:sz="0" w:space="0" w:color="auto"/>
                                        <w:left w:val="none" w:sz="0" w:space="0" w:color="auto"/>
                                        <w:bottom w:val="none" w:sz="0" w:space="0" w:color="auto"/>
                                        <w:right w:val="none" w:sz="0" w:space="0" w:color="auto"/>
                                      </w:divBdr>
                                      <w:divsChild>
                                        <w:div w:id="162086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3771">
                          <w:marLeft w:val="0"/>
                          <w:marRight w:val="0"/>
                          <w:marTop w:val="0"/>
                          <w:marBottom w:val="0"/>
                          <w:divBdr>
                            <w:top w:val="none" w:sz="0" w:space="0" w:color="auto"/>
                            <w:left w:val="none" w:sz="0" w:space="0" w:color="auto"/>
                            <w:bottom w:val="none" w:sz="0" w:space="0" w:color="auto"/>
                            <w:right w:val="none" w:sz="0" w:space="0" w:color="auto"/>
                          </w:divBdr>
                        </w:div>
                        <w:div w:id="1013342276">
                          <w:marLeft w:val="0"/>
                          <w:marRight w:val="0"/>
                          <w:marTop w:val="0"/>
                          <w:marBottom w:val="0"/>
                          <w:divBdr>
                            <w:top w:val="none" w:sz="0" w:space="0" w:color="auto"/>
                            <w:left w:val="none" w:sz="0" w:space="0" w:color="auto"/>
                            <w:bottom w:val="none" w:sz="0" w:space="0" w:color="auto"/>
                            <w:right w:val="none" w:sz="0" w:space="0" w:color="auto"/>
                          </w:divBdr>
                          <w:divsChild>
                            <w:div w:id="196549969">
                              <w:marLeft w:val="0"/>
                              <w:marRight w:val="0"/>
                              <w:marTop w:val="0"/>
                              <w:marBottom w:val="0"/>
                              <w:divBdr>
                                <w:top w:val="none" w:sz="0" w:space="0" w:color="auto"/>
                                <w:left w:val="none" w:sz="0" w:space="0" w:color="auto"/>
                                <w:bottom w:val="none" w:sz="0" w:space="0" w:color="auto"/>
                                <w:right w:val="none" w:sz="0" w:space="0" w:color="auto"/>
                              </w:divBdr>
                              <w:divsChild>
                                <w:div w:id="1766723942">
                                  <w:marLeft w:val="0"/>
                                  <w:marRight w:val="0"/>
                                  <w:marTop w:val="0"/>
                                  <w:marBottom w:val="0"/>
                                  <w:divBdr>
                                    <w:top w:val="none" w:sz="0" w:space="0" w:color="auto"/>
                                    <w:left w:val="none" w:sz="0" w:space="0" w:color="auto"/>
                                    <w:bottom w:val="none" w:sz="0" w:space="0" w:color="auto"/>
                                    <w:right w:val="none" w:sz="0" w:space="0" w:color="auto"/>
                                  </w:divBdr>
                                  <w:divsChild>
                                    <w:div w:id="1435438527">
                                      <w:marLeft w:val="0"/>
                                      <w:marRight w:val="0"/>
                                      <w:marTop w:val="0"/>
                                      <w:marBottom w:val="0"/>
                                      <w:divBdr>
                                        <w:top w:val="none" w:sz="0" w:space="0" w:color="auto"/>
                                        <w:left w:val="none" w:sz="0" w:space="0" w:color="auto"/>
                                        <w:bottom w:val="none" w:sz="0" w:space="0" w:color="auto"/>
                                        <w:right w:val="none" w:sz="0" w:space="0" w:color="auto"/>
                                      </w:divBdr>
                                      <w:divsChild>
                                        <w:div w:id="1941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6316">
                          <w:marLeft w:val="0"/>
                          <w:marRight w:val="0"/>
                          <w:marTop w:val="0"/>
                          <w:marBottom w:val="0"/>
                          <w:divBdr>
                            <w:top w:val="none" w:sz="0" w:space="0" w:color="auto"/>
                            <w:left w:val="none" w:sz="0" w:space="0" w:color="auto"/>
                            <w:bottom w:val="none" w:sz="0" w:space="0" w:color="auto"/>
                            <w:right w:val="none" w:sz="0" w:space="0" w:color="auto"/>
                          </w:divBdr>
                        </w:div>
                        <w:div w:id="1109205995">
                          <w:marLeft w:val="0"/>
                          <w:marRight w:val="0"/>
                          <w:marTop w:val="0"/>
                          <w:marBottom w:val="0"/>
                          <w:divBdr>
                            <w:top w:val="none" w:sz="0" w:space="0" w:color="auto"/>
                            <w:left w:val="none" w:sz="0" w:space="0" w:color="auto"/>
                            <w:bottom w:val="none" w:sz="0" w:space="0" w:color="auto"/>
                            <w:right w:val="none" w:sz="0" w:space="0" w:color="auto"/>
                          </w:divBdr>
                          <w:divsChild>
                            <w:div w:id="119031321">
                              <w:marLeft w:val="0"/>
                              <w:marRight w:val="0"/>
                              <w:marTop w:val="0"/>
                              <w:marBottom w:val="0"/>
                              <w:divBdr>
                                <w:top w:val="none" w:sz="0" w:space="0" w:color="auto"/>
                                <w:left w:val="none" w:sz="0" w:space="0" w:color="auto"/>
                                <w:bottom w:val="none" w:sz="0" w:space="0" w:color="auto"/>
                                <w:right w:val="none" w:sz="0" w:space="0" w:color="auto"/>
                              </w:divBdr>
                              <w:divsChild>
                                <w:div w:id="519272927">
                                  <w:marLeft w:val="0"/>
                                  <w:marRight w:val="0"/>
                                  <w:marTop w:val="0"/>
                                  <w:marBottom w:val="0"/>
                                  <w:divBdr>
                                    <w:top w:val="none" w:sz="0" w:space="0" w:color="auto"/>
                                    <w:left w:val="none" w:sz="0" w:space="0" w:color="auto"/>
                                    <w:bottom w:val="none" w:sz="0" w:space="0" w:color="auto"/>
                                    <w:right w:val="none" w:sz="0" w:space="0" w:color="auto"/>
                                  </w:divBdr>
                                  <w:divsChild>
                                    <w:div w:id="89551871">
                                      <w:marLeft w:val="0"/>
                                      <w:marRight w:val="0"/>
                                      <w:marTop w:val="0"/>
                                      <w:marBottom w:val="0"/>
                                      <w:divBdr>
                                        <w:top w:val="none" w:sz="0" w:space="0" w:color="auto"/>
                                        <w:left w:val="none" w:sz="0" w:space="0" w:color="auto"/>
                                        <w:bottom w:val="none" w:sz="0" w:space="0" w:color="auto"/>
                                        <w:right w:val="none" w:sz="0" w:space="0" w:color="auto"/>
                                      </w:divBdr>
                                      <w:divsChild>
                                        <w:div w:id="12756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94902">
                          <w:marLeft w:val="0"/>
                          <w:marRight w:val="0"/>
                          <w:marTop w:val="0"/>
                          <w:marBottom w:val="0"/>
                          <w:divBdr>
                            <w:top w:val="none" w:sz="0" w:space="0" w:color="auto"/>
                            <w:left w:val="none" w:sz="0" w:space="0" w:color="auto"/>
                            <w:bottom w:val="none" w:sz="0" w:space="0" w:color="auto"/>
                            <w:right w:val="none" w:sz="0" w:space="0" w:color="auto"/>
                          </w:divBdr>
                        </w:div>
                        <w:div w:id="857277804">
                          <w:marLeft w:val="0"/>
                          <w:marRight w:val="0"/>
                          <w:marTop w:val="0"/>
                          <w:marBottom w:val="0"/>
                          <w:divBdr>
                            <w:top w:val="none" w:sz="0" w:space="0" w:color="auto"/>
                            <w:left w:val="none" w:sz="0" w:space="0" w:color="auto"/>
                            <w:bottom w:val="none" w:sz="0" w:space="0" w:color="auto"/>
                            <w:right w:val="none" w:sz="0" w:space="0" w:color="auto"/>
                          </w:divBdr>
                          <w:divsChild>
                            <w:div w:id="1345672863">
                              <w:marLeft w:val="0"/>
                              <w:marRight w:val="0"/>
                              <w:marTop w:val="0"/>
                              <w:marBottom w:val="0"/>
                              <w:divBdr>
                                <w:top w:val="none" w:sz="0" w:space="0" w:color="auto"/>
                                <w:left w:val="none" w:sz="0" w:space="0" w:color="auto"/>
                                <w:bottom w:val="none" w:sz="0" w:space="0" w:color="auto"/>
                                <w:right w:val="none" w:sz="0" w:space="0" w:color="auto"/>
                              </w:divBdr>
                              <w:divsChild>
                                <w:div w:id="790395598">
                                  <w:marLeft w:val="0"/>
                                  <w:marRight w:val="0"/>
                                  <w:marTop w:val="0"/>
                                  <w:marBottom w:val="0"/>
                                  <w:divBdr>
                                    <w:top w:val="none" w:sz="0" w:space="0" w:color="auto"/>
                                    <w:left w:val="none" w:sz="0" w:space="0" w:color="auto"/>
                                    <w:bottom w:val="none" w:sz="0" w:space="0" w:color="auto"/>
                                    <w:right w:val="none" w:sz="0" w:space="0" w:color="auto"/>
                                  </w:divBdr>
                                  <w:divsChild>
                                    <w:div w:id="1237743939">
                                      <w:marLeft w:val="0"/>
                                      <w:marRight w:val="0"/>
                                      <w:marTop w:val="0"/>
                                      <w:marBottom w:val="0"/>
                                      <w:divBdr>
                                        <w:top w:val="none" w:sz="0" w:space="0" w:color="auto"/>
                                        <w:left w:val="none" w:sz="0" w:space="0" w:color="auto"/>
                                        <w:bottom w:val="none" w:sz="0" w:space="0" w:color="auto"/>
                                        <w:right w:val="none" w:sz="0" w:space="0" w:color="auto"/>
                                      </w:divBdr>
                                      <w:divsChild>
                                        <w:div w:id="16668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14991">
                          <w:marLeft w:val="0"/>
                          <w:marRight w:val="0"/>
                          <w:marTop w:val="0"/>
                          <w:marBottom w:val="0"/>
                          <w:divBdr>
                            <w:top w:val="none" w:sz="0" w:space="0" w:color="auto"/>
                            <w:left w:val="none" w:sz="0" w:space="0" w:color="auto"/>
                            <w:bottom w:val="none" w:sz="0" w:space="0" w:color="auto"/>
                            <w:right w:val="none" w:sz="0" w:space="0" w:color="auto"/>
                          </w:divBdr>
                        </w:div>
                        <w:div w:id="1657104241">
                          <w:marLeft w:val="0"/>
                          <w:marRight w:val="0"/>
                          <w:marTop w:val="0"/>
                          <w:marBottom w:val="0"/>
                          <w:divBdr>
                            <w:top w:val="none" w:sz="0" w:space="0" w:color="auto"/>
                            <w:left w:val="none" w:sz="0" w:space="0" w:color="auto"/>
                            <w:bottom w:val="none" w:sz="0" w:space="0" w:color="auto"/>
                            <w:right w:val="none" w:sz="0" w:space="0" w:color="auto"/>
                          </w:divBdr>
                          <w:divsChild>
                            <w:div w:id="1573732913">
                              <w:marLeft w:val="0"/>
                              <w:marRight w:val="0"/>
                              <w:marTop w:val="0"/>
                              <w:marBottom w:val="0"/>
                              <w:divBdr>
                                <w:top w:val="none" w:sz="0" w:space="0" w:color="auto"/>
                                <w:left w:val="none" w:sz="0" w:space="0" w:color="auto"/>
                                <w:bottom w:val="none" w:sz="0" w:space="0" w:color="auto"/>
                                <w:right w:val="none" w:sz="0" w:space="0" w:color="auto"/>
                              </w:divBdr>
                              <w:divsChild>
                                <w:div w:id="1073888896">
                                  <w:marLeft w:val="0"/>
                                  <w:marRight w:val="0"/>
                                  <w:marTop w:val="0"/>
                                  <w:marBottom w:val="0"/>
                                  <w:divBdr>
                                    <w:top w:val="none" w:sz="0" w:space="0" w:color="auto"/>
                                    <w:left w:val="none" w:sz="0" w:space="0" w:color="auto"/>
                                    <w:bottom w:val="none" w:sz="0" w:space="0" w:color="auto"/>
                                    <w:right w:val="none" w:sz="0" w:space="0" w:color="auto"/>
                                  </w:divBdr>
                                  <w:divsChild>
                                    <w:div w:id="1902011317">
                                      <w:marLeft w:val="0"/>
                                      <w:marRight w:val="0"/>
                                      <w:marTop w:val="0"/>
                                      <w:marBottom w:val="0"/>
                                      <w:divBdr>
                                        <w:top w:val="none" w:sz="0" w:space="0" w:color="auto"/>
                                        <w:left w:val="none" w:sz="0" w:space="0" w:color="auto"/>
                                        <w:bottom w:val="none" w:sz="0" w:space="0" w:color="auto"/>
                                        <w:right w:val="none" w:sz="0" w:space="0" w:color="auto"/>
                                      </w:divBdr>
                                      <w:divsChild>
                                        <w:div w:id="15160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51407">
                          <w:marLeft w:val="0"/>
                          <w:marRight w:val="0"/>
                          <w:marTop w:val="0"/>
                          <w:marBottom w:val="0"/>
                          <w:divBdr>
                            <w:top w:val="none" w:sz="0" w:space="0" w:color="auto"/>
                            <w:left w:val="none" w:sz="0" w:space="0" w:color="auto"/>
                            <w:bottom w:val="none" w:sz="0" w:space="0" w:color="auto"/>
                            <w:right w:val="none" w:sz="0" w:space="0" w:color="auto"/>
                          </w:divBdr>
                          <w:divsChild>
                            <w:div w:id="1532448647">
                              <w:marLeft w:val="0"/>
                              <w:marRight w:val="0"/>
                              <w:marTop w:val="0"/>
                              <w:marBottom w:val="0"/>
                              <w:divBdr>
                                <w:top w:val="none" w:sz="0" w:space="0" w:color="auto"/>
                                <w:left w:val="none" w:sz="0" w:space="0" w:color="auto"/>
                                <w:bottom w:val="none" w:sz="0" w:space="0" w:color="auto"/>
                                <w:right w:val="none" w:sz="0" w:space="0" w:color="auto"/>
                              </w:divBdr>
                              <w:divsChild>
                                <w:div w:id="566840461">
                                  <w:marLeft w:val="0"/>
                                  <w:marRight w:val="0"/>
                                  <w:marTop w:val="0"/>
                                  <w:marBottom w:val="0"/>
                                  <w:divBdr>
                                    <w:top w:val="none" w:sz="0" w:space="0" w:color="auto"/>
                                    <w:left w:val="none" w:sz="0" w:space="0" w:color="auto"/>
                                    <w:bottom w:val="none" w:sz="0" w:space="0" w:color="auto"/>
                                    <w:right w:val="none" w:sz="0" w:space="0" w:color="auto"/>
                                  </w:divBdr>
                                  <w:divsChild>
                                    <w:div w:id="9072145">
                                      <w:marLeft w:val="0"/>
                                      <w:marRight w:val="0"/>
                                      <w:marTop w:val="0"/>
                                      <w:marBottom w:val="0"/>
                                      <w:divBdr>
                                        <w:top w:val="none" w:sz="0" w:space="0" w:color="auto"/>
                                        <w:left w:val="none" w:sz="0" w:space="0" w:color="auto"/>
                                        <w:bottom w:val="none" w:sz="0" w:space="0" w:color="auto"/>
                                        <w:right w:val="none" w:sz="0" w:space="0" w:color="auto"/>
                                      </w:divBdr>
                                      <w:divsChild>
                                        <w:div w:id="1510175515">
                                          <w:marLeft w:val="0"/>
                                          <w:marRight w:val="0"/>
                                          <w:marTop w:val="0"/>
                                          <w:marBottom w:val="0"/>
                                          <w:divBdr>
                                            <w:top w:val="none" w:sz="0" w:space="0" w:color="auto"/>
                                            <w:left w:val="none" w:sz="0" w:space="0" w:color="auto"/>
                                            <w:bottom w:val="none" w:sz="0" w:space="0" w:color="auto"/>
                                            <w:right w:val="none" w:sz="0" w:space="0" w:color="auto"/>
                                          </w:divBdr>
                                          <w:divsChild>
                                            <w:div w:id="373966241">
                                              <w:marLeft w:val="0"/>
                                              <w:marRight w:val="0"/>
                                              <w:marTop w:val="0"/>
                                              <w:marBottom w:val="0"/>
                                              <w:divBdr>
                                                <w:top w:val="none" w:sz="0" w:space="0" w:color="auto"/>
                                                <w:left w:val="none" w:sz="0" w:space="0" w:color="auto"/>
                                                <w:bottom w:val="none" w:sz="0" w:space="0" w:color="auto"/>
                                                <w:right w:val="none" w:sz="0" w:space="0" w:color="auto"/>
                                              </w:divBdr>
                                              <w:divsChild>
                                                <w:div w:id="11958658">
                                                  <w:marLeft w:val="0"/>
                                                  <w:marRight w:val="0"/>
                                                  <w:marTop w:val="0"/>
                                                  <w:marBottom w:val="0"/>
                                                  <w:divBdr>
                                                    <w:top w:val="none" w:sz="0" w:space="0" w:color="auto"/>
                                                    <w:left w:val="none" w:sz="0" w:space="0" w:color="auto"/>
                                                    <w:bottom w:val="none" w:sz="0" w:space="0" w:color="auto"/>
                                                    <w:right w:val="none" w:sz="0" w:space="0" w:color="auto"/>
                                                  </w:divBdr>
                                                  <w:divsChild>
                                                    <w:div w:id="1853568364">
                                                      <w:marLeft w:val="0"/>
                                                      <w:marRight w:val="0"/>
                                                      <w:marTop w:val="0"/>
                                                      <w:marBottom w:val="0"/>
                                                      <w:divBdr>
                                                        <w:top w:val="none" w:sz="0" w:space="0" w:color="auto"/>
                                                        <w:left w:val="none" w:sz="0" w:space="0" w:color="auto"/>
                                                        <w:bottom w:val="none" w:sz="0" w:space="0" w:color="auto"/>
                                                        <w:right w:val="none" w:sz="0" w:space="0" w:color="auto"/>
                                                      </w:divBdr>
                                                      <w:divsChild>
                                                        <w:div w:id="1870992061">
                                                          <w:marLeft w:val="0"/>
                                                          <w:marRight w:val="0"/>
                                                          <w:marTop w:val="0"/>
                                                          <w:marBottom w:val="0"/>
                                                          <w:divBdr>
                                                            <w:top w:val="none" w:sz="0" w:space="0" w:color="auto"/>
                                                            <w:left w:val="none" w:sz="0" w:space="0" w:color="auto"/>
                                                            <w:bottom w:val="none" w:sz="0" w:space="0" w:color="auto"/>
                                                            <w:right w:val="none" w:sz="0" w:space="0" w:color="auto"/>
                                                          </w:divBdr>
                                                          <w:divsChild>
                                                            <w:div w:id="247539277">
                                                              <w:marLeft w:val="0"/>
                                                              <w:marRight w:val="0"/>
                                                              <w:marTop w:val="0"/>
                                                              <w:marBottom w:val="0"/>
                                                              <w:divBdr>
                                                                <w:top w:val="none" w:sz="0" w:space="0" w:color="auto"/>
                                                                <w:left w:val="none" w:sz="0" w:space="0" w:color="auto"/>
                                                                <w:bottom w:val="none" w:sz="0" w:space="0" w:color="auto"/>
                                                                <w:right w:val="none" w:sz="0" w:space="0" w:color="auto"/>
                                                              </w:divBdr>
                                                              <w:divsChild>
                                                                <w:div w:id="1088188921">
                                                                  <w:marLeft w:val="0"/>
                                                                  <w:marRight w:val="0"/>
                                                                  <w:marTop w:val="0"/>
                                                                  <w:marBottom w:val="0"/>
                                                                  <w:divBdr>
                                                                    <w:top w:val="none" w:sz="0" w:space="0" w:color="auto"/>
                                                                    <w:left w:val="none" w:sz="0" w:space="0" w:color="auto"/>
                                                                    <w:bottom w:val="none" w:sz="0" w:space="0" w:color="auto"/>
                                                                    <w:right w:val="none" w:sz="0" w:space="0" w:color="auto"/>
                                                                  </w:divBdr>
                                                                  <w:divsChild>
                                                                    <w:div w:id="681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4915">
                          <w:marLeft w:val="0"/>
                          <w:marRight w:val="0"/>
                          <w:marTop w:val="0"/>
                          <w:marBottom w:val="0"/>
                          <w:divBdr>
                            <w:top w:val="none" w:sz="0" w:space="0" w:color="auto"/>
                            <w:left w:val="none" w:sz="0" w:space="0" w:color="auto"/>
                            <w:bottom w:val="none" w:sz="0" w:space="0" w:color="auto"/>
                            <w:right w:val="none" w:sz="0" w:space="0" w:color="auto"/>
                          </w:divBdr>
                          <w:divsChild>
                            <w:div w:id="541602142">
                              <w:marLeft w:val="0"/>
                              <w:marRight w:val="0"/>
                              <w:marTop w:val="0"/>
                              <w:marBottom w:val="0"/>
                              <w:divBdr>
                                <w:top w:val="none" w:sz="0" w:space="0" w:color="auto"/>
                                <w:left w:val="none" w:sz="0" w:space="0" w:color="auto"/>
                                <w:bottom w:val="none" w:sz="0" w:space="0" w:color="auto"/>
                                <w:right w:val="none" w:sz="0" w:space="0" w:color="auto"/>
                              </w:divBdr>
                              <w:divsChild>
                                <w:div w:id="191455436">
                                  <w:marLeft w:val="0"/>
                                  <w:marRight w:val="0"/>
                                  <w:marTop w:val="0"/>
                                  <w:marBottom w:val="0"/>
                                  <w:divBdr>
                                    <w:top w:val="none" w:sz="0" w:space="0" w:color="auto"/>
                                    <w:left w:val="none" w:sz="0" w:space="0" w:color="auto"/>
                                    <w:bottom w:val="none" w:sz="0" w:space="0" w:color="auto"/>
                                    <w:right w:val="none" w:sz="0" w:space="0" w:color="auto"/>
                                  </w:divBdr>
                                  <w:divsChild>
                                    <w:div w:id="864755321">
                                      <w:marLeft w:val="0"/>
                                      <w:marRight w:val="0"/>
                                      <w:marTop w:val="0"/>
                                      <w:marBottom w:val="0"/>
                                      <w:divBdr>
                                        <w:top w:val="none" w:sz="0" w:space="0" w:color="auto"/>
                                        <w:left w:val="none" w:sz="0" w:space="0" w:color="auto"/>
                                        <w:bottom w:val="none" w:sz="0" w:space="0" w:color="auto"/>
                                        <w:right w:val="none" w:sz="0" w:space="0" w:color="auto"/>
                                      </w:divBdr>
                                      <w:divsChild>
                                        <w:div w:id="327566052">
                                          <w:marLeft w:val="0"/>
                                          <w:marRight w:val="0"/>
                                          <w:marTop w:val="0"/>
                                          <w:marBottom w:val="0"/>
                                          <w:divBdr>
                                            <w:top w:val="none" w:sz="0" w:space="0" w:color="auto"/>
                                            <w:left w:val="none" w:sz="0" w:space="0" w:color="auto"/>
                                            <w:bottom w:val="none" w:sz="0" w:space="0" w:color="auto"/>
                                            <w:right w:val="none" w:sz="0" w:space="0" w:color="auto"/>
                                          </w:divBdr>
                                          <w:divsChild>
                                            <w:div w:id="1596859658">
                                              <w:marLeft w:val="0"/>
                                              <w:marRight w:val="0"/>
                                              <w:marTop w:val="0"/>
                                              <w:marBottom w:val="0"/>
                                              <w:divBdr>
                                                <w:top w:val="none" w:sz="0" w:space="0" w:color="auto"/>
                                                <w:left w:val="none" w:sz="0" w:space="0" w:color="auto"/>
                                                <w:bottom w:val="none" w:sz="0" w:space="0" w:color="auto"/>
                                                <w:right w:val="none" w:sz="0" w:space="0" w:color="auto"/>
                                              </w:divBdr>
                                              <w:divsChild>
                                                <w:div w:id="495338590">
                                                  <w:marLeft w:val="0"/>
                                                  <w:marRight w:val="0"/>
                                                  <w:marTop w:val="0"/>
                                                  <w:marBottom w:val="0"/>
                                                  <w:divBdr>
                                                    <w:top w:val="none" w:sz="0" w:space="0" w:color="auto"/>
                                                    <w:left w:val="none" w:sz="0" w:space="0" w:color="auto"/>
                                                    <w:bottom w:val="none" w:sz="0" w:space="0" w:color="auto"/>
                                                    <w:right w:val="none" w:sz="0" w:space="0" w:color="auto"/>
                                                  </w:divBdr>
                                                  <w:divsChild>
                                                    <w:div w:id="833184839">
                                                      <w:marLeft w:val="0"/>
                                                      <w:marRight w:val="0"/>
                                                      <w:marTop w:val="0"/>
                                                      <w:marBottom w:val="0"/>
                                                      <w:divBdr>
                                                        <w:top w:val="none" w:sz="0" w:space="0" w:color="auto"/>
                                                        <w:left w:val="none" w:sz="0" w:space="0" w:color="auto"/>
                                                        <w:bottom w:val="none" w:sz="0" w:space="0" w:color="auto"/>
                                                        <w:right w:val="none" w:sz="0" w:space="0" w:color="auto"/>
                                                      </w:divBdr>
                                                      <w:divsChild>
                                                        <w:div w:id="505706375">
                                                          <w:marLeft w:val="0"/>
                                                          <w:marRight w:val="0"/>
                                                          <w:marTop w:val="0"/>
                                                          <w:marBottom w:val="0"/>
                                                          <w:divBdr>
                                                            <w:top w:val="none" w:sz="0" w:space="0" w:color="auto"/>
                                                            <w:left w:val="none" w:sz="0" w:space="0" w:color="auto"/>
                                                            <w:bottom w:val="none" w:sz="0" w:space="0" w:color="auto"/>
                                                            <w:right w:val="none" w:sz="0" w:space="0" w:color="auto"/>
                                                          </w:divBdr>
                                                          <w:divsChild>
                                                            <w:div w:id="1499687988">
                                                              <w:marLeft w:val="0"/>
                                                              <w:marRight w:val="0"/>
                                                              <w:marTop w:val="0"/>
                                                              <w:marBottom w:val="0"/>
                                                              <w:divBdr>
                                                                <w:top w:val="none" w:sz="0" w:space="0" w:color="auto"/>
                                                                <w:left w:val="none" w:sz="0" w:space="0" w:color="auto"/>
                                                                <w:bottom w:val="none" w:sz="0" w:space="0" w:color="auto"/>
                                                                <w:right w:val="none" w:sz="0" w:space="0" w:color="auto"/>
                                                              </w:divBdr>
                                                              <w:divsChild>
                                                                <w:div w:id="1252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908637">
                          <w:marLeft w:val="0"/>
                          <w:marRight w:val="0"/>
                          <w:marTop w:val="0"/>
                          <w:marBottom w:val="0"/>
                          <w:divBdr>
                            <w:top w:val="none" w:sz="0" w:space="0" w:color="auto"/>
                            <w:left w:val="none" w:sz="0" w:space="0" w:color="auto"/>
                            <w:bottom w:val="none" w:sz="0" w:space="0" w:color="auto"/>
                            <w:right w:val="none" w:sz="0" w:space="0" w:color="auto"/>
                          </w:divBdr>
                        </w:div>
                        <w:div w:id="1369718960">
                          <w:marLeft w:val="0"/>
                          <w:marRight w:val="0"/>
                          <w:marTop w:val="0"/>
                          <w:marBottom w:val="0"/>
                          <w:divBdr>
                            <w:top w:val="none" w:sz="0" w:space="0" w:color="auto"/>
                            <w:left w:val="none" w:sz="0" w:space="0" w:color="auto"/>
                            <w:bottom w:val="none" w:sz="0" w:space="0" w:color="auto"/>
                            <w:right w:val="none" w:sz="0" w:space="0" w:color="auto"/>
                          </w:divBdr>
                        </w:div>
                      </w:divsChild>
                    </w:div>
                    <w:div w:id="1021276716">
                      <w:marLeft w:val="0"/>
                      <w:marRight w:val="0"/>
                      <w:marTop w:val="0"/>
                      <w:marBottom w:val="0"/>
                      <w:divBdr>
                        <w:top w:val="none" w:sz="0" w:space="0" w:color="auto"/>
                        <w:left w:val="none" w:sz="0" w:space="0" w:color="auto"/>
                        <w:bottom w:val="none" w:sz="0" w:space="0" w:color="auto"/>
                        <w:right w:val="none" w:sz="0" w:space="0" w:color="auto"/>
                      </w:divBdr>
                      <w:divsChild>
                        <w:div w:id="1710687464">
                          <w:marLeft w:val="0"/>
                          <w:marRight w:val="0"/>
                          <w:marTop w:val="0"/>
                          <w:marBottom w:val="0"/>
                          <w:divBdr>
                            <w:top w:val="none" w:sz="0" w:space="0" w:color="auto"/>
                            <w:left w:val="none" w:sz="0" w:space="0" w:color="auto"/>
                            <w:bottom w:val="none" w:sz="0" w:space="0" w:color="auto"/>
                            <w:right w:val="none" w:sz="0" w:space="0" w:color="auto"/>
                          </w:divBdr>
                          <w:divsChild>
                            <w:div w:id="2137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6123">
                  <w:marLeft w:val="0"/>
                  <w:marRight w:val="0"/>
                  <w:marTop w:val="0"/>
                  <w:marBottom w:val="0"/>
                  <w:divBdr>
                    <w:top w:val="none" w:sz="0" w:space="0" w:color="auto"/>
                    <w:left w:val="none" w:sz="0" w:space="0" w:color="auto"/>
                    <w:bottom w:val="none" w:sz="0" w:space="0" w:color="auto"/>
                    <w:right w:val="none" w:sz="0" w:space="0" w:color="auto"/>
                  </w:divBdr>
                  <w:divsChild>
                    <w:div w:id="947155235">
                      <w:marLeft w:val="0"/>
                      <w:marRight w:val="0"/>
                      <w:marTop w:val="0"/>
                      <w:marBottom w:val="0"/>
                      <w:divBdr>
                        <w:top w:val="none" w:sz="0" w:space="0" w:color="auto"/>
                        <w:left w:val="none" w:sz="0" w:space="0" w:color="auto"/>
                        <w:bottom w:val="none" w:sz="0" w:space="0" w:color="auto"/>
                        <w:right w:val="none" w:sz="0" w:space="0" w:color="auto"/>
                      </w:divBdr>
                      <w:divsChild>
                        <w:div w:id="19663490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881752587">
                  <w:marLeft w:val="0"/>
                  <w:marRight w:val="0"/>
                  <w:marTop w:val="0"/>
                  <w:marBottom w:val="0"/>
                  <w:divBdr>
                    <w:top w:val="none" w:sz="0" w:space="0" w:color="auto"/>
                    <w:left w:val="none" w:sz="0" w:space="0" w:color="auto"/>
                    <w:bottom w:val="none" w:sz="0" w:space="0" w:color="auto"/>
                    <w:right w:val="none" w:sz="0" w:space="0" w:color="auto"/>
                  </w:divBdr>
                  <w:divsChild>
                    <w:div w:id="950697487">
                      <w:marLeft w:val="0"/>
                      <w:marRight w:val="0"/>
                      <w:marTop w:val="0"/>
                      <w:marBottom w:val="0"/>
                      <w:divBdr>
                        <w:top w:val="none" w:sz="0" w:space="0" w:color="auto"/>
                        <w:left w:val="none" w:sz="0" w:space="0" w:color="auto"/>
                        <w:bottom w:val="none" w:sz="0" w:space="0" w:color="auto"/>
                        <w:right w:val="none" w:sz="0" w:space="0" w:color="auto"/>
                      </w:divBdr>
                      <w:divsChild>
                        <w:div w:id="1993102006">
                          <w:marLeft w:val="0"/>
                          <w:marRight w:val="0"/>
                          <w:marTop w:val="0"/>
                          <w:marBottom w:val="0"/>
                          <w:divBdr>
                            <w:top w:val="none" w:sz="0" w:space="0" w:color="auto"/>
                            <w:left w:val="none" w:sz="0" w:space="0" w:color="auto"/>
                            <w:bottom w:val="none" w:sz="0" w:space="0" w:color="auto"/>
                            <w:right w:val="none" w:sz="0" w:space="0" w:color="auto"/>
                          </w:divBdr>
                          <w:divsChild>
                            <w:div w:id="1535463868">
                              <w:marLeft w:val="0"/>
                              <w:marRight w:val="0"/>
                              <w:marTop w:val="0"/>
                              <w:marBottom w:val="0"/>
                              <w:divBdr>
                                <w:top w:val="none" w:sz="0" w:space="0" w:color="auto"/>
                                <w:left w:val="none" w:sz="0" w:space="0" w:color="auto"/>
                                <w:bottom w:val="none" w:sz="0" w:space="0" w:color="auto"/>
                                <w:right w:val="none" w:sz="0" w:space="0" w:color="auto"/>
                              </w:divBdr>
                              <w:divsChild>
                                <w:div w:id="855584663">
                                  <w:marLeft w:val="0"/>
                                  <w:marRight w:val="0"/>
                                  <w:marTop w:val="0"/>
                                  <w:marBottom w:val="0"/>
                                  <w:divBdr>
                                    <w:top w:val="none" w:sz="0" w:space="0" w:color="auto"/>
                                    <w:left w:val="none" w:sz="0" w:space="0" w:color="auto"/>
                                    <w:bottom w:val="none" w:sz="0" w:space="0" w:color="auto"/>
                                    <w:right w:val="none" w:sz="0" w:space="0" w:color="auto"/>
                                  </w:divBdr>
                                  <w:divsChild>
                                    <w:div w:id="479150706">
                                      <w:marLeft w:val="0"/>
                                      <w:marRight w:val="0"/>
                                      <w:marTop w:val="0"/>
                                      <w:marBottom w:val="0"/>
                                      <w:divBdr>
                                        <w:top w:val="none" w:sz="0" w:space="0" w:color="auto"/>
                                        <w:left w:val="none" w:sz="0" w:space="0" w:color="auto"/>
                                        <w:bottom w:val="none" w:sz="0" w:space="0" w:color="auto"/>
                                        <w:right w:val="none" w:sz="0" w:space="0" w:color="auto"/>
                                      </w:divBdr>
                                      <w:divsChild>
                                        <w:div w:id="1215240121">
                                          <w:marLeft w:val="0"/>
                                          <w:marRight w:val="0"/>
                                          <w:marTop w:val="0"/>
                                          <w:marBottom w:val="0"/>
                                          <w:divBdr>
                                            <w:top w:val="none" w:sz="0" w:space="0" w:color="auto"/>
                                            <w:left w:val="none" w:sz="0" w:space="0" w:color="auto"/>
                                            <w:bottom w:val="none" w:sz="0" w:space="0" w:color="auto"/>
                                            <w:right w:val="none" w:sz="0" w:space="0" w:color="auto"/>
                                          </w:divBdr>
                                          <w:divsChild>
                                            <w:div w:id="1138492668">
                                              <w:marLeft w:val="0"/>
                                              <w:marRight w:val="0"/>
                                              <w:marTop w:val="0"/>
                                              <w:marBottom w:val="0"/>
                                              <w:divBdr>
                                                <w:top w:val="none" w:sz="0" w:space="0" w:color="auto"/>
                                                <w:left w:val="none" w:sz="0" w:space="0" w:color="auto"/>
                                                <w:bottom w:val="none" w:sz="0" w:space="0" w:color="auto"/>
                                                <w:right w:val="none" w:sz="0" w:space="0" w:color="auto"/>
                                              </w:divBdr>
                                              <w:divsChild>
                                                <w:div w:id="1225875001">
                                                  <w:marLeft w:val="0"/>
                                                  <w:marRight w:val="0"/>
                                                  <w:marTop w:val="0"/>
                                                  <w:marBottom w:val="0"/>
                                                  <w:divBdr>
                                                    <w:top w:val="none" w:sz="0" w:space="0" w:color="auto"/>
                                                    <w:left w:val="none" w:sz="0" w:space="0" w:color="auto"/>
                                                    <w:bottom w:val="none" w:sz="0" w:space="0" w:color="auto"/>
                                                    <w:right w:val="none" w:sz="0" w:space="0" w:color="auto"/>
                                                  </w:divBdr>
                                                  <w:divsChild>
                                                    <w:div w:id="16960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3431">
                              <w:marLeft w:val="0"/>
                              <w:marRight w:val="0"/>
                              <w:marTop w:val="0"/>
                              <w:marBottom w:val="0"/>
                              <w:divBdr>
                                <w:top w:val="none" w:sz="0" w:space="0" w:color="auto"/>
                                <w:left w:val="none" w:sz="0" w:space="0" w:color="auto"/>
                                <w:bottom w:val="none" w:sz="0" w:space="0" w:color="auto"/>
                                <w:right w:val="none" w:sz="0" w:space="0" w:color="auto"/>
                              </w:divBdr>
                              <w:divsChild>
                                <w:div w:id="1557158356">
                                  <w:marLeft w:val="0"/>
                                  <w:marRight w:val="0"/>
                                  <w:marTop w:val="0"/>
                                  <w:marBottom w:val="0"/>
                                  <w:divBdr>
                                    <w:top w:val="none" w:sz="0" w:space="0" w:color="auto"/>
                                    <w:left w:val="none" w:sz="0" w:space="0" w:color="auto"/>
                                    <w:bottom w:val="none" w:sz="0" w:space="0" w:color="auto"/>
                                    <w:right w:val="none" w:sz="0" w:space="0" w:color="auto"/>
                                  </w:divBdr>
                                  <w:divsChild>
                                    <w:div w:id="1497720668">
                                      <w:marLeft w:val="0"/>
                                      <w:marRight w:val="0"/>
                                      <w:marTop w:val="0"/>
                                      <w:marBottom w:val="0"/>
                                      <w:divBdr>
                                        <w:top w:val="none" w:sz="0" w:space="0" w:color="auto"/>
                                        <w:left w:val="none" w:sz="0" w:space="0" w:color="auto"/>
                                        <w:bottom w:val="none" w:sz="0" w:space="0" w:color="auto"/>
                                        <w:right w:val="none" w:sz="0" w:space="0" w:color="auto"/>
                                      </w:divBdr>
                                      <w:divsChild>
                                        <w:div w:id="542180505">
                                          <w:marLeft w:val="0"/>
                                          <w:marRight w:val="0"/>
                                          <w:marTop w:val="0"/>
                                          <w:marBottom w:val="0"/>
                                          <w:divBdr>
                                            <w:top w:val="none" w:sz="0" w:space="0" w:color="auto"/>
                                            <w:left w:val="none" w:sz="0" w:space="0" w:color="auto"/>
                                            <w:bottom w:val="none" w:sz="0" w:space="0" w:color="auto"/>
                                            <w:right w:val="none" w:sz="0" w:space="0" w:color="auto"/>
                                          </w:divBdr>
                                          <w:divsChild>
                                            <w:div w:id="1859345152">
                                              <w:marLeft w:val="0"/>
                                              <w:marRight w:val="0"/>
                                              <w:marTop w:val="0"/>
                                              <w:marBottom w:val="0"/>
                                              <w:divBdr>
                                                <w:top w:val="none" w:sz="0" w:space="0" w:color="auto"/>
                                                <w:left w:val="none" w:sz="0" w:space="0" w:color="auto"/>
                                                <w:bottom w:val="none" w:sz="0" w:space="0" w:color="auto"/>
                                                <w:right w:val="none" w:sz="0" w:space="0" w:color="auto"/>
                                              </w:divBdr>
                                              <w:divsChild>
                                                <w:div w:id="1738280146">
                                                  <w:marLeft w:val="0"/>
                                                  <w:marRight w:val="0"/>
                                                  <w:marTop w:val="0"/>
                                                  <w:marBottom w:val="0"/>
                                                  <w:divBdr>
                                                    <w:top w:val="none" w:sz="0" w:space="0" w:color="auto"/>
                                                    <w:left w:val="none" w:sz="0" w:space="0" w:color="auto"/>
                                                    <w:bottom w:val="none" w:sz="0" w:space="0" w:color="auto"/>
                                                    <w:right w:val="none" w:sz="0" w:space="0" w:color="auto"/>
                                                  </w:divBdr>
                                                  <w:divsChild>
                                                    <w:div w:id="2019382974">
                                                      <w:marLeft w:val="0"/>
                                                      <w:marRight w:val="0"/>
                                                      <w:marTop w:val="0"/>
                                                      <w:marBottom w:val="0"/>
                                                      <w:divBdr>
                                                        <w:top w:val="none" w:sz="0" w:space="0" w:color="auto"/>
                                                        <w:left w:val="none" w:sz="0" w:space="0" w:color="auto"/>
                                                        <w:bottom w:val="none" w:sz="0" w:space="0" w:color="auto"/>
                                                        <w:right w:val="none" w:sz="0" w:space="0" w:color="auto"/>
                                                      </w:divBdr>
                                                      <w:divsChild>
                                                        <w:div w:id="9990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948722">
                              <w:marLeft w:val="0"/>
                              <w:marRight w:val="0"/>
                              <w:marTop w:val="0"/>
                              <w:marBottom w:val="0"/>
                              <w:divBdr>
                                <w:top w:val="none" w:sz="0" w:space="0" w:color="auto"/>
                                <w:left w:val="none" w:sz="0" w:space="0" w:color="auto"/>
                                <w:bottom w:val="none" w:sz="0" w:space="0" w:color="auto"/>
                                <w:right w:val="none" w:sz="0" w:space="0" w:color="auto"/>
                              </w:divBdr>
                              <w:divsChild>
                                <w:div w:id="449010969">
                                  <w:marLeft w:val="0"/>
                                  <w:marRight w:val="0"/>
                                  <w:marTop w:val="0"/>
                                  <w:marBottom w:val="0"/>
                                  <w:divBdr>
                                    <w:top w:val="none" w:sz="0" w:space="0" w:color="auto"/>
                                    <w:left w:val="none" w:sz="0" w:space="0" w:color="auto"/>
                                    <w:bottom w:val="none" w:sz="0" w:space="0" w:color="auto"/>
                                    <w:right w:val="none" w:sz="0" w:space="0" w:color="auto"/>
                                  </w:divBdr>
                                  <w:divsChild>
                                    <w:div w:id="773787306">
                                      <w:marLeft w:val="0"/>
                                      <w:marRight w:val="0"/>
                                      <w:marTop w:val="0"/>
                                      <w:marBottom w:val="0"/>
                                      <w:divBdr>
                                        <w:top w:val="none" w:sz="0" w:space="0" w:color="auto"/>
                                        <w:left w:val="none" w:sz="0" w:space="0" w:color="auto"/>
                                        <w:bottom w:val="none" w:sz="0" w:space="0" w:color="auto"/>
                                        <w:right w:val="none" w:sz="0" w:space="0" w:color="auto"/>
                                      </w:divBdr>
                                      <w:divsChild>
                                        <w:div w:id="1614558299">
                                          <w:marLeft w:val="0"/>
                                          <w:marRight w:val="0"/>
                                          <w:marTop w:val="0"/>
                                          <w:marBottom w:val="0"/>
                                          <w:divBdr>
                                            <w:top w:val="none" w:sz="0" w:space="0" w:color="auto"/>
                                            <w:left w:val="none" w:sz="0" w:space="0" w:color="auto"/>
                                            <w:bottom w:val="none" w:sz="0" w:space="0" w:color="auto"/>
                                            <w:right w:val="none" w:sz="0" w:space="0" w:color="auto"/>
                                          </w:divBdr>
                                          <w:divsChild>
                                            <w:div w:id="1478959432">
                                              <w:marLeft w:val="0"/>
                                              <w:marRight w:val="0"/>
                                              <w:marTop w:val="0"/>
                                              <w:marBottom w:val="0"/>
                                              <w:divBdr>
                                                <w:top w:val="none" w:sz="0" w:space="0" w:color="auto"/>
                                                <w:left w:val="none" w:sz="0" w:space="0" w:color="auto"/>
                                                <w:bottom w:val="none" w:sz="0" w:space="0" w:color="auto"/>
                                                <w:right w:val="none" w:sz="0" w:space="0" w:color="auto"/>
                                              </w:divBdr>
                                              <w:divsChild>
                                                <w:div w:id="1978875380">
                                                  <w:marLeft w:val="0"/>
                                                  <w:marRight w:val="0"/>
                                                  <w:marTop w:val="0"/>
                                                  <w:marBottom w:val="0"/>
                                                  <w:divBdr>
                                                    <w:top w:val="none" w:sz="0" w:space="0" w:color="auto"/>
                                                    <w:left w:val="none" w:sz="0" w:space="0" w:color="auto"/>
                                                    <w:bottom w:val="none" w:sz="0" w:space="0" w:color="auto"/>
                                                    <w:right w:val="none" w:sz="0" w:space="0" w:color="auto"/>
                                                  </w:divBdr>
                                                  <w:divsChild>
                                                    <w:div w:id="21000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633399">
                              <w:marLeft w:val="0"/>
                              <w:marRight w:val="0"/>
                              <w:marTop w:val="0"/>
                              <w:marBottom w:val="0"/>
                              <w:divBdr>
                                <w:top w:val="none" w:sz="0" w:space="0" w:color="auto"/>
                                <w:left w:val="none" w:sz="0" w:space="0" w:color="auto"/>
                                <w:bottom w:val="none" w:sz="0" w:space="0" w:color="auto"/>
                                <w:right w:val="none" w:sz="0" w:space="0" w:color="auto"/>
                              </w:divBdr>
                              <w:divsChild>
                                <w:div w:id="209609079">
                                  <w:marLeft w:val="0"/>
                                  <w:marRight w:val="0"/>
                                  <w:marTop w:val="0"/>
                                  <w:marBottom w:val="0"/>
                                  <w:divBdr>
                                    <w:top w:val="none" w:sz="0" w:space="0" w:color="auto"/>
                                    <w:left w:val="none" w:sz="0" w:space="0" w:color="auto"/>
                                    <w:bottom w:val="none" w:sz="0" w:space="0" w:color="auto"/>
                                    <w:right w:val="none" w:sz="0" w:space="0" w:color="auto"/>
                                  </w:divBdr>
                                  <w:divsChild>
                                    <w:div w:id="1142504049">
                                      <w:marLeft w:val="0"/>
                                      <w:marRight w:val="0"/>
                                      <w:marTop w:val="0"/>
                                      <w:marBottom w:val="0"/>
                                      <w:divBdr>
                                        <w:top w:val="none" w:sz="0" w:space="0" w:color="auto"/>
                                        <w:left w:val="none" w:sz="0" w:space="0" w:color="auto"/>
                                        <w:bottom w:val="none" w:sz="0" w:space="0" w:color="auto"/>
                                        <w:right w:val="none" w:sz="0" w:space="0" w:color="auto"/>
                                      </w:divBdr>
                                      <w:divsChild>
                                        <w:div w:id="1735350383">
                                          <w:marLeft w:val="0"/>
                                          <w:marRight w:val="0"/>
                                          <w:marTop w:val="0"/>
                                          <w:marBottom w:val="0"/>
                                          <w:divBdr>
                                            <w:top w:val="none" w:sz="0" w:space="0" w:color="auto"/>
                                            <w:left w:val="none" w:sz="0" w:space="0" w:color="auto"/>
                                            <w:bottom w:val="none" w:sz="0" w:space="0" w:color="auto"/>
                                            <w:right w:val="none" w:sz="0" w:space="0" w:color="auto"/>
                                          </w:divBdr>
                                          <w:divsChild>
                                            <w:div w:id="1813863646">
                                              <w:marLeft w:val="0"/>
                                              <w:marRight w:val="0"/>
                                              <w:marTop w:val="0"/>
                                              <w:marBottom w:val="0"/>
                                              <w:divBdr>
                                                <w:top w:val="none" w:sz="0" w:space="0" w:color="auto"/>
                                                <w:left w:val="none" w:sz="0" w:space="0" w:color="auto"/>
                                                <w:bottom w:val="none" w:sz="0" w:space="0" w:color="auto"/>
                                                <w:right w:val="none" w:sz="0" w:space="0" w:color="auto"/>
                                              </w:divBdr>
                                              <w:divsChild>
                                                <w:div w:id="1568999584">
                                                  <w:marLeft w:val="0"/>
                                                  <w:marRight w:val="0"/>
                                                  <w:marTop w:val="0"/>
                                                  <w:marBottom w:val="0"/>
                                                  <w:divBdr>
                                                    <w:top w:val="none" w:sz="0" w:space="0" w:color="auto"/>
                                                    <w:left w:val="none" w:sz="0" w:space="0" w:color="auto"/>
                                                    <w:bottom w:val="none" w:sz="0" w:space="0" w:color="auto"/>
                                                    <w:right w:val="none" w:sz="0" w:space="0" w:color="auto"/>
                                                  </w:divBdr>
                                                  <w:divsChild>
                                                    <w:div w:id="8550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037828">
                              <w:marLeft w:val="0"/>
                              <w:marRight w:val="0"/>
                              <w:marTop w:val="0"/>
                              <w:marBottom w:val="0"/>
                              <w:divBdr>
                                <w:top w:val="none" w:sz="0" w:space="0" w:color="auto"/>
                                <w:left w:val="none" w:sz="0" w:space="0" w:color="auto"/>
                                <w:bottom w:val="none" w:sz="0" w:space="0" w:color="auto"/>
                                <w:right w:val="none" w:sz="0" w:space="0" w:color="auto"/>
                              </w:divBdr>
                              <w:divsChild>
                                <w:div w:id="905148192">
                                  <w:marLeft w:val="0"/>
                                  <w:marRight w:val="0"/>
                                  <w:marTop w:val="0"/>
                                  <w:marBottom w:val="0"/>
                                  <w:divBdr>
                                    <w:top w:val="none" w:sz="0" w:space="0" w:color="auto"/>
                                    <w:left w:val="none" w:sz="0" w:space="0" w:color="auto"/>
                                    <w:bottom w:val="none" w:sz="0" w:space="0" w:color="auto"/>
                                    <w:right w:val="none" w:sz="0" w:space="0" w:color="auto"/>
                                  </w:divBdr>
                                  <w:divsChild>
                                    <w:div w:id="1706983421">
                                      <w:marLeft w:val="0"/>
                                      <w:marRight w:val="0"/>
                                      <w:marTop w:val="0"/>
                                      <w:marBottom w:val="0"/>
                                      <w:divBdr>
                                        <w:top w:val="none" w:sz="0" w:space="0" w:color="auto"/>
                                        <w:left w:val="none" w:sz="0" w:space="0" w:color="auto"/>
                                        <w:bottom w:val="none" w:sz="0" w:space="0" w:color="auto"/>
                                        <w:right w:val="none" w:sz="0" w:space="0" w:color="auto"/>
                                      </w:divBdr>
                                      <w:divsChild>
                                        <w:div w:id="639648382">
                                          <w:marLeft w:val="0"/>
                                          <w:marRight w:val="0"/>
                                          <w:marTop w:val="0"/>
                                          <w:marBottom w:val="0"/>
                                          <w:divBdr>
                                            <w:top w:val="none" w:sz="0" w:space="0" w:color="auto"/>
                                            <w:left w:val="none" w:sz="0" w:space="0" w:color="auto"/>
                                            <w:bottom w:val="none" w:sz="0" w:space="0" w:color="auto"/>
                                            <w:right w:val="none" w:sz="0" w:space="0" w:color="auto"/>
                                          </w:divBdr>
                                          <w:divsChild>
                                            <w:div w:id="1893299179">
                                              <w:marLeft w:val="0"/>
                                              <w:marRight w:val="0"/>
                                              <w:marTop w:val="0"/>
                                              <w:marBottom w:val="0"/>
                                              <w:divBdr>
                                                <w:top w:val="none" w:sz="0" w:space="0" w:color="auto"/>
                                                <w:left w:val="none" w:sz="0" w:space="0" w:color="auto"/>
                                                <w:bottom w:val="none" w:sz="0" w:space="0" w:color="auto"/>
                                                <w:right w:val="none" w:sz="0" w:space="0" w:color="auto"/>
                                              </w:divBdr>
                                              <w:divsChild>
                                                <w:div w:id="719597484">
                                                  <w:marLeft w:val="0"/>
                                                  <w:marRight w:val="0"/>
                                                  <w:marTop w:val="0"/>
                                                  <w:marBottom w:val="0"/>
                                                  <w:divBdr>
                                                    <w:top w:val="none" w:sz="0" w:space="0" w:color="auto"/>
                                                    <w:left w:val="none" w:sz="0" w:space="0" w:color="auto"/>
                                                    <w:bottom w:val="none" w:sz="0" w:space="0" w:color="auto"/>
                                                    <w:right w:val="none" w:sz="0" w:space="0" w:color="auto"/>
                                                  </w:divBdr>
                                                  <w:divsChild>
                                                    <w:div w:id="20361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37415">
                              <w:marLeft w:val="0"/>
                              <w:marRight w:val="0"/>
                              <w:marTop w:val="0"/>
                              <w:marBottom w:val="0"/>
                              <w:divBdr>
                                <w:top w:val="none" w:sz="0" w:space="0" w:color="auto"/>
                                <w:left w:val="none" w:sz="0" w:space="0" w:color="auto"/>
                                <w:bottom w:val="none" w:sz="0" w:space="0" w:color="auto"/>
                                <w:right w:val="none" w:sz="0" w:space="0" w:color="auto"/>
                              </w:divBdr>
                              <w:divsChild>
                                <w:div w:id="466556862">
                                  <w:marLeft w:val="0"/>
                                  <w:marRight w:val="0"/>
                                  <w:marTop w:val="0"/>
                                  <w:marBottom w:val="0"/>
                                  <w:divBdr>
                                    <w:top w:val="none" w:sz="0" w:space="0" w:color="auto"/>
                                    <w:left w:val="none" w:sz="0" w:space="0" w:color="auto"/>
                                    <w:bottom w:val="none" w:sz="0" w:space="0" w:color="auto"/>
                                    <w:right w:val="none" w:sz="0" w:space="0" w:color="auto"/>
                                  </w:divBdr>
                                  <w:divsChild>
                                    <w:div w:id="74206751">
                                      <w:marLeft w:val="0"/>
                                      <w:marRight w:val="0"/>
                                      <w:marTop w:val="0"/>
                                      <w:marBottom w:val="0"/>
                                      <w:divBdr>
                                        <w:top w:val="none" w:sz="0" w:space="0" w:color="auto"/>
                                        <w:left w:val="none" w:sz="0" w:space="0" w:color="auto"/>
                                        <w:bottom w:val="none" w:sz="0" w:space="0" w:color="auto"/>
                                        <w:right w:val="none" w:sz="0" w:space="0" w:color="auto"/>
                                      </w:divBdr>
                                      <w:divsChild>
                                        <w:div w:id="1848714559">
                                          <w:marLeft w:val="0"/>
                                          <w:marRight w:val="0"/>
                                          <w:marTop w:val="0"/>
                                          <w:marBottom w:val="0"/>
                                          <w:divBdr>
                                            <w:top w:val="none" w:sz="0" w:space="0" w:color="auto"/>
                                            <w:left w:val="none" w:sz="0" w:space="0" w:color="auto"/>
                                            <w:bottom w:val="none" w:sz="0" w:space="0" w:color="auto"/>
                                            <w:right w:val="none" w:sz="0" w:space="0" w:color="auto"/>
                                          </w:divBdr>
                                          <w:divsChild>
                                            <w:div w:id="151333390">
                                              <w:marLeft w:val="0"/>
                                              <w:marRight w:val="0"/>
                                              <w:marTop w:val="0"/>
                                              <w:marBottom w:val="0"/>
                                              <w:divBdr>
                                                <w:top w:val="none" w:sz="0" w:space="0" w:color="auto"/>
                                                <w:left w:val="none" w:sz="0" w:space="0" w:color="auto"/>
                                                <w:bottom w:val="none" w:sz="0" w:space="0" w:color="auto"/>
                                                <w:right w:val="none" w:sz="0" w:space="0" w:color="auto"/>
                                              </w:divBdr>
                                              <w:divsChild>
                                                <w:div w:id="625549905">
                                                  <w:marLeft w:val="0"/>
                                                  <w:marRight w:val="0"/>
                                                  <w:marTop w:val="0"/>
                                                  <w:marBottom w:val="0"/>
                                                  <w:divBdr>
                                                    <w:top w:val="none" w:sz="0" w:space="0" w:color="auto"/>
                                                    <w:left w:val="none" w:sz="0" w:space="0" w:color="auto"/>
                                                    <w:bottom w:val="none" w:sz="0" w:space="0" w:color="auto"/>
                                                    <w:right w:val="none" w:sz="0" w:space="0" w:color="auto"/>
                                                  </w:divBdr>
                                                  <w:divsChild>
                                                    <w:div w:id="6057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7173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app%20JG%5BAuthor%5D&amp;cauthor=true&amp;cauthor_uid=29455698" TargetMode="External"/><Relationship Id="rId18" Type="http://schemas.openxmlformats.org/officeDocument/2006/relationships/hyperlink" Target="https://www.ncbi.nlm.nih.gov/pubmed/?term=Wampler%20DA%5BAuthor%5D&amp;cauthor=true&amp;cauthor_uid=29455698" TargetMode="External"/><Relationship Id="rId26" Type="http://schemas.openxmlformats.org/officeDocument/2006/relationships/hyperlink" Target="https://www.ncbi.nlm.nih.gov/pubmed/?term=van%20der%20Wilden%20G%5BAuthor%5D&amp;cauthor=true&amp;cauthor_uid=23536455" TargetMode="External"/><Relationship Id="rId39" Type="http://schemas.openxmlformats.org/officeDocument/2006/relationships/hyperlink" Target="https://www.ncbi.nlm.nih.gov/pubmed/?term=Pelaez%20CA%5BAuthor%5D&amp;cauthor=true&amp;cauthor_uid=29155270" TargetMode="External"/><Relationship Id="rId21" Type="http://schemas.openxmlformats.org/officeDocument/2006/relationships/hyperlink" Target="https://www.ncbi.nlm.nih.gov/pubmed/?term=Spilman%20SK%5BAuthor%5D&amp;cauthor=true&amp;cauthor_uid=29155270" TargetMode="External"/><Relationship Id="rId34" Type="http://schemas.openxmlformats.org/officeDocument/2006/relationships/hyperlink" Target="https://www.ncbi.nlm.nih.gov/pubmed/?term=MacDonald%20JC%5BAuthor%5D&amp;cauthor=true&amp;cauthor_uid=18656043" TargetMode="External"/><Relationship Id="rId42" Type="http://schemas.openxmlformats.org/officeDocument/2006/relationships/hyperlink" Target="https://www.ncbi.nlm.nih.gov/pubmed/?term=Mapp%20JG%5BAuthor%5D&amp;cauthor=true&amp;cauthor_uid=29239763" TargetMode="External"/><Relationship Id="rId47" Type="http://schemas.openxmlformats.org/officeDocument/2006/relationships/hyperlink" Target="https://www.ncbi.nlm.nih.gov/pubmed/29239763" TargetMode="External"/><Relationship Id="rId50" Type="http://schemas.openxmlformats.org/officeDocument/2006/relationships/theme" Target="theme/theme1.xml"/><Relationship Id="rId7" Type="http://schemas.openxmlformats.org/officeDocument/2006/relationships/hyperlink" Target="https://www.ncbi.nlm.nih.gov/pubmed/?term=Smith%20HL%5BAuthor%5D&amp;cauthor=true&amp;cauthor_uid=25494426" TargetMode="External"/><Relationship Id="rId2" Type="http://schemas.openxmlformats.org/officeDocument/2006/relationships/styles" Target="styles.xml"/><Relationship Id="rId16" Type="http://schemas.openxmlformats.org/officeDocument/2006/relationships/hyperlink" Target="https://www.ncbi.nlm.nih.gov/pubmed/?term=Cooley%20CW%5BAuthor%5D&amp;cauthor=true&amp;cauthor_uid=29455698" TargetMode="External"/><Relationship Id="rId29" Type="http://schemas.openxmlformats.org/officeDocument/2006/relationships/hyperlink" Target="https://www.ncbi.nlm.nih.gov/pubmed/23536455" TargetMode="External"/><Relationship Id="rId11" Type="http://schemas.openxmlformats.org/officeDocument/2006/relationships/hyperlink" Target="https://www.ncbi.nlm.nih.gov/pubmed/?term=Ross%20EM%5BAuthor%5D&amp;cauthor=true&amp;cauthor_uid=29455698" TargetMode="External"/><Relationship Id="rId24" Type="http://schemas.openxmlformats.org/officeDocument/2006/relationships/hyperlink" Target="https://www.ncbi.nlm.nih.gov/pubmed/29155270" TargetMode="External"/><Relationship Id="rId32" Type="http://schemas.openxmlformats.org/officeDocument/2006/relationships/hyperlink" Target="https://www.ncbi.nlm.nih.gov/pubmed/?term=Rizoli%20SB%5BAuthor%5D&amp;cauthor=true&amp;cauthor_uid=18656043" TargetMode="External"/><Relationship Id="rId37" Type="http://schemas.openxmlformats.org/officeDocument/2006/relationships/hyperlink" Target="https://www.ncbi.nlm.nih.gov/pubmed/?term=Spilman%20SK%5BAuthor%5D&amp;cauthor=true&amp;cauthor_uid=29155270" TargetMode="External"/><Relationship Id="rId40" Type="http://schemas.openxmlformats.org/officeDocument/2006/relationships/hyperlink" Target="https://www.ncbi.nlm.nih.gov/pubmed/29155270" TargetMode="External"/><Relationship Id="rId45" Type="http://schemas.openxmlformats.org/officeDocument/2006/relationships/hyperlink" Target="https://www.ncbi.nlm.nih.gov/pubmed/?term=Kharod%20CU%5BAuthor%5D&amp;cauthor=true&amp;cauthor_uid=29239763" TargetMode="External"/><Relationship Id="rId5" Type="http://schemas.openxmlformats.org/officeDocument/2006/relationships/hyperlink" Target="https://www.ncbi.nlm.nih.gov/pubmed/?term=Wall%20PL%5BAuthor%5D&amp;cauthor=true&amp;cauthor_uid=25494426" TargetMode="External"/><Relationship Id="rId15" Type="http://schemas.openxmlformats.org/officeDocument/2006/relationships/hyperlink" Target="https://www.ncbi.nlm.nih.gov/pubmed/?term=Tanaka%20K%5BAuthor%5D&amp;cauthor=true&amp;cauthor_uid=29455698" TargetMode="External"/><Relationship Id="rId23" Type="http://schemas.openxmlformats.org/officeDocument/2006/relationships/hyperlink" Target="https://www.ncbi.nlm.nih.gov/pubmed/?term=Pelaez%20CA%5BAuthor%5D&amp;cauthor=true&amp;cauthor_uid=29155270" TargetMode="External"/><Relationship Id="rId28" Type="http://schemas.openxmlformats.org/officeDocument/2006/relationships/hyperlink" Target="https://www.ncbi.nlm.nih.gov/pubmed/?term=Blackbourne%20LH%5BAuthor%5D&amp;cauthor=true&amp;cauthor_uid=23536455" TargetMode="External"/><Relationship Id="rId36" Type="http://schemas.openxmlformats.org/officeDocument/2006/relationships/hyperlink" Target="https://www.ncbi.nlm.nih.gov/pubmed/?term=Sidwell%20RA%5BAuthor%5D&amp;cauthor=true&amp;cauthor_uid=29155270" TargetMode="External"/><Relationship Id="rId49" Type="http://schemas.openxmlformats.org/officeDocument/2006/relationships/fontTable" Target="fontTable.xml"/><Relationship Id="rId10" Type="http://schemas.openxmlformats.org/officeDocument/2006/relationships/hyperlink" Target="https://www.ncbi.nlm.nih.gov/pubmed/25494426" TargetMode="External"/><Relationship Id="rId19" Type="http://schemas.openxmlformats.org/officeDocument/2006/relationships/hyperlink" Target="https://www.ncbi.nlm.nih.gov/pubmed/29455698" TargetMode="External"/><Relationship Id="rId31" Type="http://schemas.openxmlformats.org/officeDocument/2006/relationships/hyperlink" Target="https://www.ncbi.nlm.nih.gov/pubmed/?term=Jung%20V%5BAuthor%5D&amp;cauthor=true&amp;cauthor_uid=18656043" TargetMode="External"/><Relationship Id="rId44" Type="http://schemas.openxmlformats.org/officeDocument/2006/relationships/hyperlink" Target="https://www.ncbi.nlm.nih.gov/pubmed/?term=Brown%20DJ%5BAuthor%5D&amp;cauthor=true&amp;cauthor_uid=29239763" TargetMode="External"/><Relationship Id="rId4" Type="http://schemas.openxmlformats.org/officeDocument/2006/relationships/webSettings" Target="webSettings.xml"/><Relationship Id="rId9" Type="http://schemas.openxmlformats.org/officeDocument/2006/relationships/hyperlink" Target="https://www.ncbi.nlm.nih.gov/pubmed/?term=Sahr%20SM%5BAuthor%5D&amp;cauthor=true&amp;cauthor_uid=25494426" TargetMode="External"/><Relationship Id="rId14" Type="http://schemas.openxmlformats.org/officeDocument/2006/relationships/hyperlink" Target="https://www.ncbi.nlm.nih.gov/pubmed/?term=Brown%20DJ%5BAuthor%5D&amp;cauthor=true&amp;cauthor_uid=29455698" TargetMode="External"/><Relationship Id="rId22" Type="http://schemas.openxmlformats.org/officeDocument/2006/relationships/hyperlink" Target="https://www.ncbi.nlm.nih.gov/pubmed/?term=Huntsman%20RS%5BAuthor%5D&amp;cauthor=true&amp;cauthor_uid=29155270" TargetMode="External"/><Relationship Id="rId27" Type="http://schemas.openxmlformats.org/officeDocument/2006/relationships/hyperlink" Target="https://www.ncbi.nlm.nih.gov/pubmed/?term=Kragh%20JF%20Jr%5BAuthor%5D&amp;cauthor=true&amp;cauthor_uid=23536455" TargetMode="External"/><Relationship Id="rId30" Type="http://schemas.openxmlformats.org/officeDocument/2006/relationships/hyperlink" Target="https://www.ncbi.nlm.nih.gov/pubmed/?term=Tien%20HC%5BAuthor%5D&amp;cauthor=true&amp;cauthor_uid=18656043" TargetMode="External"/><Relationship Id="rId35" Type="http://schemas.openxmlformats.org/officeDocument/2006/relationships/hyperlink" Target="https://www.ncbi.nlm.nih.gov/pubmed/18656043" TargetMode="External"/><Relationship Id="rId43" Type="http://schemas.openxmlformats.org/officeDocument/2006/relationships/hyperlink" Target="https://www.ncbi.nlm.nih.gov/pubmed/?term=Redman%20TT%5BAuthor%5D&amp;cauthor=true&amp;cauthor_uid=29239763" TargetMode="External"/><Relationship Id="rId48" Type="http://schemas.openxmlformats.org/officeDocument/2006/relationships/hyperlink" Target="http://www.who.int/topics/injuries/en/" TargetMode="External"/><Relationship Id="rId8" Type="http://schemas.openxmlformats.org/officeDocument/2006/relationships/hyperlink" Target="https://www.ncbi.nlm.nih.gov/pubmed/?term=Buising%20CM%5BAuthor%5D&amp;cauthor=true&amp;cauthor_uid=25494426" TargetMode="External"/><Relationship Id="rId3" Type="http://schemas.openxmlformats.org/officeDocument/2006/relationships/settings" Target="settings.xml"/><Relationship Id="rId12" Type="http://schemas.openxmlformats.org/officeDocument/2006/relationships/hyperlink" Target="https://www.ncbi.nlm.nih.gov/pubmed/?term=Redman%20TT%5BAuthor%5D&amp;cauthor=true&amp;cauthor_uid=29455698" TargetMode="External"/><Relationship Id="rId17" Type="http://schemas.openxmlformats.org/officeDocument/2006/relationships/hyperlink" Target="https://www.ncbi.nlm.nih.gov/pubmed/?term=Kharod%20CU%5BAuthor%5D&amp;cauthor=true&amp;cauthor_uid=29455698" TargetMode="External"/><Relationship Id="rId25" Type="http://schemas.openxmlformats.org/officeDocument/2006/relationships/hyperlink" Target="https://www.ncbi.nlm.nih.gov/pubmed/?term=King%20DR%5BAuthor%5D&amp;cauthor=true&amp;cauthor_uid=23536455" TargetMode="External"/><Relationship Id="rId33" Type="http://schemas.openxmlformats.org/officeDocument/2006/relationships/hyperlink" Target="https://www.ncbi.nlm.nih.gov/pubmed/?term=Acharya%20SV%5BAuthor%5D&amp;cauthor=true&amp;cauthor_uid=18656043" TargetMode="External"/><Relationship Id="rId38" Type="http://schemas.openxmlformats.org/officeDocument/2006/relationships/hyperlink" Target="https://www.ncbi.nlm.nih.gov/pubmed/?term=Huntsman%20RS%5BAuthor%5D&amp;cauthor=true&amp;cauthor_uid=29155270" TargetMode="External"/><Relationship Id="rId46" Type="http://schemas.openxmlformats.org/officeDocument/2006/relationships/hyperlink" Target="https://www.ncbi.nlm.nih.gov/pubmed/?term=Wampler%20DA%5BAuthor%5D&amp;cauthor=true&amp;cauthor_uid=29239763" TargetMode="External"/><Relationship Id="rId20" Type="http://schemas.openxmlformats.org/officeDocument/2006/relationships/hyperlink" Target="https://www.ncbi.nlm.nih.gov/pubmed/?term=Sidwell%20RA%5BAuthor%5D&amp;cauthor=true&amp;cauthor_uid=29155270" TargetMode="External"/><Relationship Id="rId41" Type="http://schemas.openxmlformats.org/officeDocument/2006/relationships/hyperlink" Target="https://www.ncbi.nlm.nih.gov/pubmed/?term=Ross%20EM%5BAuthor%5D&amp;cauthor=true&amp;cauthor_uid=29239763" TargetMode="External"/><Relationship Id="rId1" Type="http://schemas.openxmlformats.org/officeDocument/2006/relationships/numbering" Target="numbering.xml"/><Relationship Id="rId6" Type="http://schemas.openxmlformats.org/officeDocument/2006/relationships/hyperlink" Target="https://www.ncbi.nlm.nih.gov/pubmed/?term=Welander%20JD%5BAuthor%5D&amp;cauthor=true&amp;cauthor_uid=25494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8741</Words>
  <Characters>49828</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58453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2020-01-04T23:11:00Z</dcterms:created>
  <dcterms:modified xsi:type="dcterms:W3CDTF">2020-01-04T23:11:00Z</dcterms:modified>
</cp:coreProperties>
</file>