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F4FA" w14:textId="16F9F0F9" w:rsidR="00EA3054" w:rsidRPr="009341BB" w:rsidRDefault="009341BB" w:rsidP="00EA3054">
      <w:pPr>
        <w:rPr>
          <w:b/>
          <w:bCs/>
          <w:u w:val="single"/>
        </w:rPr>
      </w:pPr>
      <w:r w:rsidRPr="009341BB">
        <w:rPr>
          <w:rFonts w:ascii="Calibri" w:hAnsi="Calibri" w:cs="Calibri"/>
          <w:b/>
          <w:bCs/>
          <w:u w:val="single"/>
        </w:rPr>
        <w:t xml:space="preserve">PEWS </w:t>
      </w:r>
      <w:proofErr w:type="gramStart"/>
      <w:r w:rsidRPr="009341BB">
        <w:rPr>
          <w:rFonts w:ascii="Calibri" w:hAnsi="Calibri" w:cs="Calibri"/>
          <w:b/>
          <w:bCs/>
          <w:u w:val="single"/>
        </w:rPr>
        <w:t xml:space="preserve">CoSTR </w:t>
      </w:r>
      <w:r w:rsidR="00EA3054" w:rsidRPr="009341BB">
        <w:rPr>
          <w:b/>
          <w:bCs/>
          <w:u w:val="single"/>
        </w:rPr>
        <w:t>:</w:t>
      </w:r>
      <w:proofErr w:type="gramEnd"/>
      <w:r w:rsidR="00EA3054" w:rsidRPr="009341BB">
        <w:rPr>
          <w:b/>
          <w:bCs/>
          <w:u w:val="single"/>
        </w:rPr>
        <w:t xml:space="preserve"> </w:t>
      </w:r>
      <w:r w:rsidRPr="009341BB">
        <w:rPr>
          <w:b/>
          <w:bCs/>
          <w:u w:val="single"/>
        </w:rPr>
        <w:t xml:space="preserve">GRADE </w:t>
      </w:r>
      <w:r w:rsidR="00EA3054" w:rsidRPr="009341BB">
        <w:rPr>
          <w:b/>
          <w:bCs/>
          <w:u w:val="single"/>
        </w:rPr>
        <w:t xml:space="preserve">Summary of </w:t>
      </w:r>
      <w:r w:rsidRPr="009341BB">
        <w:rPr>
          <w:b/>
          <w:bCs/>
          <w:u w:val="single"/>
        </w:rPr>
        <w:t xml:space="preserve">Evidence </w:t>
      </w:r>
      <w:r w:rsidR="00EA3054" w:rsidRPr="009341BB">
        <w:rPr>
          <w:b/>
          <w:bCs/>
          <w:u w:val="single"/>
        </w:rPr>
        <w:t xml:space="preserve">: </w:t>
      </w:r>
    </w:p>
    <w:p w14:paraId="7895D842" w14:textId="77777777" w:rsidR="00EA3054" w:rsidRPr="00107F5A" w:rsidRDefault="00EA3054" w:rsidP="00EA3054">
      <w:pPr>
        <w:spacing w:line="140" w:lineRule="atLeast"/>
        <w:rPr>
          <w:rFonts w:ascii="Arial Narrow" w:eastAsia="Times New Roman" w:hAnsi="Arial Narrow"/>
          <w:color w:val="000000"/>
          <w:sz w:val="20"/>
          <w:szCs w:val="20"/>
          <w:lang w:val="en"/>
        </w:rPr>
      </w:pPr>
      <w:r w:rsidRPr="00107F5A">
        <w:rPr>
          <w:rFonts w:ascii="Arial Narrow" w:eastAsia="Times New Roman" w:hAnsi="Arial Narrow"/>
          <w:b/>
          <w:bCs/>
          <w:color w:val="000000"/>
          <w:sz w:val="20"/>
          <w:szCs w:val="20"/>
          <w:lang w:val="en"/>
        </w:rPr>
        <w:t xml:space="preserve">Author(s): </w:t>
      </w:r>
      <w:r w:rsidRPr="00107F5A">
        <w:rPr>
          <w:rFonts w:ascii="Arial Narrow" w:eastAsia="Times New Roman" w:hAnsi="Arial Narrow"/>
          <w:bCs/>
          <w:color w:val="000000"/>
          <w:sz w:val="20"/>
          <w:szCs w:val="20"/>
          <w:lang w:val="en"/>
        </w:rPr>
        <w:t xml:space="preserve">Ong GYK; Acworth J; KC Ng; Chong SL; Goh MSL; Yao SHW, on behalf of the International Liaison Committee on Resuscitation Pediatric Life Support Task Forces.   </w:t>
      </w:r>
    </w:p>
    <w:p w14:paraId="27965A15" w14:textId="77777777" w:rsidR="00EA3054" w:rsidRPr="00107F5A" w:rsidRDefault="00EA3054" w:rsidP="00EA3054">
      <w:pPr>
        <w:spacing w:line="140" w:lineRule="atLeast"/>
        <w:rPr>
          <w:rFonts w:ascii="Arial Narrow" w:eastAsia="Times New Roman" w:hAnsi="Arial Narrow"/>
          <w:color w:val="000000"/>
          <w:sz w:val="20"/>
          <w:szCs w:val="20"/>
          <w:lang w:val="en"/>
        </w:rPr>
      </w:pPr>
      <w:r w:rsidRPr="00107F5A">
        <w:rPr>
          <w:rFonts w:ascii="Arial Narrow" w:eastAsia="Times New Roman" w:hAnsi="Arial Narrow"/>
          <w:b/>
          <w:bCs/>
          <w:color w:val="000000"/>
          <w:sz w:val="20"/>
          <w:szCs w:val="20"/>
          <w:lang w:val="en"/>
        </w:rPr>
        <w:t xml:space="preserve">Question: </w:t>
      </w:r>
      <w:r w:rsidRPr="00107F5A">
        <w:rPr>
          <w:rFonts w:ascii="Arial Narrow" w:eastAsia="Times New Roman" w:hAnsi="Arial Narrow"/>
          <w:color w:val="000000"/>
          <w:sz w:val="20"/>
          <w:szCs w:val="20"/>
          <w:lang w:val="en"/>
        </w:rPr>
        <w:t>Pediatric early warning systems/scores (PEWS) with or without rapid response teams/medical emergency teams (RRTs/METs) compared to no PEWS or standard care (without a scoring system)</w:t>
      </w:r>
    </w:p>
    <w:p w14:paraId="4E0AA614" w14:textId="77777777" w:rsidR="00EA3054" w:rsidRPr="00107F5A" w:rsidRDefault="00EA3054" w:rsidP="00EA3054">
      <w:pPr>
        <w:spacing w:line="140" w:lineRule="atLeast"/>
        <w:rPr>
          <w:rFonts w:ascii="Arial Narrow" w:eastAsia="Times New Roman" w:hAnsi="Arial Narrow"/>
          <w:color w:val="000000"/>
          <w:sz w:val="20"/>
          <w:szCs w:val="20"/>
          <w:lang w:val="en"/>
        </w:rPr>
      </w:pPr>
      <w:r w:rsidRPr="00107F5A">
        <w:rPr>
          <w:rFonts w:ascii="Arial Narrow" w:eastAsia="Times New Roman" w:hAnsi="Arial Narrow"/>
          <w:b/>
          <w:bCs/>
          <w:color w:val="000000"/>
          <w:sz w:val="20"/>
          <w:szCs w:val="20"/>
          <w:lang w:val="en"/>
        </w:rPr>
        <w:t xml:space="preserve">Setting: </w:t>
      </w:r>
      <w:r w:rsidRPr="00107F5A">
        <w:rPr>
          <w:rFonts w:ascii="Arial Narrow" w:eastAsia="Times New Roman" w:hAnsi="Arial Narrow"/>
          <w:color w:val="000000"/>
          <w:sz w:val="20"/>
          <w:szCs w:val="20"/>
          <w:lang w:val="en"/>
        </w:rPr>
        <w:t>Infants, children, and adolescents in any inpatient setting</w:t>
      </w:r>
    </w:p>
    <w:p w14:paraId="09922DED" w14:textId="77777777" w:rsidR="00EA3054" w:rsidRPr="00107F5A" w:rsidRDefault="00EA3054" w:rsidP="00EA3054">
      <w:pPr>
        <w:spacing w:line="140" w:lineRule="atLeast"/>
        <w:rPr>
          <w:rFonts w:ascii="Arial Narrow" w:eastAsia="Times New Roman" w:hAnsi="Arial Narrow"/>
          <w:b/>
          <w:bCs/>
          <w:color w:val="000000"/>
          <w:sz w:val="20"/>
          <w:szCs w:val="20"/>
          <w:lang w:val="en"/>
        </w:rPr>
      </w:pPr>
      <w:r w:rsidRPr="00107F5A">
        <w:rPr>
          <w:rFonts w:ascii="Arial Narrow" w:eastAsia="Times New Roman" w:hAnsi="Arial Narrow"/>
          <w:b/>
          <w:bCs/>
          <w:color w:val="000000"/>
          <w:sz w:val="20"/>
          <w:szCs w:val="20"/>
          <w:lang w:val="en"/>
        </w:rPr>
        <w:t xml:space="preserve">Bibliography: </w:t>
      </w:r>
    </w:p>
    <w:tbl>
      <w:tblPr>
        <w:tblW w:w="5000" w:type="pct"/>
        <w:tblCellMar>
          <w:top w:w="75" w:type="dxa"/>
          <w:left w:w="75" w:type="dxa"/>
          <w:bottom w:w="75" w:type="dxa"/>
          <w:right w:w="75" w:type="dxa"/>
        </w:tblCellMar>
        <w:tblLook w:val="04A0" w:firstRow="1" w:lastRow="0" w:firstColumn="1" w:lastColumn="0" w:noHBand="0" w:noVBand="1"/>
      </w:tblPr>
      <w:tblGrid>
        <w:gridCol w:w="725"/>
        <w:gridCol w:w="698"/>
        <w:gridCol w:w="743"/>
        <w:gridCol w:w="1244"/>
        <w:gridCol w:w="1117"/>
        <w:gridCol w:w="1071"/>
        <w:gridCol w:w="1317"/>
        <w:gridCol w:w="1108"/>
        <w:gridCol w:w="1108"/>
        <w:gridCol w:w="1709"/>
        <w:gridCol w:w="1184"/>
        <w:gridCol w:w="1184"/>
      </w:tblGrid>
      <w:tr w:rsidR="00EA3054" w:rsidRPr="00107F5A" w14:paraId="704617EF" w14:textId="77777777" w:rsidTr="005A4CF4">
        <w:trPr>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7F89CB6" w14:textId="77777777" w:rsidR="00EA3054" w:rsidRPr="00107F5A" w:rsidRDefault="00EA3054" w:rsidP="005A4CF4">
            <w:pPr>
              <w:spacing w:line="240" w:lineRule="auto"/>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Certainty assessment</w:t>
            </w:r>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7A0D420" w14:textId="77777777" w:rsidR="00EA3054" w:rsidRPr="00107F5A" w:rsidRDefault="00EA3054" w:rsidP="005A4CF4">
            <w:pPr>
              <w:jc w:val="center"/>
              <w:rPr>
                <w:rFonts w:ascii="Arial Narrow" w:eastAsia="Times New Roman" w:hAnsi="Arial Narrow"/>
                <w:b/>
                <w:bCs/>
                <w:color w:val="FFFFFF"/>
                <w:sz w:val="20"/>
                <w:szCs w:val="20"/>
                <w:vertAlign w:val="superscript"/>
              </w:rPr>
            </w:pPr>
            <w:r w:rsidRPr="00107F5A">
              <w:rPr>
                <w:rFonts w:ascii="Arial Narrow" w:eastAsia="Times New Roman" w:hAnsi="Arial Narrow"/>
                <w:b/>
                <w:bCs/>
                <w:color w:val="FFFFFF"/>
                <w:sz w:val="20"/>
                <w:szCs w:val="20"/>
              </w:rPr>
              <w:t xml:space="preserve">№ of </w:t>
            </w:r>
            <w:proofErr w:type="spellStart"/>
            <w:r w:rsidRPr="00107F5A">
              <w:rPr>
                <w:rFonts w:ascii="Arial Narrow" w:eastAsia="Times New Roman" w:hAnsi="Arial Narrow"/>
                <w:b/>
                <w:bCs/>
                <w:color w:val="FFFFFF"/>
                <w:sz w:val="20"/>
                <w:szCs w:val="20"/>
              </w:rPr>
              <w:t>patients</w:t>
            </w:r>
            <w:r w:rsidRPr="00107F5A">
              <w:rPr>
                <w:rFonts w:ascii="Arial Narrow" w:eastAsia="Times New Roman" w:hAnsi="Arial Narrow"/>
                <w:b/>
                <w:bCs/>
                <w:color w:val="FFFFFF"/>
                <w:sz w:val="20"/>
                <w:szCs w:val="20"/>
                <w:vertAlign w:val="superscript"/>
              </w:rPr>
              <w:t>d</w:t>
            </w:r>
            <w:proofErr w:type="spellEnd"/>
          </w:p>
        </w:tc>
        <w:tc>
          <w:tcPr>
            <w:tcW w:w="7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FF69994"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26EA753"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A15C57D"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Importance</w:t>
            </w:r>
          </w:p>
        </w:tc>
      </w:tr>
      <w:tr w:rsidR="00107F5A" w:rsidRPr="00107F5A" w14:paraId="6D400E2C" w14:textId="77777777" w:rsidTr="005A4CF4">
        <w:trPr>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C112F9F"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A5CD415"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64103FE"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743035C"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0E4C355"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3263E5D"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Imprecision</w:t>
            </w:r>
          </w:p>
        </w:tc>
        <w:tc>
          <w:tcPr>
            <w:tcW w:w="5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D334F40"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Other considerations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4741F72"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 xml:space="preserve">PEWS </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5E7200C"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 xml:space="preserve">no PEWS / Standard care  </w:t>
            </w:r>
          </w:p>
        </w:tc>
        <w:tc>
          <w:tcPr>
            <w:tcW w:w="7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EC538B6" w14:textId="77777777" w:rsidR="00EA3054" w:rsidRPr="00107F5A" w:rsidRDefault="00EA3054" w:rsidP="005A4CF4">
            <w:pPr>
              <w:jc w:val="center"/>
              <w:rPr>
                <w:rFonts w:ascii="Arial Narrow" w:eastAsia="Times New Roman" w:hAnsi="Arial Narrow"/>
                <w:b/>
                <w:bCs/>
                <w:color w:val="FFFFFF"/>
                <w:sz w:val="20"/>
                <w:szCs w:val="20"/>
              </w:rPr>
            </w:pPr>
            <w:r w:rsidRPr="00107F5A">
              <w:rPr>
                <w:rFonts w:ascii="Arial Narrow" w:eastAsia="Times New Roman" w:hAnsi="Arial Narrow"/>
                <w:b/>
                <w:bCs/>
                <w:color w:val="FFFFFF"/>
                <w:sz w:val="20"/>
                <w:szCs w:val="20"/>
              </w:rPr>
              <w:t xml:space="preserve">IRR/RR </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7F1D7B79" w14:textId="77777777" w:rsidR="00EA3054" w:rsidRPr="00107F5A" w:rsidRDefault="00EA3054" w:rsidP="005A4CF4">
            <w:pPr>
              <w:rPr>
                <w:rFonts w:ascii="Arial Narrow" w:eastAsia="Times New Roman" w:hAnsi="Arial Narrow"/>
                <w:b/>
                <w:bCs/>
                <w:color w:val="FFFFFF"/>
                <w:sz w:val="20"/>
                <w:szCs w:val="20"/>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2916DD99" w14:textId="77777777" w:rsidR="00EA3054" w:rsidRPr="00107F5A" w:rsidRDefault="00EA3054" w:rsidP="005A4CF4">
            <w:pPr>
              <w:rPr>
                <w:rFonts w:ascii="Arial Narrow" w:eastAsia="Times New Roman" w:hAnsi="Arial Narrow"/>
                <w:b/>
                <w:bCs/>
                <w:color w:val="FFFFFF"/>
                <w:sz w:val="20"/>
                <w:szCs w:val="20"/>
              </w:rPr>
            </w:pPr>
          </w:p>
        </w:tc>
      </w:tr>
      <w:tr w:rsidR="00EA3054" w:rsidRPr="00107F5A" w14:paraId="5994C4F3" w14:textId="77777777" w:rsidTr="005A4CF4">
        <w:trPr>
          <w:cantSplit/>
        </w:trPr>
        <w:tc>
          <w:tcPr>
            <w:tcW w:w="5000" w:type="pct"/>
            <w:gridSpan w:val="12"/>
            <w:shd w:val="clear" w:color="auto" w:fill="FFFFFF"/>
            <w:vAlign w:val="center"/>
            <w:hideMark/>
          </w:tcPr>
          <w:p w14:paraId="4D6C94C9" w14:textId="77777777" w:rsidR="00EA3054" w:rsidRPr="00107F5A" w:rsidRDefault="00EA3054" w:rsidP="005A4CF4">
            <w:pPr>
              <w:rPr>
                <w:rFonts w:ascii="Arial Narrow" w:eastAsia="Times New Roman" w:hAnsi="Arial Narrow"/>
                <w:b/>
                <w:bCs/>
                <w:color w:val="000000"/>
                <w:sz w:val="20"/>
                <w:szCs w:val="20"/>
              </w:rPr>
            </w:pPr>
            <w:r w:rsidRPr="00107F5A">
              <w:rPr>
                <w:rStyle w:val="label"/>
                <w:rFonts w:ascii="Arial Narrow" w:eastAsia="Times New Roman" w:hAnsi="Arial Narrow"/>
                <w:b/>
                <w:bCs/>
                <w:color w:val="000000"/>
                <w:sz w:val="20"/>
                <w:szCs w:val="20"/>
              </w:rPr>
              <w:t xml:space="preserve">Mortality </w:t>
            </w:r>
          </w:p>
        </w:tc>
      </w:tr>
      <w:tr w:rsidR="00EA3054" w:rsidRPr="00107F5A" w14:paraId="1BC42E3E" w14:textId="77777777" w:rsidTr="005A4CF4">
        <w:trPr>
          <w:cantSplit/>
          <w:trHeight w:val="513"/>
        </w:trPr>
        <w:tc>
          <w:tcPr>
            <w:tcW w:w="250" w:type="pct"/>
            <w:tcBorders>
              <w:top w:val="single" w:sz="6" w:space="0" w:color="000000"/>
              <w:left w:val="single" w:sz="6" w:space="0" w:color="000000"/>
              <w:bottom w:val="single" w:sz="4" w:space="0" w:color="auto"/>
              <w:right w:val="single" w:sz="6" w:space="0" w:color="000000"/>
            </w:tcBorders>
            <w:hideMark/>
          </w:tcPr>
          <w:p w14:paraId="3B5487A1"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1</w:t>
            </w:r>
          </w:p>
        </w:tc>
        <w:tc>
          <w:tcPr>
            <w:tcW w:w="300" w:type="pct"/>
            <w:tcBorders>
              <w:top w:val="single" w:sz="6" w:space="0" w:color="000000"/>
              <w:left w:val="single" w:sz="6" w:space="0" w:color="000000"/>
              <w:bottom w:val="single" w:sz="4" w:space="0" w:color="auto"/>
              <w:right w:val="single" w:sz="6" w:space="0" w:color="000000"/>
            </w:tcBorders>
            <w:hideMark/>
          </w:tcPr>
          <w:p w14:paraId="34E3EDCD"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RCT</w:t>
            </w:r>
          </w:p>
        </w:tc>
        <w:tc>
          <w:tcPr>
            <w:tcW w:w="350" w:type="pct"/>
            <w:tcBorders>
              <w:top w:val="single" w:sz="6" w:space="0" w:color="000000"/>
              <w:left w:val="single" w:sz="6" w:space="0" w:color="000000"/>
              <w:bottom w:val="single" w:sz="4" w:space="0" w:color="auto"/>
              <w:right w:val="single" w:sz="6" w:space="0" w:color="000000"/>
            </w:tcBorders>
            <w:hideMark/>
          </w:tcPr>
          <w:p w14:paraId="2726A1CC"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4" w:space="0" w:color="auto"/>
              <w:right w:val="single" w:sz="6" w:space="0" w:color="000000"/>
            </w:tcBorders>
            <w:hideMark/>
          </w:tcPr>
          <w:p w14:paraId="1019DE29"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4" w:space="0" w:color="auto"/>
              <w:right w:val="single" w:sz="6" w:space="0" w:color="000000"/>
            </w:tcBorders>
            <w:hideMark/>
          </w:tcPr>
          <w:p w14:paraId="4B6C9692"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4" w:space="0" w:color="auto"/>
              <w:right w:val="single" w:sz="6" w:space="0" w:color="000000"/>
            </w:tcBorders>
            <w:hideMark/>
          </w:tcPr>
          <w:p w14:paraId="1FD94A6A" w14:textId="77777777" w:rsidR="00EA3054" w:rsidRPr="00107F5A" w:rsidRDefault="00EA3054" w:rsidP="005A4CF4">
            <w:pPr>
              <w:jc w:val="center"/>
              <w:rPr>
                <w:rFonts w:ascii="Arial Narrow" w:eastAsia="Times New Roman" w:hAnsi="Arial Narrow"/>
                <w:sz w:val="20"/>
                <w:szCs w:val="20"/>
                <w:vertAlign w:val="superscript"/>
              </w:rPr>
            </w:pPr>
            <w:proofErr w:type="spell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b</w:t>
            </w:r>
            <w:proofErr w:type="spellEnd"/>
          </w:p>
        </w:tc>
        <w:tc>
          <w:tcPr>
            <w:tcW w:w="550" w:type="pct"/>
            <w:tcBorders>
              <w:top w:val="single" w:sz="6" w:space="0" w:color="000000"/>
              <w:left w:val="single" w:sz="6" w:space="0" w:color="000000"/>
              <w:bottom w:val="single" w:sz="4" w:space="0" w:color="auto"/>
              <w:right w:val="single" w:sz="6" w:space="0" w:color="000000"/>
            </w:tcBorders>
            <w:hideMark/>
          </w:tcPr>
          <w:p w14:paraId="6E088325"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none</w:t>
            </w:r>
          </w:p>
        </w:tc>
        <w:tc>
          <w:tcPr>
            <w:tcW w:w="400" w:type="pct"/>
            <w:tcBorders>
              <w:top w:val="single" w:sz="6" w:space="0" w:color="000000"/>
              <w:left w:val="single" w:sz="6" w:space="0" w:color="000000"/>
              <w:bottom w:val="single" w:sz="4" w:space="0" w:color="auto"/>
              <w:right w:val="single" w:sz="6" w:space="0" w:color="000000"/>
            </w:tcBorders>
            <w:hideMark/>
          </w:tcPr>
          <w:p w14:paraId="579C1CF3"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97/251859 </w:t>
            </w:r>
          </w:p>
        </w:tc>
        <w:tc>
          <w:tcPr>
            <w:tcW w:w="400" w:type="pct"/>
            <w:tcBorders>
              <w:top w:val="single" w:sz="6" w:space="0" w:color="000000"/>
              <w:left w:val="single" w:sz="6" w:space="0" w:color="000000"/>
              <w:bottom w:val="single" w:sz="4" w:space="0" w:color="auto"/>
              <w:right w:val="single" w:sz="6" w:space="0" w:color="000000"/>
            </w:tcBorders>
            <w:hideMark/>
          </w:tcPr>
          <w:p w14:paraId="1B0F6F85" w14:textId="77777777" w:rsidR="00EA3054" w:rsidRPr="00107F5A" w:rsidRDefault="00EA3054" w:rsidP="005A4CF4">
            <w:pPr>
              <w:jc w:val="center"/>
              <w:rPr>
                <w:rFonts w:ascii="Arial Narrow" w:eastAsia="Times New Roman" w:hAnsi="Arial Narrow"/>
                <w:sz w:val="20"/>
                <w:szCs w:val="20"/>
              </w:rPr>
            </w:pPr>
            <w:r w:rsidRPr="00107F5A">
              <w:rPr>
                <w:rStyle w:val="cell-value"/>
                <w:rFonts w:ascii="Arial Narrow" w:eastAsia="Times New Roman" w:hAnsi="Arial Narrow"/>
                <w:sz w:val="20"/>
                <w:szCs w:val="20"/>
              </w:rPr>
              <w:t>147/307584</w:t>
            </w:r>
          </w:p>
        </w:tc>
        <w:tc>
          <w:tcPr>
            <w:tcW w:w="700" w:type="pct"/>
            <w:tcBorders>
              <w:top w:val="single" w:sz="6" w:space="0" w:color="000000"/>
              <w:left w:val="single" w:sz="6" w:space="0" w:color="000000"/>
              <w:bottom w:val="single" w:sz="4" w:space="0" w:color="auto"/>
              <w:right w:val="single" w:sz="6" w:space="0" w:color="000000"/>
            </w:tcBorders>
            <w:hideMark/>
          </w:tcPr>
          <w:p w14:paraId="3A36019B"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RR 1.24; 95 CI 0.95 to 1.62 (p=0.110)</w:t>
            </w:r>
          </w:p>
        </w:tc>
        <w:tc>
          <w:tcPr>
            <w:tcW w:w="500" w:type="pct"/>
            <w:vMerge w:val="restart"/>
            <w:tcBorders>
              <w:top w:val="single" w:sz="6" w:space="0" w:color="000000"/>
              <w:left w:val="single" w:sz="6" w:space="0" w:color="000000"/>
              <w:right w:val="single" w:sz="6" w:space="0" w:color="000000"/>
            </w:tcBorders>
            <w:hideMark/>
          </w:tcPr>
          <w:p w14:paraId="44E86B4E" w14:textId="77777777" w:rsidR="00EA3054" w:rsidRPr="00107F5A" w:rsidRDefault="00EA3054" w:rsidP="005A4CF4">
            <w:pPr>
              <w:jc w:val="center"/>
              <w:rPr>
                <w:rFonts w:ascii="Arial Narrow" w:eastAsia="Times New Roman" w:hAnsi="Arial Narrow"/>
                <w:sz w:val="20"/>
                <w:szCs w:val="20"/>
              </w:rPr>
            </w:pPr>
            <w:r w:rsidRPr="00107F5A">
              <w:rPr>
                <w:rStyle w:val="quality-sign"/>
                <w:rFonts w:ascii="Cambria Math" w:eastAsia="Times New Roman" w:hAnsi="Cambria Math" w:cs="Cambria Math"/>
                <w:sz w:val="20"/>
                <w:szCs w:val="20"/>
              </w:rPr>
              <w:t>⨁⨁◯◯</w:t>
            </w:r>
            <w:r w:rsidRPr="00107F5A">
              <w:rPr>
                <w:rFonts w:ascii="Arial Narrow" w:eastAsia="Times New Roman" w:hAnsi="Arial Narrow"/>
                <w:sz w:val="20"/>
                <w:szCs w:val="20"/>
              </w:rPr>
              <w:br/>
            </w:r>
            <w:r w:rsidRPr="00107F5A">
              <w:rPr>
                <w:rStyle w:val="quality-text"/>
                <w:rFonts w:ascii="Arial Narrow" w:eastAsia="Times New Roman" w:hAnsi="Arial Narrow"/>
                <w:sz w:val="20"/>
                <w:szCs w:val="20"/>
              </w:rPr>
              <w:t>Low</w:t>
            </w:r>
          </w:p>
        </w:tc>
        <w:tc>
          <w:tcPr>
            <w:tcW w:w="500" w:type="pct"/>
            <w:vMerge w:val="restart"/>
            <w:tcBorders>
              <w:top w:val="single" w:sz="6" w:space="0" w:color="000000"/>
              <w:left w:val="single" w:sz="6" w:space="0" w:color="000000"/>
              <w:right w:val="single" w:sz="6" w:space="0" w:color="000000"/>
            </w:tcBorders>
            <w:hideMark/>
          </w:tcPr>
          <w:p w14:paraId="23695A91"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CRITICAL</w:t>
            </w:r>
          </w:p>
        </w:tc>
      </w:tr>
      <w:tr w:rsidR="00EA3054" w:rsidRPr="00107F5A" w14:paraId="5E857362" w14:textId="77777777" w:rsidTr="005A4CF4">
        <w:trPr>
          <w:cantSplit/>
          <w:trHeight w:val="464"/>
        </w:trPr>
        <w:tc>
          <w:tcPr>
            <w:tcW w:w="250" w:type="pct"/>
            <w:tcBorders>
              <w:top w:val="single" w:sz="4" w:space="0" w:color="auto"/>
              <w:left w:val="single" w:sz="4" w:space="0" w:color="auto"/>
              <w:bottom w:val="single" w:sz="4" w:space="0" w:color="auto"/>
              <w:right w:val="single" w:sz="6" w:space="0" w:color="000000"/>
            </w:tcBorders>
          </w:tcPr>
          <w:p w14:paraId="502EB187"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9 </w:t>
            </w:r>
          </w:p>
        </w:tc>
        <w:tc>
          <w:tcPr>
            <w:tcW w:w="300" w:type="pct"/>
            <w:tcBorders>
              <w:top w:val="single" w:sz="4" w:space="0" w:color="auto"/>
              <w:left w:val="single" w:sz="6" w:space="0" w:color="000000"/>
              <w:bottom w:val="single" w:sz="4" w:space="0" w:color="auto"/>
              <w:right w:val="single" w:sz="6" w:space="0" w:color="000000"/>
            </w:tcBorders>
          </w:tcPr>
          <w:p w14:paraId="2A5D59F1"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Cohort Studies </w:t>
            </w:r>
          </w:p>
        </w:tc>
        <w:tc>
          <w:tcPr>
            <w:tcW w:w="350" w:type="pct"/>
            <w:tcBorders>
              <w:top w:val="single" w:sz="4" w:space="0" w:color="auto"/>
              <w:left w:val="single" w:sz="6" w:space="0" w:color="000000"/>
              <w:bottom w:val="single" w:sz="4" w:space="0" w:color="auto"/>
              <w:right w:val="single" w:sz="6" w:space="0" w:color="000000"/>
            </w:tcBorders>
          </w:tcPr>
          <w:p w14:paraId="5A503A7B" w14:textId="77777777" w:rsidR="00EA3054" w:rsidRPr="00107F5A" w:rsidRDefault="00EA3054" w:rsidP="005A4CF4">
            <w:pPr>
              <w:jc w:val="center"/>
              <w:rPr>
                <w:rFonts w:ascii="Arial Narrow" w:eastAsia="Times New Roman" w:hAnsi="Arial Narrow"/>
                <w:sz w:val="20"/>
                <w:szCs w:val="20"/>
              </w:rPr>
            </w:pPr>
            <w:proofErr w:type="spell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a</w:t>
            </w:r>
            <w:proofErr w:type="spellEnd"/>
          </w:p>
        </w:tc>
        <w:tc>
          <w:tcPr>
            <w:tcW w:w="350" w:type="pct"/>
            <w:tcBorders>
              <w:top w:val="single" w:sz="4" w:space="0" w:color="auto"/>
              <w:left w:val="single" w:sz="6" w:space="0" w:color="000000"/>
              <w:bottom w:val="single" w:sz="4" w:space="0" w:color="auto"/>
              <w:right w:val="single" w:sz="6" w:space="0" w:color="000000"/>
            </w:tcBorders>
          </w:tcPr>
          <w:p w14:paraId="52E068E8"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4" w:space="0" w:color="auto"/>
              <w:left w:val="single" w:sz="6" w:space="0" w:color="000000"/>
              <w:bottom w:val="single" w:sz="4" w:space="0" w:color="auto"/>
              <w:right w:val="single" w:sz="6" w:space="0" w:color="000000"/>
            </w:tcBorders>
          </w:tcPr>
          <w:p w14:paraId="06257F86" w14:textId="77777777" w:rsidR="00EA3054" w:rsidRPr="00107F5A" w:rsidRDefault="00EA3054" w:rsidP="005A4CF4">
            <w:pPr>
              <w:jc w:val="center"/>
              <w:rPr>
                <w:rFonts w:ascii="Arial Narrow" w:eastAsia="Times New Roman" w:hAnsi="Arial Narrow"/>
                <w:sz w:val="20"/>
                <w:szCs w:val="20"/>
              </w:rPr>
            </w:pPr>
            <w:proofErr w:type="spell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a</w:t>
            </w:r>
            <w:proofErr w:type="spellEnd"/>
          </w:p>
        </w:tc>
        <w:tc>
          <w:tcPr>
            <w:tcW w:w="350" w:type="pct"/>
            <w:tcBorders>
              <w:top w:val="single" w:sz="4" w:space="0" w:color="auto"/>
              <w:left w:val="single" w:sz="6" w:space="0" w:color="000000"/>
              <w:bottom w:val="single" w:sz="4" w:space="0" w:color="auto"/>
              <w:right w:val="single" w:sz="6" w:space="0" w:color="000000"/>
            </w:tcBorders>
          </w:tcPr>
          <w:p w14:paraId="6799F917"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very </w:t>
            </w:r>
            <w:proofErr w:type="spellStart"/>
            <w:proofErr w:type="gram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b,c</w:t>
            </w:r>
            <w:proofErr w:type="spellEnd"/>
            <w:proofErr w:type="gramEnd"/>
          </w:p>
        </w:tc>
        <w:tc>
          <w:tcPr>
            <w:tcW w:w="550" w:type="pct"/>
            <w:tcBorders>
              <w:top w:val="single" w:sz="4" w:space="0" w:color="auto"/>
              <w:left w:val="single" w:sz="6" w:space="0" w:color="000000"/>
              <w:bottom w:val="single" w:sz="4" w:space="0" w:color="auto"/>
              <w:right w:val="single" w:sz="6" w:space="0" w:color="000000"/>
            </w:tcBorders>
          </w:tcPr>
          <w:p w14:paraId="18F5D727"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none</w:t>
            </w:r>
          </w:p>
        </w:tc>
        <w:tc>
          <w:tcPr>
            <w:tcW w:w="400" w:type="pct"/>
            <w:tcBorders>
              <w:top w:val="single" w:sz="4" w:space="0" w:color="auto"/>
              <w:left w:val="single" w:sz="6" w:space="0" w:color="000000"/>
              <w:bottom w:val="single" w:sz="4" w:space="0" w:color="auto"/>
              <w:right w:val="single" w:sz="6" w:space="0" w:color="000000"/>
            </w:tcBorders>
          </w:tcPr>
          <w:p w14:paraId="2A4BA6F2"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1231/473549</w:t>
            </w:r>
          </w:p>
        </w:tc>
        <w:tc>
          <w:tcPr>
            <w:tcW w:w="400" w:type="pct"/>
            <w:tcBorders>
              <w:top w:val="single" w:sz="4" w:space="0" w:color="auto"/>
              <w:left w:val="single" w:sz="6" w:space="0" w:color="000000"/>
              <w:bottom w:val="single" w:sz="4" w:space="0" w:color="auto"/>
              <w:right w:val="single" w:sz="6" w:space="0" w:color="000000"/>
            </w:tcBorders>
          </w:tcPr>
          <w:p w14:paraId="33505919" w14:textId="77777777" w:rsidR="00EA3054" w:rsidRPr="00107F5A" w:rsidRDefault="00EA3054" w:rsidP="005A4CF4">
            <w:pPr>
              <w:jc w:val="center"/>
              <w:rPr>
                <w:rStyle w:val="cell-value"/>
                <w:rFonts w:ascii="Arial Narrow" w:eastAsia="Times New Roman" w:hAnsi="Arial Narrow"/>
                <w:sz w:val="20"/>
                <w:szCs w:val="20"/>
              </w:rPr>
            </w:pPr>
            <w:r w:rsidRPr="00107F5A">
              <w:rPr>
                <w:rStyle w:val="cell-value"/>
                <w:rFonts w:ascii="Arial Narrow" w:eastAsia="Times New Roman" w:hAnsi="Arial Narrow"/>
                <w:sz w:val="20"/>
                <w:szCs w:val="20"/>
              </w:rPr>
              <w:t>1762/532607</w:t>
            </w:r>
          </w:p>
        </w:tc>
        <w:tc>
          <w:tcPr>
            <w:tcW w:w="700" w:type="pct"/>
            <w:tcBorders>
              <w:top w:val="single" w:sz="4" w:space="0" w:color="auto"/>
              <w:left w:val="single" w:sz="6" w:space="0" w:color="000000"/>
              <w:bottom w:val="single" w:sz="4" w:space="0" w:color="auto"/>
              <w:right w:val="single" w:sz="6" w:space="0" w:color="000000"/>
            </w:tcBorders>
          </w:tcPr>
          <w:p w14:paraId="2C76DCFD" w14:textId="77777777" w:rsidR="00EA3054" w:rsidRPr="00107F5A" w:rsidRDefault="00EA3054" w:rsidP="005A4CF4">
            <w:pPr>
              <w:jc w:val="center"/>
              <w:rPr>
                <w:rFonts w:ascii="Arial Narrow" w:eastAsia="Times New Roman" w:hAnsi="Arial Narrow"/>
                <w:b/>
                <w:bCs/>
                <w:sz w:val="20"/>
                <w:szCs w:val="20"/>
              </w:rPr>
            </w:pPr>
            <w:r w:rsidRPr="00107F5A">
              <w:rPr>
                <w:rFonts w:ascii="Arial Narrow" w:eastAsia="Times New Roman" w:hAnsi="Arial Narrow"/>
                <w:sz w:val="20"/>
                <w:szCs w:val="20"/>
              </w:rPr>
              <w:t>pooled RR 1.17; 95% CI 0.98 to 1.40 (p=0.087)</w:t>
            </w:r>
          </w:p>
        </w:tc>
        <w:tc>
          <w:tcPr>
            <w:tcW w:w="500" w:type="pct"/>
            <w:vMerge/>
            <w:tcBorders>
              <w:left w:val="single" w:sz="6" w:space="0" w:color="000000"/>
              <w:bottom w:val="single" w:sz="4" w:space="0" w:color="auto"/>
              <w:right w:val="single" w:sz="6" w:space="0" w:color="000000"/>
            </w:tcBorders>
          </w:tcPr>
          <w:p w14:paraId="6708A5A2" w14:textId="77777777" w:rsidR="00EA3054" w:rsidRPr="00107F5A" w:rsidRDefault="00EA3054" w:rsidP="005A4CF4">
            <w:pPr>
              <w:jc w:val="center"/>
              <w:rPr>
                <w:rStyle w:val="quality-sign"/>
                <w:rFonts w:ascii="Cambria Math" w:eastAsia="Times New Roman" w:hAnsi="Cambria Math" w:cs="Cambria Math"/>
                <w:sz w:val="20"/>
                <w:szCs w:val="20"/>
              </w:rPr>
            </w:pPr>
          </w:p>
        </w:tc>
        <w:tc>
          <w:tcPr>
            <w:tcW w:w="500" w:type="pct"/>
            <w:vMerge/>
            <w:tcBorders>
              <w:left w:val="single" w:sz="6" w:space="0" w:color="000000"/>
              <w:bottom w:val="single" w:sz="4" w:space="0" w:color="auto"/>
              <w:right w:val="single" w:sz="6" w:space="0" w:color="000000"/>
            </w:tcBorders>
          </w:tcPr>
          <w:p w14:paraId="51C71BE1" w14:textId="77777777" w:rsidR="00EA3054" w:rsidRPr="00107F5A" w:rsidRDefault="00EA3054" w:rsidP="005A4CF4">
            <w:pPr>
              <w:jc w:val="center"/>
              <w:rPr>
                <w:rFonts w:ascii="Arial Narrow" w:eastAsia="Times New Roman" w:hAnsi="Arial Narrow"/>
                <w:sz w:val="20"/>
                <w:szCs w:val="20"/>
              </w:rPr>
            </w:pPr>
          </w:p>
        </w:tc>
      </w:tr>
      <w:tr w:rsidR="00EA3054" w:rsidRPr="00107F5A" w14:paraId="280A6163" w14:textId="77777777" w:rsidTr="005A4CF4">
        <w:trPr>
          <w:cantSplit/>
        </w:trPr>
        <w:tc>
          <w:tcPr>
            <w:tcW w:w="5000" w:type="pct"/>
            <w:gridSpan w:val="12"/>
            <w:tcBorders>
              <w:top w:val="single" w:sz="4" w:space="0" w:color="auto"/>
            </w:tcBorders>
            <w:shd w:val="clear" w:color="auto" w:fill="FFFFFF"/>
            <w:vAlign w:val="center"/>
            <w:hideMark/>
          </w:tcPr>
          <w:p w14:paraId="40A85EFA" w14:textId="77777777" w:rsidR="00EA3054" w:rsidRPr="00107F5A" w:rsidRDefault="00EA3054" w:rsidP="005A4CF4">
            <w:pPr>
              <w:rPr>
                <w:rStyle w:val="label"/>
                <w:rFonts w:ascii="Arial Narrow" w:eastAsia="Times New Roman" w:hAnsi="Arial Narrow"/>
                <w:b/>
                <w:bCs/>
                <w:color w:val="000000"/>
                <w:sz w:val="20"/>
                <w:szCs w:val="20"/>
              </w:rPr>
            </w:pPr>
          </w:p>
          <w:p w14:paraId="165077A3" w14:textId="77777777" w:rsidR="00EA3054" w:rsidRPr="00107F5A" w:rsidRDefault="00EA3054" w:rsidP="005A4CF4">
            <w:pPr>
              <w:rPr>
                <w:rFonts w:ascii="Arial Narrow" w:eastAsia="Times New Roman" w:hAnsi="Arial Narrow"/>
                <w:b/>
                <w:bCs/>
                <w:color w:val="000000"/>
                <w:sz w:val="20"/>
                <w:szCs w:val="20"/>
              </w:rPr>
            </w:pPr>
            <w:r w:rsidRPr="00107F5A">
              <w:rPr>
                <w:rStyle w:val="label"/>
                <w:rFonts w:ascii="Arial Narrow" w:eastAsia="Times New Roman" w:hAnsi="Arial Narrow"/>
                <w:b/>
                <w:bCs/>
                <w:color w:val="000000"/>
                <w:sz w:val="20"/>
                <w:szCs w:val="20"/>
              </w:rPr>
              <w:t xml:space="preserve">Cardiopulmonary Arrest </w:t>
            </w:r>
          </w:p>
        </w:tc>
      </w:tr>
      <w:tr w:rsidR="00EA3054" w:rsidRPr="00107F5A" w14:paraId="089FC535" w14:textId="77777777" w:rsidTr="005A4CF4">
        <w:trPr>
          <w:cantSplit/>
          <w:trHeight w:val="603"/>
        </w:trPr>
        <w:tc>
          <w:tcPr>
            <w:tcW w:w="250" w:type="pct"/>
            <w:tcBorders>
              <w:top w:val="single" w:sz="6" w:space="0" w:color="000000"/>
              <w:left w:val="single" w:sz="6" w:space="0" w:color="000000"/>
              <w:bottom w:val="single" w:sz="6" w:space="0" w:color="000000"/>
              <w:right w:val="single" w:sz="6" w:space="0" w:color="000000"/>
            </w:tcBorders>
            <w:hideMark/>
          </w:tcPr>
          <w:p w14:paraId="3146DD25"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6 </w:t>
            </w:r>
          </w:p>
        </w:tc>
        <w:tc>
          <w:tcPr>
            <w:tcW w:w="300" w:type="pct"/>
            <w:tcBorders>
              <w:top w:val="single" w:sz="6" w:space="0" w:color="000000"/>
              <w:left w:val="single" w:sz="6" w:space="0" w:color="000000"/>
              <w:bottom w:val="single" w:sz="6" w:space="0" w:color="000000"/>
              <w:right w:val="single" w:sz="6" w:space="0" w:color="000000"/>
            </w:tcBorders>
            <w:hideMark/>
          </w:tcPr>
          <w:p w14:paraId="069EA78A"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Cohort studies </w:t>
            </w:r>
          </w:p>
        </w:tc>
        <w:tc>
          <w:tcPr>
            <w:tcW w:w="350" w:type="pct"/>
            <w:tcBorders>
              <w:top w:val="single" w:sz="6" w:space="0" w:color="000000"/>
              <w:left w:val="single" w:sz="6" w:space="0" w:color="000000"/>
              <w:bottom w:val="single" w:sz="6" w:space="0" w:color="000000"/>
              <w:right w:val="single" w:sz="6" w:space="0" w:color="000000"/>
            </w:tcBorders>
            <w:hideMark/>
          </w:tcPr>
          <w:p w14:paraId="0F8E1D78" w14:textId="77777777" w:rsidR="00EA3054" w:rsidRPr="00107F5A" w:rsidRDefault="00EA3054" w:rsidP="005A4CF4">
            <w:pPr>
              <w:jc w:val="center"/>
              <w:rPr>
                <w:rFonts w:ascii="Arial Narrow" w:eastAsia="Times New Roman" w:hAnsi="Arial Narrow"/>
                <w:sz w:val="20"/>
                <w:szCs w:val="20"/>
              </w:rPr>
            </w:pPr>
            <w:proofErr w:type="spell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a</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5A0D513E"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4BF2B0C2"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3873D845"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very </w:t>
            </w:r>
            <w:proofErr w:type="spellStart"/>
            <w:proofErr w:type="gram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b</w:t>
            </w:r>
            <w:r w:rsidRPr="00107F5A">
              <w:rPr>
                <w:rStyle w:val="comma"/>
                <w:rFonts w:ascii="Arial Narrow" w:eastAsia="Times New Roman" w:hAnsi="Arial Narrow"/>
                <w:sz w:val="20"/>
                <w:szCs w:val="20"/>
                <w:vertAlign w:val="superscript"/>
              </w:rPr>
              <w:t>,</w:t>
            </w:r>
            <w:r w:rsidRPr="00107F5A">
              <w:rPr>
                <w:rFonts w:ascii="Arial Narrow" w:eastAsia="Times New Roman" w:hAnsi="Arial Narrow"/>
                <w:sz w:val="20"/>
                <w:szCs w:val="20"/>
                <w:vertAlign w:val="superscript"/>
              </w:rPr>
              <w:t>c</w:t>
            </w:r>
            <w:proofErr w:type="spellEnd"/>
            <w:proofErr w:type="gramEnd"/>
          </w:p>
        </w:tc>
        <w:tc>
          <w:tcPr>
            <w:tcW w:w="550" w:type="pct"/>
            <w:tcBorders>
              <w:top w:val="single" w:sz="6" w:space="0" w:color="000000"/>
              <w:left w:val="single" w:sz="6" w:space="0" w:color="000000"/>
              <w:bottom w:val="single" w:sz="6" w:space="0" w:color="000000"/>
              <w:right w:val="single" w:sz="6" w:space="0" w:color="000000"/>
            </w:tcBorders>
            <w:hideMark/>
          </w:tcPr>
          <w:p w14:paraId="4F3CA815"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none</w:t>
            </w:r>
          </w:p>
        </w:tc>
        <w:tc>
          <w:tcPr>
            <w:tcW w:w="400" w:type="pct"/>
            <w:tcBorders>
              <w:top w:val="single" w:sz="6" w:space="0" w:color="000000"/>
              <w:left w:val="single" w:sz="6" w:space="0" w:color="000000"/>
              <w:bottom w:val="single" w:sz="6" w:space="0" w:color="000000"/>
              <w:right w:val="single" w:sz="6" w:space="0" w:color="000000"/>
            </w:tcBorders>
            <w:hideMark/>
          </w:tcPr>
          <w:p w14:paraId="6508FF60"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104/480091</w:t>
            </w:r>
          </w:p>
        </w:tc>
        <w:tc>
          <w:tcPr>
            <w:tcW w:w="400" w:type="pct"/>
            <w:tcBorders>
              <w:top w:val="single" w:sz="6" w:space="0" w:color="000000"/>
              <w:left w:val="single" w:sz="6" w:space="0" w:color="000000"/>
              <w:bottom w:val="single" w:sz="6" w:space="0" w:color="000000"/>
              <w:right w:val="single" w:sz="6" w:space="0" w:color="000000"/>
            </w:tcBorders>
            <w:hideMark/>
          </w:tcPr>
          <w:p w14:paraId="2539E63C"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131/503759</w:t>
            </w:r>
          </w:p>
        </w:tc>
        <w:tc>
          <w:tcPr>
            <w:tcW w:w="700" w:type="pct"/>
            <w:tcBorders>
              <w:top w:val="single" w:sz="6" w:space="0" w:color="000000"/>
              <w:left w:val="single" w:sz="6" w:space="0" w:color="000000"/>
              <w:bottom w:val="single" w:sz="6" w:space="0" w:color="000000"/>
              <w:right w:val="single" w:sz="6" w:space="0" w:color="000000"/>
            </w:tcBorders>
            <w:hideMark/>
          </w:tcPr>
          <w:p w14:paraId="394255E7"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pooled IRR/RR 1.22; 95% CI 0.93 to 1.59 (p=0.153).</w:t>
            </w:r>
          </w:p>
        </w:tc>
        <w:tc>
          <w:tcPr>
            <w:tcW w:w="500" w:type="pct"/>
            <w:tcBorders>
              <w:top w:val="single" w:sz="6" w:space="0" w:color="000000"/>
              <w:left w:val="single" w:sz="6" w:space="0" w:color="000000"/>
              <w:bottom w:val="single" w:sz="6" w:space="0" w:color="000000"/>
              <w:right w:val="single" w:sz="6" w:space="0" w:color="000000"/>
            </w:tcBorders>
            <w:hideMark/>
          </w:tcPr>
          <w:p w14:paraId="40E64B0C" w14:textId="77777777" w:rsidR="00EA3054" w:rsidRPr="00107F5A" w:rsidRDefault="00EA3054" w:rsidP="005A4CF4">
            <w:pPr>
              <w:jc w:val="center"/>
              <w:rPr>
                <w:rFonts w:ascii="Arial Narrow" w:eastAsia="Times New Roman" w:hAnsi="Arial Narrow"/>
                <w:sz w:val="20"/>
                <w:szCs w:val="20"/>
              </w:rPr>
            </w:pPr>
            <w:r w:rsidRPr="00107F5A">
              <w:rPr>
                <w:rStyle w:val="quality-sign"/>
                <w:rFonts w:ascii="Cambria Math" w:eastAsia="Times New Roman" w:hAnsi="Cambria Math" w:cs="Cambria Math"/>
                <w:sz w:val="20"/>
                <w:szCs w:val="20"/>
              </w:rPr>
              <w:t>⨁◯◯◯</w:t>
            </w:r>
            <w:r w:rsidRPr="00107F5A">
              <w:rPr>
                <w:rFonts w:ascii="Arial Narrow" w:eastAsia="Times New Roman" w:hAnsi="Arial Narrow"/>
                <w:sz w:val="20"/>
                <w:szCs w:val="20"/>
              </w:rPr>
              <w:br/>
            </w:r>
            <w:r w:rsidRPr="00107F5A">
              <w:rPr>
                <w:rStyle w:val="quality-text"/>
                <w:rFonts w:ascii="Arial Narrow" w:eastAsia="Times New Roman" w:hAnsi="Arial Narrow"/>
                <w:sz w:val="20"/>
                <w:szCs w:val="20"/>
              </w:rPr>
              <w:t>Very low</w:t>
            </w:r>
          </w:p>
        </w:tc>
        <w:tc>
          <w:tcPr>
            <w:tcW w:w="500" w:type="pct"/>
            <w:tcBorders>
              <w:top w:val="single" w:sz="6" w:space="0" w:color="000000"/>
              <w:left w:val="single" w:sz="6" w:space="0" w:color="000000"/>
              <w:bottom w:val="single" w:sz="6" w:space="0" w:color="000000"/>
              <w:right w:val="single" w:sz="6" w:space="0" w:color="000000"/>
            </w:tcBorders>
            <w:hideMark/>
          </w:tcPr>
          <w:p w14:paraId="5DD9D3D0"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CRITICAL</w:t>
            </w:r>
          </w:p>
        </w:tc>
      </w:tr>
      <w:tr w:rsidR="00EA3054" w:rsidRPr="00107F5A" w14:paraId="365EDE8E" w14:textId="77777777" w:rsidTr="005A4CF4">
        <w:trPr>
          <w:cantSplit/>
        </w:trPr>
        <w:tc>
          <w:tcPr>
            <w:tcW w:w="5000" w:type="pct"/>
            <w:gridSpan w:val="12"/>
            <w:shd w:val="clear" w:color="auto" w:fill="FFFFFF"/>
            <w:vAlign w:val="center"/>
            <w:hideMark/>
          </w:tcPr>
          <w:p w14:paraId="745D3248" w14:textId="77777777" w:rsidR="00EA3054" w:rsidRPr="00107F5A" w:rsidRDefault="00EA3054" w:rsidP="005A4CF4">
            <w:pPr>
              <w:rPr>
                <w:rFonts w:ascii="Arial Narrow" w:eastAsia="Times New Roman" w:hAnsi="Arial Narrow"/>
                <w:b/>
                <w:bCs/>
                <w:color w:val="000000"/>
                <w:sz w:val="20"/>
                <w:szCs w:val="20"/>
              </w:rPr>
            </w:pPr>
          </w:p>
        </w:tc>
      </w:tr>
      <w:tr w:rsidR="00EA3054" w:rsidRPr="00107F5A" w14:paraId="7ECB419A" w14:textId="77777777" w:rsidTr="005A4CF4">
        <w:trPr>
          <w:cantSplit/>
        </w:trPr>
        <w:tc>
          <w:tcPr>
            <w:tcW w:w="5000" w:type="pct"/>
            <w:gridSpan w:val="12"/>
            <w:shd w:val="clear" w:color="auto" w:fill="FFFFFF"/>
            <w:vAlign w:val="center"/>
            <w:hideMark/>
          </w:tcPr>
          <w:p w14:paraId="708CC4BA" w14:textId="77777777" w:rsidR="00EA3054" w:rsidRPr="00107F5A" w:rsidRDefault="00EA3054" w:rsidP="005A4CF4">
            <w:pPr>
              <w:rPr>
                <w:rStyle w:val="label"/>
                <w:rFonts w:ascii="Arial Narrow" w:eastAsia="Times New Roman" w:hAnsi="Arial Narrow"/>
                <w:b/>
                <w:bCs/>
                <w:color w:val="000000"/>
                <w:sz w:val="20"/>
                <w:szCs w:val="20"/>
              </w:rPr>
            </w:pPr>
          </w:p>
          <w:p w14:paraId="6363F6EC" w14:textId="77777777" w:rsidR="00EA3054" w:rsidRPr="00107F5A" w:rsidRDefault="00EA3054" w:rsidP="005A4CF4">
            <w:pPr>
              <w:rPr>
                <w:rStyle w:val="label"/>
                <w:rFonts w:ascii="Arial Narrow" w:eastAsia="Times New Roman" w:hAnsi="Arial Narrow"/>
                <w:b/>
                <w:bCs/>
                <w:color w:val="000000"/>
                <w:sz w:val="20"/>
                <w:szCs w:val="20"/>
              </w:rPr>
            </w:pPr>
            <w:r w:rsidRPr="00107F5A">
              <w:rPr>
                <w:rStyle w:val="label"/>
                <w:rFonts w:ascii="Arial Narrow" w:eastAsia="Times New Roman" w:hAnsi="Arial Narrow"/>
                <w:b/>
                <w:bCs/>
                <w:color w:val="000000"/>
                <w:sz w:val="20"/>
                <w:szCs w:val="20"/>
              </w:rPr>
              <w:t>Significant clinical deterioration event</w:t>
            </w:r>
          </w:p>
          <w:tbl>
            <w:tblPr>
              <w:tblW w:w="5000" w:type="pct"/>
              <w:tblCellMar>
                <w:top w:w="75" w:type="dxa"/>
                <w:left w:w="75" w:type="dxa"/>
                <w:bottom w:w="75" w:type="dxa"/>
                <w:right w:w="75" w:type="dxa"/>
              </w:tblCellMar>
              <w:tblLook w:val="04A0" w:firstRow="1" w:lastRow="0" w:firstColumn="1" w:lastColumn="0" w:noHBand="0" w:noVBand="1"/>
            </w:tblPr>
            <w:tblGrid>
              <w:gridCol w:w="652"/>
              <w:gridCol w:w="783"/>
              <w:gridCol w:w="913"/>
              <w:gridCol w:w="913"/>
              <w:gridCol w:w="913"/>
              <w:gridCol w:w="913"/>
              <w:gridCol w:w="1435"/>
              <w:gridCol w:w="1043"/>
              <w:gridCol w:w="1043"/>
              <w:gridCol w:w="1826"/>
              <w:gridCol w:w="1304"/>
              <w:gridCol w:w="1304"/>
            </w:tblGrid>
            <w:tr w:rsidR="00EA3054" w:rsidRPr="00107F5A" w14:paraId="257AC982" w14:textId="77777777" w:rsidTr="005A4CF4">
              <w:trPr>
                <w:cantSplit/>
                <w:trHeight w:val="459"/>
              </w:trPr>
              <w:tc>
                <w:tcPr>
                  <w:tcW w:w="250" w:type="pct"/>
                  <w:tcBorders>
                    <w:top w:val="single" w:sz="6" w:space="0" w:color="000000"/>
                    <w:left w:val="single" w:sz="6" w:space="0" w:color="000000"/>
                    <w:bottom w:val="single" w:sz="6" w:space="0" w:color="000000"/>
                    <w:right w:val="single" w:sz="6" w:space="0" w:color="000000"/>
                  </w:tcBorders>
                  <w:hideMark/>
                </w:tcPr>
                <w:p w14:paraId="0D04B68C"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08DBC12D"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RCT</w:t>
                  </w:r>
                </w:p>
              </w:tc>
              <w:tc>
                <w:tcPr>
                  <w:tcW w:w="350" w:type="pct"/>
                  <w:tcBorders>
                    <w:top w:val="single" w:sz="6" w:space="0" w:color="000000"/>
                    <w:left w:val="single" w:sz="6" w:space="0" w:color="000000"/>
                    <w:bottom w:val="single" w:sz="6" w:space="0" w:color="000000"/>
                    <w:right w:val="single" w:sz="6" w:space="0" w:color="000000"/>
                  </w:tcBorders>
                  <w:hideMark/>
                </w:tcPr>
                <w:p w14:paraId="718E842E"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0371D8B1"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4192BB11"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351F60EE" w14:textId="77777777" w:rsidR="00EA3054" w:rsidRPr="00107F5A" w:rsidRDefault="00EA3054" w:rsidP="005A4CF4">
                  <w:pPr>
                    <w:jc w:val="center"/>
                    <w:rPr>
                      <w:rFonts w:ascii="Arial Narrow" w:eastAsia="Times New Roman" w:hAnsi="Arial Narrow"/>
                      <w:sz w:val="20"/>
                      <w:szCs w:val="20"/>
                    </w:rPr>
                  </w:pPr>
                  <w:proofErr w:type="spell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b</w:t>
                  </w:r>
                  <w:proofErr w:type="spellEnd"/>
                </w:p>
              </w:tc>
              <w:tc>
                <w:tcPr>
                  <w:tcW w:w="550" w:type="pct"/>
                  <w:tcBorders>
                    <w:top w:val="single" w:sz="6" w:space="0" w:color="000000"/>
                    <w:left w:val="single" w:sz="6" w:space="0" w:color="000000"/>
                    <w:bottom w:val="single" w:sz="6" w:space="0" w:color="000000"/>
                    <w:right w:val="single" w:sz="6" w:space="0" w:color="000000"/>
                  </w:tcBorders>
                  <w:hideMark/>
                </w:tcPr>
                <w:p w14:paraId="0FD65791"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none</w:t>
                  </w:r>
                </w:p>
              </w:tc>
              <w:tc>
                <w:tcPr>
                  <w:tcW w:w="400" w:type="pct"/>
                  <w:tcBorders>
                    <w:top w:val="single" w:sz="6" w:space="0" w:color="000000"/>
                    <w:left w:val="single" w:sz="6" w:space="0" w:color="000000"/>
                    <w:bottom w:val="single" w:sz="4" w:space="0" w:color="auto"/>
                    <w:right w:val="single" w:sz="6" w:space="0" w:color="000000"/>
                  </w:tcBorders>
                  <w:hideMark/>
                </w:tcPr>
                <w:p w14:paraId="2CEA05A2"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127/251859 </w:t>
                  </w:r>
                </w:p>
              </w:tc>
              <w:tc>
                <w:tcPr>
                  <w:tcW w:w="400" w:type="pct"/>
                  <w:tcBorders>
                    <w:top w:val="single" w:sz="6" w:space="0" w:color="000000"/>
                    <w:left w:val="single" w:sz="6" w:space="0" w:color="000000"/>
                    <w:bottom w:val="single" w:sz="4" w:space="0" w:color="auto"/>
                    <w:right w:val="single" w:sz="6" w:space="0" w:color="000000"/>
                  </w:tcBorders>
                  <w:hideMark/>
                </w:tcPr>
                <w:p w14:paraId="28E6D4EB" w14:textId="77777777" w:rsidR="00EA3054" w:rsidRPr="00107F5A" w:rsidRDefault="00EA3054" w:rsidP="005A4CF4">
                  <w:pPr>
                    <w:jc w:val="center"/>
                    <w:rPr>
                      <w:rFonts w:ascii="Arial Narrow" w:eastAsia="Times New Roman" w:hAnsi="Arial Narrow"/>
                      <w:sz w:val="20"/>
                      <w:szCs w:val="20"/>
                    </w:rPr>
                  </w:pPr>
                  <w:r w:rsidRPr="00107F5A">
                    <w:rPr>
                      <w:rStyle w:val="cell-value"/>
                      <w:rFonts w:ascii="Arial Narrow" w:eastAsia="Times New Roman" w:hAnsi="Arial Narrow"/>
                      <w:sz w:val="20"/>
                      <w:szCs w:val="20"/>
                    </w:rPr>
                    <w:t>259/307584</w:t>
                  </w:r>
                </w:p>
              </w:tc>
              <w:tc>
                <w:tcPr>
                  <w:tcW w:w="700" w:type="pct"/>
                  <w:tcBorders>
                    <w:top w:val="single" w:sz="6" w:space="0" w:color="000000"/>
                    <w:left w:val="single" w:sz="6" w:space="0" w:color="000000"/>
                    <w:bottom w:val="single" w:sz="6" w:space="0" w:color="000000"/>
                    <w:right w:val="single" w:sz="6" w:space="0" w:color="000000"/>
                  </w:tcBorders>
                  <w:hideMark/>
                </w:tcPr>
                <w:p w14:paraId="3A8316A2"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RR 1.67; 95% CI 1.34 to 2.08 (p&lt;0.001)</w:t>
                  </w:r>
                </w:p>
              </w:tc>
              <w:tc>
                <w:tcPr>
                  <w:tcW w:w="500" w:type="pct"/>
                  <w:vMerge w:val="restart"/>
                  <w:tcBorders>
                    <w:top w:val="single" w:sz="6" w:space="0" w:color="000000"/>
                    <w:left w:val="single" w:sz="6" w:space="0" w:color="000000"/>
                    <w:right w:val="single" w:sz="6" w:space="0" w:color="000000"/>
                  </w:tcBorders>
                  <w:hideMark/>
                </w:tcPr>
                <w:p w14:paraId="520827D5" w14:textId="77777777" w:rsidR="00EA3054" w:rsidRPr="00107F5A" w:rsidRDefault="00EA3054" w:rsidP="005A4CF4">
                  <w:pPr>
                    <w:jc w:val="center"/>
                    <w:rPr>
                      <w:rFonts w:ascii="Arial Narrow" w:eastAsia="Times New Roman" w:hAnsi="Arial Narrow"/>
                      <w:sz w:val="20"/>
                      <w:szCs w:val="20"/>
                    </w:rPr>
                  </w:pPr>
                  <w:r w:rsidRPr="00107F5A">
                    <w:rPr>
                      <w:rStyle w:val="quality-sign"/>
                      <w:rFonts w:ascii="Cambria Math" w:eastAsia="Times New Roman" w:hAnsi="Cambria Math" w:cs="Cambria Math"/>
                      <w:sz w:val="20"/>
                      <w:szCs w:val="20"/>
                    </w:rPr>
                    <w:t>⨁⨁◯◯</w:t>
                  </w:r>
                  <w:r w:rsidRPr="00107F5A">
                    <w:rPr>
                      <w:rFonts w:ascii="Arial Narrow" w:eastAsia="Times New Roman" w:hAnsi="Arial Narrow"/>
                      <w:sz w:val="20"/>
                      <w:szCs w:val="20"/>
                    </w:rPr>
                    <w:br/>
                  </w:r>
                  <w:r w:rsidRPr="00107F5A">
                    <w:rPr>
                      <w:rStyle w:val="quality-text"/>
                      <w:rFonts w:ascii="Arial Narrow" w:eastAsia="Times New Roman" w:hAnsi="Arial Narrow"/>
                      <w:sz w:val="20"/>
                      <w:szCs w:val="20"/>
                    </w:rPr>
                    <w:t>Low</w:t>
                  </w:r>
                </w:p>
              </w:tc>
              <w:tc>
                <w:tcPr>
                  <w:tcW w:w="500" w:type="pct"/>
                  <w:vMerge w:val="restart"/>
                  <w:tcBorders>
                    <w:top w:val="single" w:sz="6" w:space="0" w:color="000000"/>
                    <w:left w:val="single" w:sz="6" w:space="0" w:color="000000"/>
                    <w:right w:val="single" w:sz="6" w:space="0" w:color="000000"/>
                  </w:tcBorders>
                  <w:hideMark/>
                </w:tcPr>
                <w:p w14:paraId="1DECEE33"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CRITICAL</w:t>
                  </w:r>
                </w:p>
              </w:tc>
            </w:tr>
            <w:tr w:rsidR="00EA3054" w:rsidRPr="00107F5A" w14:paraId="48165603" w14:textId="77777777" w:rsidTr="005A4CF4">
              <w:trPr>
                <w:cantSplit/>
              </w:trPr>
              <w:tc>
                <w:tcPr>
                  <w:tcW w:w="250" w:type="pct"/>
                  <w:tcBorders>
                    <w:top w:val="single" w:sz="6" w:space="0" w:color="000000"/>
                    <w:left w:val="single" w:sz="6" w:space="0" w:color="000000"/>
                    <w:bottom w:val="single" w:sz="6" w:space="0" w:color="000000"/>
                    <w:right w:val="single" w:sz="6" w:space="0" w:color="000000"/>
                  </w:tcBorders>
                </w:tcPr>
                <w:p w14:paraId="729155CB"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5</w:t>
                  </w:r>
                </w:p>
              </w:tc>
              <w:tc>
                <w:tcPr>
                  <w:tcW w:w="300" w:type="pct"/>
                  <w:tcBorders>
                    <w:top w:val="single" w:sz="6" w:space="0" w:color="000000"/>
                    <w:left w:val="single" w:sz="6" w:space="0" w:color="000000"/>
                    <w:bottom w:val="single" w:sz="6" w:space="0" w:color="000000"/>
                    <w:right w:val="single" w:sz="6" w:space="0" w:color="000000"/>
                  </w:tcBorders>
                </w:tcPr>
                <w:p w14:paraId="4C953738"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Cohort studies </w:t>
                  </w:r>
                </w:p>
              </w:tc>
              <w:tc>
                <w:tcPr>
                  <w:tcW w:w="350" w:type="pct"/>
                  <w:tcBorders>
                    <w:top w:val="single" w:sz="6" w:space="0" w:color="000000"/>
                    <w:left w:val="single" w:sz="6" w:space="0" w:color="000000"/>
                    <w:bottom w:val="single" w:sz="6" w:space="0" w:color="000000"/>
                    <w:right w:val="single" w:sz="6" w:space="0" w:color="000000"/>
                  </w:tcBorders>
                </w:tcPr>
                <w:p w14:paraId="13743D88" w14:textId="77777777" w:rsidR="00EA3054" w:rsidRPr="00107F5A" w:rsidRDefault="00EA3054" w:rsidP="005A4CF4">
                  <w:pPr>
                    <w:jc w:val="center"/>
                    <w:rPr>
                      <w:rFonts w:ascii="Arial Narrow" w:eastAsia="Times New Roman" w:hAnsi="Arial Narrow"/>
                      <w:sz w:val="20"/>
                      <w:szCs w:val="20"/>
                    </w:rPr>
                  </w:pPr>
                  <w:proofErr w:type="spell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a</w:t>
                  </w:r>
                  <w:proofErr w:type="spellEnd"/>
                </w:p>
              </w:tc>
              <w:tc>
                <w:tcPr>
                  <w:tcW w:w="350" w:type="pct"/>
                  <w:tcBorders>
                    <w:top w:val="single" w:sz="6" w:space="0" w:color="000000"/>
                    <w:left w:val="single" w:sz="6" w:space="0" w:color="000000"/>
                    <w:bottom w:val="single" w:sz="6" w:space="0" w:color="000000"/>
                    <w:right w:val="single" w:sz="6" w:space="0" w:color="000000"/>
                  </w:tcBorders>
                </w:tcPr>
                <w:p w14:paraId="6D694A3E"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6" w:space="0" w:color="000000"/>
                    <w:right w:val="single" w:sz="6" w:space="0" w:color="000000"/>
                  </w:tcBorders>
                </w:tcPr>
                <w:p w14:paraId="7B52236E" w14:textId="77777777" w:rsidR="00EA3054" w:rsidRPr="00107F5A" w:rsidRDefault="00EA3054" w:rsidP="005A4CF4">
                  <w:pPr>
                    <w:jc w:val="center"/>
                    <w:rPr>
                      <w:rFonts w:ascii="Arial Narrow" w:eastAsia="Times New Roman" w:hAnsi="Arial Narrow"/>
                      <w:sz w:val="20"/>
                      <w:szCs w:val="20"/>
                      <w:vertAlign w:val="superscript"/>
                    </w:rPr>
                  </w:pPr>
                  <w:proofErr w:type="spell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a</w:t>
                  </w:r>
                  <w:proofErr w:type="spellEnd"/>
                </w:p>
              </w:tc>
              <w:tc>
                <w:tcPr>
                  <w:tcW w:w="350" w:type="pct"/>
                  <w:tcBorders>
                    <w:top w:val="single" w:sz="6" w:space="0" w:color="000000"/>
                    <w:left w:val="single" w:sz="6" w:space="0" w:color="000000"/>
                    <w:bottom w:val="single" w:sz="6" w:space="0" w:color="000000"/>
                    <w:right w:val="single" w:sz="6" w:space="0" w:color="000000"/>
                  </w:tcBorders>
                </w:tcPr>
                <w:p w14:paraId="19263D5B"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very </w:t>
                  </w:r>
                  <w:proofErr w:type="spellStart"/>
                  <w:proofErr w:type="gram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b,c</w:t>
                  </w:r>
                  <w:proofErr w:type="spellEnd"/>
                  <w:proofErr w:type="gramEnd"/>
                </w:p>
              </w:tc>
              <w:tc>
                <w:tcPr>
                  <w:tcW w:w="550" w:type="pct"/>
                  <w:tcBorders>
                    <w:top w:val="single" w:sz="6" w:space="0" w:color="000000"/>
                    <w:left w:val="single" w:sz="6" w:space="0" w:color="000000"/>
                    <w:bottom w:val="single" w:sz="6" w:space="0" w:color="000000"/>
                    <w:right w:val="single" w:sz="6" w:space="0" w:color="000000"/>
                  </w:tcBorders>
                </w:tcPr>
                <w:p w14:paraId="6B0C926A"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none</w:t>
                  </w:r>
                </w:p>
              </w:tc>
              <w:tc>
                <w:tcPr>
                  <w:tcW w:w="400" w:type="pct"/>
                  <w:tcBorders>
                    <w:top w:val="single" w:sz="6" w:space="0" w:color="000000"/>
                    <w:left w:val="single" w:sz="6" w:space="0" w:color="000000"/>
                    <w:bottom w:val="single" w:sz="6" w:space="0" w:color="000000"/>
                    <w:right w:val="single" w:sz="6" w:space="0" w:color="000000"/>
                  </w:tcBorders>
                </w:tcPr>
                <w:p w14:paraId="5C59DBDA"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602/202357</w:t>
                  </w:r>
                </w:p>
              </w:tc>
              <w:tc>
                <w:tcPr>
                  <w:tcW w:w="400" w:type="pct"/>
                  <w:tcBorders>
                    <w:top w:val="single" w:sz="6" w:space="0" w:color="000000"/>
                    <w:left w:val="single" w:sz="6" w:space="0" w:color="000000"/>
                    <w:bottom w:val="single" w:sz="6" w:space="0" w:color="000000"/>
                    <w:right w:val="single" w:sz="6" w:space="0" w:color="000000"/>
                  </w:tcBorders>
                </w:tcPr>
                <w:p w14:paraId="7E541109" w14:textId="77777777" w:rsidR="00EA3054" w:rsidRPr="00107F5A" w:rsidRDefault="00EA3054" w:rsidP="005A4CF4">
                  <w:pPr>
                    <w:jc w:val="center"/>
                    <w:rPr>
                      <w:rStyle w:val="cell-value"/>
                      <w:rFonts w:ascii="Arial Narrow" w:eastAsia="Times New Roman" w:hAnsi="Arial Narrow"/>
                      <w:sz w:val="20"/>
                      <w:szCs w:val="20"/>
                    </w:rPr>
                  </w:pPr>
                  <w:r w:rsidRPr="00107F5A">
                    <w:rPr>
                      <w:rStyle w:val="cell-value"/>
                      <w:rFonts w:ascii="Arial Narrow" w:eastAsia="Times New Roman" w:hAnsi="Arial Narrow"/>
                      <w:sz w:val="20"/>
                      <w:szCs w:val="20"/>
                    </w:rPr>
                    <w:t>616/212177</w:t>
                  </w:r>
                </w:p>
              </w:tc>
              <w:tc>
                <w:tcPr>
                  <w:tcW w:w="700" w:type="pct"/>
                  <w:tcBorders>
                    <w:top w:val="single" w:sz="6" w:space="0" w:color="000000"/>
                    <w:left w:val="single" w:sz="6" w:space="0" w:color="000000"/>
                    <w:bottom w:val="single" w:sz="6" w:space="0" w:color="000000"/>
                    <w:right w:val="single" w:sz="6" w:space="0" w:color="000000"/>
                  </w:tcBorders>
                </w:tcPr>
                <w:p w14:paraId="7A1E741C" w14:textId="77777777" w:rsidR="00EA3054" w:rsidRPr="00107F5A" w:rsidRDefault="00EA3054" w:rsidP="005A4CF4">
                  <w:pPr>
                    <w:jc w:val="center"/>
                    <w:rPr>
                      <w:rFonts w:ascii="Arial Narrow" w:eastAsia="Times New Roman" w:hAnsi="Arial Narrow"/>
                      <w:b/>
                      <w:bCs/>
                      <w:sz w:val="20"/>
                      <w:szCs w:val="20"/>
                    </w:rPr>
                  </w:pPr>
                  <w:r w:rsidRPr="00107F5A">
                    <w:rPr>
                      <w:rFonts w:ascii="Arial Narrow" w:eastAsia="Times New Roman" w:hAnsi="Arial Narrow"/>
                      <w:sz w:val="20"/>
                      <w:szCs w:val="20"/>
                    </w:rPr>
                    <w:t xml:space="preserve">Pooled </w:t>
                  </w:r>
                  <w:proofErr w:type="gramStart"/>
                  <w:r w:rsidRPr="00107F5A">
                    <w:rPr>
                      <w:rFonts w:ascii="Arial Narrow" w:eastAsia="Times New Roman" w:hAnsi="Arial Narrow"/>
                      <w:sz w:val="20"/>
                      <w:szCs w:val="20"/>
                    </w:rPr>
                    <w:t>RR  1.09</w:t>
                  </w:r>
                  <w:proofErr w:type="gramEnd"/>
                  <w:r w:rsidRPr="00107F5A">
                    <w:rPr>
                      <w:rFonts w:ascii="Arial Narrow" w:eastAsia="Times New Roman" w:hAnsi="Arial Narrow"/>
                      <w:sz w:val="20"/>
                      <w:szCs w:val="20"/>
                    </w:rPr>
                    <w:t>; 95% CI 0.84 to 1.42 (p=0.517)</w:t>
                  </w:r>
                </w:p>
              </w:tc>
              <w:tc>
                <w:tcPr>
                  <w:tcW w:w="500" w:type="pct"/>
                  <w:vMerge/>
                  <w:tcBorders>
                    <w:left w:val="single" w:sz="6" w:space="0" w:color="000000"/>
                    <w:bottom w:val="single" w:sz="6" w:space="0" w:color="000000"/>
                    <w:right w:val="single" w:sz="6" w:space="0" w:color="000000"/>
                  </w:tcBorders>
                </w:tcPr>
                <w:p w14:paraId="7D596176" w14:textId="77777777" w:rsidR="00EA3054" w:rsidRPr="00107F5A" w:rsidRDefault="00EA3054" w:rsidP="005A4CF4">
                  <w:pPr>
                    <w:jc w:val="center"/>
                    <w:rPr>
                      <w:rStyle w:val="quality-sign"/>
                      <w:rFonts w:ascii="Cambria Math" w:eastAsia="Times New Roman" w:hAnsi="Cambria Math" w:cs="Cambria Math"/>
                      <w:sz w:val="20"/>
                      <w:szCs w:val="20"/>
                    </w:rPr>
                  </w:pPr>
                </w:p>
              </w:tc>
              <w:tc>
                <w:tcPr>
                  <w:tcW w:w="500" w:type="pct"/>
                  <w:vMerge/>
                  <w:tcBorders>
                    <w:left w:val="single" w:sz="6" w:space="0" w:color="000000"/>
                    <w:bottom w:val="single" w:sz="6" w:space="0" w:color="000000"/>
                    <w:right w:val="single" w:sz="6" w:space="0" w:color="000000"/>
                  </w:tcBorders>
                </w:tcPr>
                <w:p w14:paraId="68FCDF7B" w14:textId="77777777" w:rsidR="00EA3054" w:rsidRPr="00107F5A" w:rsidRDefault="00EA3054" w:rsidP="005A4CF4">
                  <w:pPr>
                    <w:jc w:val="center"/>
                    <w:rPr>
                      <w:rFonts w:ascii="Arial Narrow" w:eastAsia="Times New Roman" w:hAnsi="Arial Narrow"/>
                      <w:sz w:val="20"/>
                      <w:szCs w:val="20"/>
                    </w:rPr>
                  </w:pPr>
                </w:p>
              </w:tc>
            </w:tr>
          </w:tbl>
          <w:p w14:paraId="1BEE9340" w14:textId="77777777" w:rsidR="00EA3054" w:rsidRPr="00107F5A" w:rsidRDefault="00EA3054" w:rsidP="005A4CF4">
            <w:pPr>
              <w:rPr>
                <w:rStyle w:val="label"/>
                <w:rFonts w:ascii="Arial Narrow" w:eastAsia="Times New Roman" w:hAnsi="Arial Narrow"/>
                <w:b/>
                <w:bCs/>
                <w:color w:val="000000"/>
                <w:sz w:val="20"/>
                <w:szCs w:val="20"/>
              </w:rPr>
            </w:pPr>
          </w:p>
          <w:p w14:paraId="2A93AFC7" w14:textId="77777777" w:rsidR="00EA3054" w:rsidRPr="00107F5A" w:rsidRDefault="00EA3054" w:rsidP="005A4CF4">
            <w:pPr>
              <w:rPr>
                <w:rFonts w:ascii="Arial Narrow" w:eastAsia="Times New Roman" w:hAnsi="Arial Narrow"/>
                <w:b/>
                <w:bCs/>
                <w:color w:val="000000"/>
                <w:sz w:val="20"/>
                <w:szCs w:val="20"/>
              </w:rPr>
            </w:pPr>
            <w:r w:rsidRPr="00107F5A">
              <w:rPr>
                <w:rStyle w:val="label"/>
                <w:rFonts w:ascii="Arial Narrow" w:eastAsia="Times New Roman" w:hAnsi="Arial Narrow"/>
                <w:b/>
                <w:bCs/>
                <w:color w:val="000000"/>
                <w:sz w:val="20"/>
                <w:szCs w:val="20"/>
              </w:rPr>
              <w:t xml:space="preserve">Unplanned code events </w:t>
            </w:r>
          </w:p>
        </w:tc>
      </w:tr>
      <w:tr w:rsidR="00EA3054" w:rsidRPr="00107F5A" w14:paraId="00665047" w14:textId="77777777" w:rsidTr="005A4CF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6A0A8C1"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4</w:t>
            </w:r>
          </w:p>
        </w:tc>
        <w:tc>
          <w:tcPr>
            <w:tcW w:w="300" w:type="pct"/>
            <w:tcBorders>
              <w:top w:val="single" w:sz="6" w:space="0" w:color="000000"/>
              <w:left w:val="single" w:sz="6" w:space="0" w:color="000000"/>
              <w:bottom w:val="single" w:sz="6" w:space="0" w:color="000000"/>
              <w:right w:val="single" w:sz="6" w:space="0" w:color="000000"/>
            </w:tcBorders>
            <w:hideMark/>
          </w:tcPr>
          <w:p w14:paraId="6C76DF09"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Cohort studies </w:t>
            </w:r>
          </w:p>
        </w:tc>
        <w:tc>
          <w:tcPr>
            <w:tcW w:w="350" w:type="pct"/>
            <w:tcBorders>
              <w:top w:val="single" w:sz="6" w:space="0" w:color="000000"/>
              <w:left w:val="single" w:sz="6" w:space="0" w:color="000000"/>
              <w:bottom w:val="single" w:sz="6" w:space="0" w:color="000000"/>
              <w:right w:val="single" w:sz="6" w:space="0" w:color="000000"/>
            </w:tcBorders>
            <w:hideMark/>
          </w:tcPr>
          <w:p w14:paraId="27573DD4" w14:textId="77777777" w:rsidR="00EA3054" w:rsidRPr="00107F5A" w:rsidRDefault="00EA3054" w:rsidP="005A4CF4">
            <w:pPr>
              <w:jc w:val="center"/>
              <w:rPr>
                <w:rFonts w:ascii="Arial Narrow" w:eastAsia="Times New Roman" w:hAnsi="Arial Narrow"/>
                <w:sz w:val="20"/>
                <w:szCs w:val="20"/>
              </w:rPr>
            </w:pPr>
            <w:proofErr w:type="spell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a</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58EBB4AC"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657F0F56" w14:textId="77777777" w:rsidR="00EA3054" w:rsidRPr="00107F5A" w:rsidRDefault="00EA3054" w:rsidP="005A4CF4">
            <w:pPr>
              <w:jc w:val="center"/>
              <w:rPr>
                <w:rFonts w:ascii="Arial Narrow" w:eastAsia="Times New Roman" w:hAnsi="Arial Narrow"/>
                <w:sz w:val="20"/>
                <w:szCs w:val="20"/>
                <w:vertAlign w:val="superscript"/>
              </w:rPr>
            </w:pPr>
            <w:proofErr w:type="spellStart"/>
            <w:r w:rsidRPr="00107F5A">
              <w:rPr>
                <w:rFonts w:ascii="Arial Narrow" w:eastAsia="Times New Roman" w:hAnsi="Arial Narrow"/>
                <w:sz w:val="20"/>
                <w:szCs w:val="20"/>
              </w:rPr>
              <w:t>serious</w:t>
            </w:r>
            <w:r w:rsidRPr="00107F5A">
              <w:rPr>
                <w:rFonts w:ascii="Arial Narrow" w:eastAsia="Times New Roman" w:hAnsi="Arial Narrow"/>
                <w:sz w:val="20"/>
                <w:szCs w:val="20"/>
                <w:vertAlign w:val="superscript"/>
              </w:rPr>
              <w:t>a</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567C42D0"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very </w:t>
            </w:r>
            <w:proofErr w:type="spellStart"/>
            <w:proofErr w:type="gramStart"/>
            <w:r w:rsidRPr="00107F5A">
              <w:rPr>
                <w:rFonts w:ascii="Arial Narrow" w:eastAsia="Times New Roman" w:hAnsi="Arial Narrow"/>
                <w:sz w:val="20"/>
                <w:szCs w:val="20"/>
              </w:rPr>
              <w:t>serious</w:t>
            </w:r>
            <w:r w:rsidRPr="00107F5A">
              <w:rPr>
                <w:rStyle w:val="comma"/>
                <w:rFonts w:ascii="Arial Narrow" w:eastAsia="Times New Roman" w:hAnsi="Arial Narrow"/>
                <w:sz w:val="20"/>
                <w:szCs w:val="20"/>
                <w:vertAlign w:val="superscript"/>
              </w:rPr>
              <w:t>,</w:t>
            </w:r>
            <w:r w:rsidRPr="00107F5A">
              <w:rPr>
                <w:rFonts w:ascii="Arial Narrow" w:eastAsia="Times New Roman" w:hAnsi="Arial Narrow"/>
                <w:sz w:val="20"/>
                <w:szCs w:val="20"/>
                <w:vertAlign w:val="superscript"/>
              </w:rPr>
              <w:t>b</w:t>
            </w:r>
            <w:proofErr w:type="spellEnd"/>
            <w:proofErr w:type="gramEnd"/>
          </w:p>
        </w:tc>
        <w:tc>
          <w:tcPr>
            <w:tcW w:w="550" w:type="pct"/>
            <w:tcBorders>
              <w:top w:val="single" w:sz="6" w:space="0" w:color="000000"/>
              <w:left w:val="single" w:sz="6" w:space="0" w:color="000000"/>
              <w:bottom w:val="single" w:sz="6" w:space="0" w:color="000000"/>
              <w:right w:val="single" w:sz="6" w:space="0" w:color="000000"/>
            </w:tcBorders>
            <w:hideMark/>
          </w:tcPr>
          <w:p w14:paraId="781C06F7"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6443707"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166/143766</w:t>
            </w:r>
          </w:p>
        </w:tc>
        <w:tc>
          <w:tcPr>
            <w:tcW w:w="400" w:type="pct"/>
            <w:tcBorders>
              <w:top w:val="single" w:sz="6" w:space="0" w:color="000000"/>
              <w:left w:val="single" w:sz="6" w:space="0" w:color="000000"/>
              <w:bottom w:val="single" w:sz="6" w:space="0" w:color="000000"/>
              <w:right w:val="single" w:sz="6" w:space="0" w:color="000000"/>
            </w:tcBorders>
            <w:hideMark/>
          </w:tcPr>
          <w:p w14:paraId="61FFE6C6"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292/251253</w:t>
            </w:r>
          </w:p>
        </w:tc>
        <w:tc>
          <w:tcPr>
            <w:tcW w:w="700" w:type="pct"/>
            <w:tcBorders>
              <w:top w:val="single" w:sz="6" w:space="0" w:color="000000"/>
              <w:left w:val="single" w:sz="6" w:space="0" w:color="000000"/>
              <w:bottom w:val="single" w:sz="6" w:space="0" w:color="000000"/>
              <w:right w:val="single" w:sz="6" w:space="0" w:color="000000"/>
            </w:tcBorders>
          </w:tcPr>
          <w:p w14:paraId="314534F7"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pooled IRR/RR 1.73; 95% CI 1.01 to 2.96 (p=0.046)</w:t>
            </w:r>
          </w:p>
        </w:tc>
        <w:tc>
          <w:tcPr>
            <w:tcW w:w="500" w:type="pct"/>
            <w:tcBorders>
              <w:top w:val="single" w:sz="6" w:space="0" w:color="000000"/>
              <w:left w:val="single" w:sz="6" w:space="0" w:color="000000"/>
              <w:bottom w:val="single" w:sz="6" w:space="0" w:color="000000"/>
              <w:right w:val="single" w:sz="6" w:space="0" w:color="000000"/>
            </w:tcBorders>
            <w:hideMark/>
          </w:tcPr>
          <w:p w14:paraId="470DA4F2" w14:textId="77777777" w:rsidR="00EA3054" w:rsidRPr="00107F5A" w:rsidRDefault="00EA3054" w:rsidP="005A4CF4">
            <w:pPr>
              <w:jc w:val="center"/>
              <w:rPr>
                <w:rFonts w:ascii="Arial Narrow" w:eastAsia="Times New Roman" w:hAnsi="Arial Narrow"/>
                <w:sz w:val="20"/>
                <w:szCs w:val="20"/>
              </w:rPr>
            </w:pPr>
            <w:r w:rsidRPr="00107F5A">
              <w:rPr>
                <w:rStyle w:val="quality-sign"/>
                <w:rFonts w:ascii="Cambria Math" w:eastAsia="Times New Roman" w:hAnsi="Cambria Math" w:cs="Cambria Math"/>
                <w:sz w:val="20"/>
                <w:szCs w:val="20"/>
              </w:rPr>
              <w:t>⨁◯◯◯</w:t>
            </w:r>
            <w:r w:rsidRPr="00107F5A">
              <w:rPr>
                <w:rFonts w:ascii="Arial Narrow" w:eastAsia="Times New Roman" w:hAnsi="Arial Narrow"/>
                <w:sz w:val="20"/>
                <w:szCs w:val="20"/>
              </w:rPr>
              <w:br/>
            </w:r>
            <w:r w:rsidRPr="00107F5A">
              <w:rPr>
                <w:rStyle w:val="quality-text"/>
                <w:rFonts w:ascii="Arial Narrow" w:eastAsia="Times New Roman" w:hAnsi="Arial Narrow"/>
                <w:sz w:val="20"/>
                <w:szCs w:val="20"/>
              </w:rPr>
              <w:t>Very low</w:t>
            </w:r>
          </w:p>
        </w:tc>
        <w:tc>
          <w:tcPr>
            <w:tcW w:w="500" w:type="pct"/>
            <w:tcBorders>
              <w:top w:val="single" w:sz="6" w:space="0" w:color="000000"/>
              <w:left w:val="single" w:sz="6" w:space="0" w:color="000000"/>
              <w:bottom w:val="single" w:sz="6" w:space="0" w:color="000000"/>
              <w:right w:val="single" w:sz="6" w:space="0" w:color="000000"/>
            </w:tcBorders>
            <w:hideMark/>
          </w:tcPr>
          <w:p w14:paraId="717DC11C" w14:textId="77777777" w:rsidR="00EA3054" w:rsidRPr="00107F5A" w:rsidRDefault="00EA3054" w:rsidP="005A4CF4">
            <w:pPr>
              <w:jc w:val="center"/>
              <w:rPr>
                <w:rFonts w:ascii="Arial Narrow" w:eastAsia="Times New Roman" w:hAnsi="Arial Narrow"/>
                <w:sz w:val="20"/>
                <w:szCs w:val="20"/>
              </w:rPr>
            </w:pPr>
            <w:r w:rsidRPr="00107F5A">
              <w:rPr>
                <w:rFonts w:ascii="Arial Narrow" w:eastAsia="Times New Roman" w:hAnsi="Arial Narrow"/>
                <w:sz w:val="20"/>
                <w:szCs w:val="20"/>
              </w:rPr>
              <w:t xml:space="preserve">IMPORTANT </w:t>
            </w:r>
          </w:p>
        </w:tc>
      </w:tr>
    </w:tbl>
    <w:p w14:paraId="70226611" w14:textId="77777777" w:rsidR="00EA3054" w:rsidRPr="00107F5A" w:rsidRDefault="00EA3054" w:rsidP="00EA3054">
      <w:pPr>
        <w:pStyle w:val="NormalWeb"/>
        <w:spacing w:line="140" w:lineRule="atLeast"/>
        <w:rPr>
          <w:rFonts w:ascii="Arial Narrow" w:hAnsi="Arial Narrow"/>
          <w:color w:val="000000"/>
          <w:sz w:val="18"/>
          <w:szCs w:val="14"/>
          <w:lang w:val="en"/>
        </w:rPr>
      </w:pPr>
      <w:r w:rsidRPr="00107F5A">
        <w:rPr>
          <w:rFonts w:ascii="Arial Narrow" w:hAnsi="Arial Narrow"/>
          <w:b/>
          <w:bCs/>
          <w:color w:val="000000"/>
          <w:sz w:val="18"/>
          <w:szCs w:val="14"/>
          <w:lang w:val="en"/>
        </w:rPr>
        <w:t>CI:</w:t>
      </w:r>
      <w:r w:rsidRPr="00107F5A">
        <w:rPr>
          <w:rFonts w:ascii="Arial Narrow" w:hAnsi="Arial Narrow"/>
          <w:color w:val="000000"/>
          <w:sz w:val="18"/>
          <w:szCs w:val="14"/>
          <w:lang w:val="en"/>
        </w:rPr>
        <w:t xml:space="preserve"> confidence interval; </w:t>
      </w:r>
      <w:r w:rsidRPr="00107F5A">
        <w:rPr>
          <w:rFonts w:ascii="Arial Narrow" w:hAnsi="Arial Narrow"/>
          <w:b/>
          <w:bCs/>
          <w:color w:val="000000"/>
          <w:sz w:val="18"/>
          <w:szCs w:val="14"/>
          <w:lang w:val="en"/>
        </w:rPr>
        <w:t>IRR:</w:t>
      </w:r>
      <w:r w:rsidRPr="00107F5A">
        <w:rPr>
          <w:rFonts w:ascii="Arial Narrow" w:hAnsi="Arial Narrow"/>
          <w:color w:val="000000"/>
          <w:sz w:val="18"/>
          <w:szCs w:val="14"/>
          <w:lang w:val="en"/>
        </w:rPr>
        <w:t xml:space="preserve"> incidence rate ratio; </w:t>
      </w:r>
      <w:r w:rsidRPr="00107F5A">
        <w:rPr>
          <w:rFonts w:ascii="Arial Narrow" w:hAnsi="Arial Narrow"/>
          <w:b/>
          <w:bCs/>
          <w:color w:val="000000"/>
          <w:sz w:val="18"/>
          <w:szCs w:val="14"/>
          <w:lang w:val="en"/>
        </w:rPr>
        <w:t>RR:</w:t>
      </w:r>
      <w:r w:rsidRPr="00107F5A">
        <w:rPr>
          <w:rFonts w:ascii="Arial Narrow" w:hAnsi="Arial Narrow"/>
          <w:color w:val="000000"/>
          <w:sz w:val="18"/>
          <w:szCs w:val="14"/>
          <w:lang w:val="en"/>
        </w:rPr>
        <w:t xml:space="preserve"> risk ratio</w:t>
      </w:r>
    </w:p>
    <w:p w14:paraId="72B295CE" w14:textId="77777777" w:rsidR="00EA3054" w:rsidRPr="00107F5A" w:rsidRDefault="00EA3054" w:rsidP="00EA3054">
      <w:pPr>
        <w:pStyle w:val="Heading4"/>
        <w:spacing w:line="140" w:lineRule="atLeast"/>
        <w:rPr>
          <w:rFonts w:ascii="Arial Narrow" w:eastAsia="Times New Roman" w:hAnsi="Arial Narrow"/>
          <w:color w:val="000000"/>
          <w:sz w:val="28"/>
          <w:lang w:val="en"/>
        </w:rPr>
      </w:pPr>
      <w:r w:rsidRPr="00107F5A">
        <w:rPr>
          <w:rFonts w:ascii="Arial Narrow" w:eastAsia="Times New Roman" w:hAnsi="Arial Narrow"/>
          <w:color w:val="000000"/>
          <w:sz w:val="28"/>
          <w:lang w:val="en"/>
        </w:rPr>
        <w:t>Explanations</w:t>
      </w:r>
    </w:p>
    <w:p w14:paraId="482A032F" w14:textId="77777777" w:rsidR="00EA3054" w:rsidRPr="00107F5A" w:rsidRDefault="00EA3054" w:rsidP="00EA3054">
      <w:pPr>
        <w:pStyle w:val="NoSpacing"/>
        <w:rPr>
          <w:rFonts w:ascii="Arial Narrow" w:hAnsi="Arial Narrow"/>
          <w:sz w:val="18"/>
          <w:lang w:val="en"/>
        </w:rPr>
      </w:pPr>
      <w:r w:rsidRPr="00107F5A">
        <w:rPr>
          <w:rFonts w:ascii="Arial Narrow" w:hAnsi="Arial Narrow"/>
          <w:sz w:val="18"/>
          <w:lang w:val="en"/>
        </w:rPr>
        <w:t xml:space="preserve">a. Observational studies with “before and after” methodology, </w:t>
      </w:r>
    </w:p>
    <w:p w14:paraId="0EC90BF4" w14:textId="77777777" w:rsidR="00EA3054" w:rsidRPr="00107F5A" w:rsidRDefault="00EA3054" w:rsidP="00EA3054">
      <w:pPr>
        <w:pStyle w:val="NoSpacing"/>
        <w:rPr>
          <w:rFonts w:ascii="Arial Narrow" w:hAnsi="Arial Narrow"/>
          <w:sz w:val="18"/>
          <w:lang w:val="en"/>
        </w:rPr>
      </w:pPr>
      <w:r w:rsidRPr="00107F5A">
        <w:rPr>
          <w:rFonts w:ascii="Arial Narrow" w:hAnsi="Arial Narrow"/>
          <w:sz w:val="18"/>
          <w:lang w:val="en"/>
        </w:rPr>
        <w:t>b. Very few patients with outcome of interest</w:t>
      </w:r>
    </w:p>
    <w:p w14:paraId="51DC3601" w14:textId="77777777" w:rsidR="00EA3054" w:rsidRPr="00107F5A" w:rsidRDefault="00EA3054" w:rsidP="00EA3054">
      <w:pPr>
        <w:pStyle w:val="NoSpacing"/>
        <w:rPr>
          <w:rFonts w:ascii="Arial Narrow" w:hAnsi="Arial Narrow"/>
          <w:sz w:val="18"/>
          <w:lang w:val="en"/>
        </w:rPr>
      </w:pPr>
      <w:r w:rsidRPr="00107F5A">
        <w:rPr>
          <w:rFonts w:ascii="Arial Narrow" w:hAnsi="Arial Narrow"/>
          <w:sz w:val="18"/>
          <w:lang w:val="en"/>
        </w:rPr>
        <w:t>c. Very wide confidence intervals</w:t>
      </w:r>
    </w:p>
    <w:p w14:paraId="08109E35" w14:textId="77777777" w:rsidR="00D71958" w:rsidRPr="003063DE" w:rsidRDefault="00D71958" w:rsidP="0031102A">
      <w:pPr>
        <w:rPr>
          <w:rFonts w:ascii="Calibri" w:hAnsi="Calibri" w:cs="Calibri"/>
          <w:sz w:val="28"/>
        </w:rPr>
        <w:sectPr w:rsidR="00D71958" w:rsidRPr="003063DE" w:rsidSect="00D71958">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800" w:bottom="1440" w:left="1800" w:header="706" w:footer="706" w:gutter="0"/>
          <w:cols w:space="708"/>
          <w:docGrid w:linePitch="360"/>
        </w:sectPr>
      </w:pPr>
    </w:p>
    <w:p w14:paraId="67D61A0C" w14:textId="725188DD" w:rsidR="005A4CF4" w:rsidRDefault="009341BB" w:rsidP="005A4CF4">
      <w:pPr>
        <w:rPr>
          <w:b/>
          <w:u w:val="single"/>
        </w:rPr>
      </w:pPr>
      <w:r>
        <w:rPr>
          <w:b/>
          <w:u w:val="single"/>
        </w:rPr>
        <w:lastRenderedPageBreak/>
        <w:t xml:space="preserve">PEWS </w:t>
      </w:r>
      <w:proofErr w:type="gramStart"/>
      <w:r>
        <w:rPr>
          <w:b/>
          <w:u w:val="single"/>
        </w:rPr>
        <w:t xml:space="preserve">CoSTR </w:t>
      </w:r>
      <w:r w:rsidR="005A4CF4" w:rsidRPr="00877B36">
        <w:rPr>
          <w:b/>
          <w:u w:val="single"/>
        </w:rPr>
        <w:t>:</w:t>
      </w:r>
      <w:proofErr w:type="gramEnd"/>
      <w:r w:rsidR="005A4CF4" w:rsidRPr="00877B36">
        <w:rPr>
          <w:b/>
          <w:u w:val="single"/>
        </w:rPr>
        <w:t xml:space="preserve"> Evidence-to-Decision Table</w:t>
      </w:r>
    </w:p>
    <w:tbl>
      <w:tblPr>
        <w:tblW w:w="5000" w:type="pct"/>
        <w:tblCellMar>
          <w:top w:w="15" w:type="dxa"/>
          <w:left w:w="15" w:type="dxa"/>
          <w:bottom w:w="15" w:type="dxa"/>
          <w:right w:w="15" w:type="dxa"/>
        </w:tblCellMar>
        <w:tblLook w:val="04A0" w:firstRow="1" w:lastRow="0" w:firstColumn="1" w:lastColumn="0" w:noHBand="0" w:noVBand="1"/>
      </w:tblPr>
      <w:tblGrid>
        <w:gridCol w:w="1386"/>
        <w:gridCol w:w="7974"/>
      </w:tblGrid>
      <w:tr w:rsidR="005A4CF4" w:rsidRPr="00E16B1F" w14:paraId="1F47F54C" w14:textId="77777777" w:rsidTr="005A4CF4">
        <w:tc>
          <w:tcPr>
            <w:tcW w:w="0" w:type="auto"/>
            <w:gridSpan w:val="2"/>
            <w:tcBorders>
              <w:bottom w:val="single" w:sz="6" w:space="0" w:color="2E74B5"/>
            </w:tcBorders>
            <w:tcMar>
              <w:top w:w="0" w:type="dxa"/>
              <w:left w:w="0" w:type="dxa"/>
              <w:bottom w:w="0" w:type="dxa"/>
              <w:right w:w="0" w:type="dxa"/>
            </w:tcMar>
            <w:hideMark/>
          </w:tcPr>
          <w:p w14:paraId="1BB2392B" w14:textId="77777777" w:rsidR="005A4CF4" w:rsidRPr="00E16B1F" w:rsidRDefault="005A4CF4" w:rsidP="005A126D">
            <w:pPr>
              <w:pStyle w:val="Heading1"/>
              <w:spacing w:after="20"/>
              <w:rPr>
                <w:rFonts w:ascii="Calibri" w:eastAsia="Times New Roman" w:hAnsi="Calibri" w:cs="Calibri"/>
                <w:caps/>
                <w:sz w:val="22"/>
                <w:szCs w:val="30"/>
              </w:rPr>
            </w:pPr>
            <w:r w:rsidRPr="00E16B1F">
              <w:rPr>
                <w:rFonts w:ascii="Calibri" w:eastAsia="Times New Roman" w:hAnsi="Calibri" w:cs="Calibri"/>
                <w:caps/>
                <w:sz w:val="22"/>
                <w:szCs w:val="30"/>
              </w:rPr>
              <w:t xml:space="preserve">Question: </w:t>
            </w:r>
          </w:p>
        </w:tc>
      </w:tr>
      <w:tr w:rsidR="005A4CF4" w14:paraId="04C265D1" w14:textId="77777777" w:rsidTr="005A4CF4">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269A33CF" w14:textId="77777777" w:rsidR="005A4CF4" w:rsidRPr="005A126D" w:rsidRDefault="005A126D" w:rsidP="005A126D">
            <w:pPr>
              <w:pStyle w:val="NormalWeb"/>
              <w:spacing w:before="0" w:beforeAutospacing="0" w:after="0" w:afterAutospacing="0"/>
              <w:jc w:val="center"/>
              <w:rPr>
                <w:rFonts w:ascii="Calibri" w:hAnsi="Calibri" w:cs="Calibri"/>
                <w:b/>
                <w:bCs/>
                <w:color w:val="FFFFFF"/>
              </w:rPr>
            </w:pPr>
            <w:r w:rsidRPr="005A126D">
              <w:rPr>
                <w:rFonts w:ascii="Calibri" w:hAnsi="Calibri" w:cs="Calibri"/>
                <w:b/>
                <w:caps/>
                <w:color w:val="FFFFFF" w:themeColor="background1"/>
                <w:sz w:val="22"/>
                <w:szCs w:val="30"/>
                <w:u w:val="single"/>
              </w:rPr>
              <w:t>Do Pediatric Early Warning Systems reduce mortality and significant clinical deterioration? (A systematic Review)</w:t>
            </w:r>
          </w:p>
        </w:tc>
      </w:tr>
      <w:tr w:rsidR="005A4CF4" w14:paraId="560A1930" w14:textId="77777777" w:rsidTr="005A4CF4">
        <w:tc>
          <w:tcPr>
            <w:tcW w:w="1500" w:type="dxa"/>
            <w:tcBorders>
              <w:bottom w:val="single" w:sz="6" w:space="0" w:color="2E74B5"/>
            </w:tcBorders>
            <w:shd w:val="clear" w:color="auto" w:fill="2E74B5"/>
            <w:tcMar>
              <w:top w:w="75" w:type="dxa"/>
              <w:left w:w="75" w:type="dxa"/>
              <w:bottom w:w="75" w:type="dxa"/>
              <w:right w:w="75" w:type="dxa"/>
            </w:tcMar>
            <w:hideMark/>
          </w:tcPr>
          <w:p w14:paraId="30C8BFB2" w14:textId="77777777" w:rsidR="005A4CF4" w:rsidRDefault="005A4CF4" w:rsidP="005A4C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06ECF0E" w14:textId="77777777" w:rsidR="005A4CF4" w:rsidRDefault="005A4CF4" w:rsidP="005A4CF4">
            <w:pPr>
              <w:pStyle w:val="NormalWeb"/>
              <w:spacing w:before="0" w:beforeAutospacing="0" w:after="0" w:afterAutospacing="0" w:line="200" w:lineRule="atLeast"/>
              <w:rPr>
                <w:rFonts w:ascii="Calibri" w:hAnsi="Calibri" w:cs="Calibri"/>
                <w:sz w:val="16"/>
                <w:szCs w:val="16"/>
              </w:rPr>
            </w:pPr>
            <w:r w:rsidRPr="00796EE9">
              <w:rPr>
                <w:rFonts w:ascii="Calibri" w:hAnsi="Calibri" w:cs="Calibri"/>
                <w:sz w:val="16"/>
                <w:szCs w:val="16"/>
              </w:rPr>
              <w:t xml:space="preserve">Children born term (gestation </w:t>
            </w:r>
            <w:r>
              <w:rPr>
                <w:rFonts w:ascii="Calibri" w:hAnsi="Calibri" w:cs="Calibri"/>
                <w:sz w:val="16"/>
                <w:szCs w:val="16"/>
              </w:rPr>
              <w:t>≥</w:t>
            </w:r>
            <w:r w:rsidRPr="00796EE9">
              <w:rPr>
                <w:rFonts w:ascii="Calibri" w:hAnsi="Calibri" w:cs="Calibri"/>
                <w:sz w:val="16"/>
                <w:szCs w:val="16"/>
              </w:rPr>
              <w:t xml:space="preserve">37 weeks) to </w:t>
            </w:r>
            <w:r>
              <w:rPr>
                <w:rFonts w:ascii="Calibri" w:hAnsi="Calibri" w:cs="Calibri"/>
                <w:sz w:val="16"/>
                <w:szCs w:val="16"/>
              </w:rPr>
              <w:t>≤</w:t>
            </w:r>
            <w:r w:rsidRPr="00796EE9">
              <w:rPr>
                <w:rFonts w:ascii="Calibri" w:hAnsi="Calibri" w:cs="Calibri"/>
                <w:sz w:val="16"/>
                <w:szCs w:val="16"/>
              </w:rPr>
              <w:t>18 years old in the inpatient setting, including emergency departments</w:t>
            </w:r>
          </w:p>
        </w:tc>
      </w:tr>
      <w:tr w:rsidR="005A4CF4" w14:paraId="1FAADEC3" w14:textId="77777777" w:rsidTr="005A4CF4">
        <w:tc>
          <w:tcPr>
            <w:tcW w:w="1500" w:type="dxa"/>
            <w:tcBorders>
              <w:bottom w:val="single" w:sz="6" w:space="0" w:color="2E74B5"/>
            </w:tcBorders>
            <w:shd w:val="clear" w:color="auto" w:fill="2E74B5"/>
            <w:tcMar>
              <w:top w:w="75" w:type="dxa"/>
              <w:left w:w="75" w:type="dxa"/>
              <w:bottom w:w="75" w:type="dxa"/>
              <w:right w:w="75" w:type="dxa"/>
            </w:tcMar>
            <w:hideMark/>
          </w:tcPr>
          <w:p w14:paraId="5C751CC1" w14:textId="77777777" w:rsidR="005A4CF4" w:rsidRDefault="005A4CF4" w:rsidP="005A4C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3DCFB8C" w14:textId="77777777" w:rsidR="005A4CF4" w:rsidRDefault="005A4CF4" w:rsidP="005A4CF4">
            <w:pPr>
              <w:pStyle w:val="NormalWeb"/>
              <w:spacing w:before="0" w:beforeAutospacing="0" w:after="0" w:afterAutospacing="0" w:line="200" w:lineRule="atLeast"/>
              <w:rPr>
                <w:rFonts w:ascii="Calibri" w:hAnsi="Calibri" w:cs="Calibri"/>
                <w:sz w:val="16"/>
                <w:szCs w:val="16"/>
              </w:rPr>
            </w:pPr>
            <w:r w:rsidRPr="00455EC2">
              <w:rPr>
                <w:rFonts w:ascii="Calibri" w:hAnsi="Calibri" w:cs="Calibri"/>
                <w:sz w:val="16"/>
                <w:szCs w:val="16"/>
              </w:rPr>
              <w:t>P</w:t>
            </w:r>
            <w:r>
              <w:rPr>
                <w:rFonts w:ascii="Calibri" w:hAnsi="Calibri" w:cs="Calibri"/>
                <w:sz w:val="16"/>
                <w:szCs w:val="16"/>
              </w:rPr>
              <w:t xml:space="preserve">ediatric early warning systems (PEWS) </w:t>
            </w:r>
            <w:r w:rsidRPr="00455EC2">
              <w:rPr>
                <w:rFonts w:ascii="Calibri" w:hAnsi="Calibri" w:cs="Calibri"/>
                <w:sz w:val="16"/>
                <w:szCs w:val="16"/>
              </w:rPr>
              <w:t xml:space="preserve">with or without </w:t>
            </w:r>
            <w:r>
              <w:rPr>
                <w:rFonts w:ascii="Calibri" w:hAnsi="Calibri" w:cs="Calibri"/>
                <w:sz w:val="16"/>
                <w:szCs w:val="16"/>
              </w:rPr>
              <w:t>rapid response teams (</w:t>
            </w:r>
            <w:r w:rsidRPr="00455EC2">
              <w:rPr>
                <w:rFonts w:ascii="Calibri" w:hAnsi="Calibri" w:cs="Calibri"/>
                <w:sz w:val="16"/>
                <w:szCs w:val="16"/>
              </w:rPr>
              <w:t>RRTs</w:t>
            </w:r>
            <w:r>
              <w:rPr>
                <w:rFonts w:ascii="Calibri" w:hAnsi="Calibri" w:cs="Calibri"/>
                <w:sz w:val="16"/>
                <w:szCs w:val="16"/>
              </w:rPr>
              <w:t>)</w:t>
            </w:r>
          </w:p>
        </w:tc>
      </w:tr>
      <w:tr w:rsidR="005A4CF4" w14:paraId="25FAB222" w14:textId="77777777" w:rsidTr="005A4CF4">
        <w:tc>
          <w:tcPr>
            <w:tcW w:w="1500" w:type="dxa"/>
            <w:tcBorders>
              <w:bottom w:val="single" w:sz="6" w:space="0" w:color="2E74B5"/>
            </w:tcBorders>
            <w:shd w:val="clear" w:color="auto" w:fill="2E74B5"/>
            <w:tcMar>
              <w:top w:w="75" w:type="dxa"/>
              <w:left w:w="75" w:type="dxa"/>
              <w:bottom w:w="75" w:type="dxa"/>
              <w:right w:w="75" w:type="dxa"/>
            </w:tcMar>
            <w:hideMark/>
          </w:tcPr>
          <w:p w14:paraId="79309B74" w14:textId="77777777" w:rsidR="005A4CF4" w:rsidRDefault="005A4CF4" w:rsidP="005A4C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8C8AF52" w14:textId="77777777" w:rsidR="005A4CF4" w:rsidRDefault="005A4CF4" w:rsidP="005A4CF4">
            <w:pPr>
              <w:pStyle w:val="NormalWeb"/>
              <w:spacing w:before="0" w:beforeAutospacing="0" w:after="0" w:afterAutospacing="0" w:line="200" w:lineRule="atLeast"/>
              <w:rPr>
                <w:rFonts w:ascii="Calibri" w:hAnsi="Calibri" w:cs="Calibri"/>
                <w:sz w:val="16"/>
                <w:szCs w:val="16"/>
              </w:rPr>
            </w:pPr>
            <w:r w:rsidRPr="001C1A42">
              <w:rPr>
                <w:rFonts w:ascii="Calibri" w:hAnsi="Calibri" w:cs="Calibri"/>
                <w:sz w:val="16"/>
                <w:szCs w:val="16"/>
              </w:rPr>
              <w:t xml:space="preserve">No </w:t>
            </w:r>
            <w:r>
              <w:rPr>
                <w:rFonts w:ascii="Calibri" w:hAnsi="Calibri" w:cs="Calibri"/>
                <w:sz w:val="16"/>
                <w:szCs w:val="16"/>
              </w:rPr>
              <w:t>pediatric early warning systems (</w:t>
            </w:r>
            <w:r w:rsidRPr="001C1A42">
              <w:rPr>
                <w:rFonts w:ascii="Calibri" w:hAnsi="Calibri" w:cs="Calibri"/>
                <w:sz w:val="16"/>
                <w:szCs w:val="16"/>
              </w:rPr>
              <w:t>PEWS</w:t>
            </w:r>
            <w:r>
              <w:rPr>
                <w:rFonts w:ascii="Calibri" w:hAnsi="Calibri" w:cs="Calibri"/>
                <w:sz w:val="16"/>
                <w:szCs w:val="16"/>
              </w:rPr>
              <w:t>)</w:t>
            </w:r>
            <w:r w:rsidRPr="001C1A42">
              <w:rPr>
                <w:rFonts w:ascii="Calibri" w:hAnsi="Calibri" w:cs="Calibri"/>
                <w:sz w:val="16"/>
                <w:szCs w:val="16"/>
              </w:rPr>
              <w:t xml:space="preserve"> and no </w:t>
            </w:r>
            <w:r>
              <w:rPr>
                <w:rFonts w:ascii="Calibri" w:hAnsi="Calibri" w:cs="Calibri"/>
                <w:sz w:val="16"/>
                <w:szCs w:val="16"/>
              </w:rPr>
              <w:t>rapid response teams (</w:t>
            </w:r>
            <w:r w:rsidRPr="00455EC2">
              <w:rPr>
                <w:rFonts w:ascii="Calibri" w:hAnsi="Calibri" w:cs="Calibri"/>
                <w:sz w:val="16"/>
                <w:szCs w:val="16"/>
              </w:rPr>
              <w:t>RRTs</w:t>
            </w:r>
            <w:r>
              <w:rPr>
                <w:rFonts w:ascii="Calibri" w:hAnsi="Calibri" w:cs="Calibri"/>
                <w:sz w:val="16"/>
                <w:szCs w:val="16"/>
              </w:rPr>
              <w:t>)</w:t>
            </w:r>
          </w:p>
        </w:tc>
      </w:tr>
      <w:tr w:rsidR="005A4CF4" w14:paraId="3F90C894" w14:textId="77777777" w:rsidTr="005A4CF4">
        <w:tc>
          <w:tcPr>
            <w:tcW w:w="1500" w:type="dxa"/>
            <w:tcBorders>
              <w:bottom w:val="single" w:sz="6" w:space="0" w:color="2E74B5"/>
            </w:tcBorders>
            <w:shd w:val="clear" w:color="auto" w:fill="2E74B5"/>
            <w:tcMar>
              <w:top w:w="75" w:type="dxa"/>
              <w:left w:w="75" w:type="dxa"/>
              <w:bottom w:w="75" w:type="dxa"/>
              <w:right w:w="75" w:type="dxa"/>
            </w:tcMar>
            <w:hideMark/>
          </w:tcPr>
          <w:p w14:paraId="1D9097EC" w14:textId="77777777" w:rsidR="005A4CF4" w:rsidRDefault="005A4CF4" w:rsidP="005A4C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F20FCD8" w14:textId="77777777" w:rsidR="005A4CF4" w:rsidRDefault="005A4CF4" w:rsidP="005A4CF4">
            <w:pPr>
              <w:spacing w:line="200" w:lineRule="atLeast"/>
              <w:rPr>
                <w:rFonts w:ascii="Calibri" w:eastAsia="Times New Roman" w:hAnsi="Calibri" w:cs="Calibri"/>
                <w:sz w:val="16"/>
                <w:szCs w:val="16"/>
              </w:rPr>
            </w:pPr>
            <w:r w:rsidRPr="000C6C07">
              <w:rPr>
                <w:rFonts w:ascii="Calibri" w:eastAsia="Times New Roman" w:hAnsi="Calibri" w:cs="Calibri"/>
                <w:sz w:val="16"/>
                <w:szCs w:val="16"/>
              </w:rPr>
              <w:t>A significant clinical deterioration event, including but not limited to: (1) Unplanned/crash tracheal intubation, (2) Unanticipated fluid resuscitation and inotropic/vasopressor use (3) Cardiopulmonary resuscitation (CPR) or Extracorporeal Membrane Oxygenation (ECMO) (4) Death in patients (all-cause mortality) without a Do Not Resuscitate (DNR) order</w:t>
            </w:r>
            <w:r>
              <w:rPr>
                <w:rFonts w:ascii="Calibri" w:eastAsia="Times New Roman" w:hAnsi="Calibri" w:cs="Calibri"/>
                <w:sz w:val="16"/>
                <w:szCs w:val="16"/>
              </w:rPr>
              <w:t>.</w:t>
            </w:r>
          </w:p>
        </w:tc>
      </w:tr>
      <w:tr w:rsidR="005A4CF4" w14:paraId="6A79A4B3" w14:textId="77777777" w:rsidTr="005A4CF4">
        <w:tc>
          <w:tcPr>
            <w:tcW w:w="1500" w:type="dxa"/>
            <w:tcBorders>
              <w:bottom w:val="single" w:sz="6" w:space="0" w:color="2E74B5"/>
            </w:tcBorders>
            <w:shd w:val="clear" w:color="auto" w:fill="2E74B5"/>
            <w:tcMar>
              <w:top w:w="75" w:type="dxa"/>
              <w:left w:w="75" w:type="dxa"/>
              <w:bottom w:w="75" w:type="dxa"/>
              <w:right w:w="75" w:type="dxa"/>
            </w:tcMar>
            <w:hideMark/>
          </w:tcPr>
          <w:p w14:paraId="306BB500" w14:textId="77777777" w:rsidR="005A4CF4" w:rsidRDefault="005A4CF4" w:rsidP="005A4C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F0B95AC" w14:textId="77777777" w:rsidR="005A4CF4" w:rsidRDefault="005A4CF4" w:rsidP="005A4CF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w:t>
            </w:r>
            <w:r w:rsidRPr="00796EE9">
              <w:rPr>
                <w:rFonts w:ascii="Calibri" w:hAnsi="Calibri" w:cs="Calibri"/>
                <w:sz w:val="16"/>
                <w:szCs w:val="16"/>
              </w:rPr>
              <w:t>n</w:t>
            </w:r>
            <w:r>
              <w:rPr>
                <w:rFonts w:ascii="Calibri" w:hAnsi="Calibri" w:cs="Calibri"/>
                <w:sz w:val="16"/>
                <w:szCs w:val="16"/>
              </w:rPr>
              <w:t>-</w:t>
            </w:r>
            <w:r w:rsidRPr="00796EE9">
              <w:rPr>
                <w:rFonts w:ascii="Calibri" w:hAnsi="Calibri" w:cs="Calibri"/>
                <w:sz w:val="16"/>
                <w:szCs w:val="16"/>
              </w:rPr>
              <w:t>patient setting, including emergency departments</w:t>
            </w:r>
          </w:p>
        </w:tc>
      </w:tr>
      <w:tr w:rsidR="005A4CF4" w14:paraId="59202CC3" w14:textId="77777777" w:rsidTr="005A4CF4">
        <w:tc>
          <w:tcPr>
            <w:tcW w:w="1500" w:type="dxa"/>
            <w:tcBorders>
              <w:bottom w:val="single" w:sz="6" w:space="0" w:color="2E74B5"/>
            </w:tcBorders>
            <w:shd w:val="clear" w:color="auto" w:fill="2E74B5"/>
            <w:tcMar>
              <w:top w:w="75" w:type="dxa"/>
              <w:left w:w="75" w:type="dxa"/>
              <w:bottom w:w="75" w:type="dxa"/>
              <w:right w:w="75" w:type="dxa"/>
            </w:tcMar>
            <w:hideMark/>
          </w:tcPr>
          <w:p w14:paraId="57B0503A" w14:textId="77777777" w:rsidR="005A4CF4" w:rsidRDefault="005A4CF4" w:rsidP="005A4C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2029BD0" w14:textId="77777777" w:rsidR="005A4CF4" w:rsidRDefault="005A4CF4" w:rsidP="005A4CF4">
            <w:pPr>
              <w:rPr>
                <w:rFonts w:ascii="Calibri" w:hAnsi="Calibri" w:cs="Calibri"/>
                <w:b/>
                <w:bCs/>
                <w:caps/>
                <w:color w:val="FFFFFF"/>
                <w:sz w:val="16"/>
                <w:szCs w:val="16"/>
              </w:rPr>
            </w:pPr>
          </w:p>
        </w:tc>
      </w:tr>
      <w:tr w:rsidR="005A4CF4" w14:paraId="69F29E59" w14:textId="77777777" w:rsidTr="005A4CF4">
        <w:tc>
          <w:tcPr>
            <w:tcW w:w="1500" w:type="dxa"/>
            <w:tcBorders>
              <w:bottom w:val="single" w:sz="6" w:space="0" w:color="2E74B5"/>
            </w:tcBorders>
            <w:shd w:val="clear" w:color="auto" w:fill="2E74B5"/>
            <w:tcMar>
              <w:top w:w="75" w:type="dxa"/>
              <w:left w:w="75" w:type="dxa"/>
              <w:bottom w:w="75" w:type="dxa"/>
              <w:right w:w="75" w:type="dxa"/>
            </w:tcMar>
            <w:hideMark/>
          </w:tcPr>
          <w:p w14:paraId="42622981" w14:textId="77777777" w:rsidR="005A4CF4" w:rsidRDefault="005A4CF4" w:rsidP="005A4C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ADF0C95" w14:textId="77777777" w:rsidR="005A4CF4" w:rsidRDefault="005A4CF4" w:rsidP="005A4CF4">
            <w:pPr>
              <w:spacing w:line="200" w:lineRule="atLeast"/>
              <w:rPr>
                <w:rFonts w:ascii="Calibri" w:eastAsia="Times New Roman" w:hAnsi="Calibri" w:cs="Calibri"/>
                <w:sz w:val="16"/>
                <w:szCs w:val="16"/>
              </w:rPr>
            </w:pPr>
            <w:r w:rsidRPr="006E3C2F">
              <w:rPr>
                <w:rFonts w:ascii="Calibri" w:eastAsia="Times New Roman" w:hAnsi="Calibri" w:cs="Calibri"/>
                <w:sz w:val="16"/>
                <w:szCs w:val="16"/>
              </w:rPr>
              <w:t xml:space="preserve">While there is limited evidence that pediatric early warning system interventions result in a reduction in in-hospital clinical deterioration, some effectiveness studies, with </w:t>
            </w:r>
            <w:r>
              <w:rPr>
                <w:rFonts w:ascii="Calibri" w:eastAsia="Times New Roman" w:hAnsi="Calibri" w:cs="Calibri"/>
                <w:sz w:val="16"/>
                <w:szCs w:val="16"/>
              </w:rPr>
              <w:t xml:space="preserve">significant </w:t>
            </w:r>
            <w:r w:rsidRPr="006E3C2F">
              <w:rPr>
                <w:rFonts w:ascii="Calibri" w:eastAsia="Times New Roman" w:hAnsi="Calibri" w:cs="Calibri"/>
                <w:sz w:val="16"/>
                <w:szCs w:val="16"/>
              </w:rPr>
              <w:t xml:space="preserve">methodological limitations, appear to show clinical benefits. </w:t>
            </w:r>
            <w:r w:rsidRPr="006E3C2F">
              <w:rPr>
                <w:rFonts w:ascii="Calibri" w:eastAsia="Times New Roman" w:hAnsi="Calibri" w:cs="Calibri"/>
                <w:bCs/>
                <w:sz w:val="16"/>
                <w:szCs w:val="16"/>
              </w:rPr>
              <w:t xml:space="preserve">The use of </w:t>
            </w:r>
            <w:r>
              <w:rPr>
                <w:rFonts w:ascii="Calibri" w:eastAsia="Times New Roman" w:hAnsi="Calibri" w:cs="Calibri"/>
                <w:bCs/>
                <w:sz w:val="16"/>
                <w:szCs w:val="16"/>
              </w:rPr>
              <w:t>pediatric early warning systems</w:t>
            </w:r>
            <w:r w:rsidRPr="006E3C2F">
              <w:rPr>
                <w:rFonts w:ascii="Calibri" w:eastAsia="Times New Roman" w:hAnsi="Calibri" w:cs="Calibri"/>
                <w:bCs/>
                <w:sz w:val="16"/>
                <w:szCs w:val="16"/>
              </w:rPr>
              <w:t xml:space="preserve"> </w:t>
            </w:r>
            <w:r>
              <w:rPr>
                <w:rFonts w:ascii="Calibri" w:eastAsia="Times New Roman" w:hAnsi="Calibri" w:cs="Calibri"/>
                <w:bCs/>
                <w:sz w:val="16"/>
                <w:szCs w:val="16"/>
              </w:rPr>
              <w:t>(</w:t>
            </w:r>
            <w:r w:rsidRPr="006E3C2F">
              <w:rPr>
                <w:rFonts w:ascii="Calibri" w:eastAsia="Times New Roman" w:hAnsi="Calibri" w:cs="Calibri"/>
                <w:bCs/>
                <w:sz w:val="16"/>
                <w:szCs w:val="16"/>
              </w:rPr>
              <w:t>PEWS</w:t>
            </w:r>
            <w:r>
              <w:rPr>
                <w:rFonts w:ascii="Calibri" w:eastAsia="Times New Roman" w:hAnsi="Calibri" w:cs="Calibri"/>
                <w:bCs/>
                <w:sz w:val="16"/>
                <w:szCs w:val="16"/>
              </w:rPr>
              <w:t>)</w:t>
            </w:r>
            <w:r w:rsidRPr="006E3C2F">
              <w:rPr>
                <w:rFonts w:ascii="Calibri" w:eastAsia="Times New Roman" w:hAnsi="Calibri" w:cs="Calibri"/>
                <w:bCs/>
                <w:sz w:val="16"/>
                <w:szCs w:val="16"/>
              </w:rPr>
              <w:t xml:space="preserve"> should decrease clinically important deteriorations on the wards in non-tertiary care / community hospitals</w:t>
            </w:r>
            <w:r>
              <w:rPr>
                <w:rFonts w:ascii="Calibri" w:eastAsia="Times New Roman" w:hAnsi="Calibri" w:cs="Calibri"/>
                <w:bCs/>
                <w:sz w:val="16"/>
                <w:szCs w:val="16"/>
              </w:rPr>
              <w:t xml:space="preserve">. </w:t>
            </w:r>
            <w:r w:rsidRPr="00D07861">
              <w:rPr>
                <w:rFonts w:ascii="Calibri" w:eastAsia="Times New Roman" w:hAnsi="Calibri" w:cs="Calibri"/>
                <w:bCs/>
                <w:sz w:val="16"/>
                <w:szCs w:val="16"/>
              </w:rPr>
              <w:t xml:space="preserve">There </w:t>
            </w:r>
            <w:r>
              <w:rPr>
                <w:rFonts w:ascii="Calibri" w:eastAsia="Times New Roman" w:hAnsi="Calibri" w:cs="Calibri"/>
                <w:bCs/>
                <w:sz w:val="16"/>
                <w:szCs w:val="16"/>
              </w:rPr>
              <w:t>wa</w:t>
            </w:r>
            <w:r w:rsidRPr="00D07861">
              <w:rPr>
                <w:rFonts w:ascii="Calibri" w:eastAsia="Times New Roman" w:hAnsi="Calibri" w:cs="Calibri"/>
                <w:bCs/>
                <w:sz w:val="16"/>
                <w:szCs w:val="16"/>
              </w:rPr>
              <w:t>s sufficient evidence to warrant a systematic review</w:t>
            </w:r>
            <w:r>
              <w:rPr>
                <w:rFonts w:ascii="Calibri" w:eastAsia="Times New Roman" w:hAnsi="Calibri" w:cs="Calibri"/>
                <w:bCs/>
                <w:sz w:val="16"/>
                <w:szCs w:val="16"/>
              </w:rPr>
              <w:t xml:space="preserve"> based on the scoping review performed</w:t>
            </w:r>
            <w:r w:rsidDel="001A112A">
              <w:rPr>
                <w:rFonts w:ascii="Calibri" w:eastAsia="Times New Roman" w:hAnsi="Calibri" w:cs="Calibri"/>
                <w:bCs/>
                <w:sz w:val="16"/>
                <w:szCs w:val="16"/>
              </w:rPr>
              <w:t xml:space="preserve"> </w:t>
            </w:r>
            <w:r>
              <w:rPr>
                <w:rFonts w:ascii="Calibri" w:eastAsia="Times New Roman" w:hAnsi="Calibri" w:cs="Calibri"/>
                <w:bCs/>
                <w:sz w:val="16"/>
                <w:szCs w:val="16"/>
              </w:rPr>
              <w:t xml:space="preserve">in 2020. </w:t>
            </w:r>
          </w:p>
        </w:tc>
      </w:tr>
      <w:tr w:rsidR="005A4CF4" w14:paraId="3C30E499" w14:textId="77777777" w:rsidTr="005A4CF4">
        <w:tc>
          <w:tcPr>
            <w:tcW w:w="1500" w:type="dxa"/>
            <w:tcBorders>
              <w:bottom w:val="single" w:sz="6" w:space="0" w:color="2E74B5"/>
            </w:tcBorders>
            <w:shd w:val="clear" w:color="auto" w:fill="2E74B5"/>
            <w:tcMar>
              <w:top w:w="75" w:type="dxa"/>
              <w:left w:w="75" w:type="dxa"/>
              <w:bottom w:w="75" w:type="dxa"/>
              <w:right w:w="75" w:type="dxa"/>
            </w:tcMar>
            <w:hideMark/>
          </w:tcPr>
          <w:p w14:paraId="1BB19D97" w14:textId="77777777" w:rsidR="005A4CF4" w:rsidRDefault="005A4CF4" w:rsidP="005A4CF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7F77ADB" w14:textId="77777777" w:rsidR="005A4CF4" w:rsidRDefault="005A4CF4" w:rsidP="005A4CF4">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None </w:t>
            </w:r>
          </w:p>
        </w:tc>
      </w:tr>
    </w:tbl>
    <w:p w14:paraId="3ABE8E89" w14:textId="77777777" w:rsidR="005A4CF4" w:rsidRPr="005A126D" w:rsidRDefault="005A4CF4" w:rsidP="005A4CF4">
      <w:pPr>
        <w:pStyle w:val="Heading1"/>
        <w:spacing w:after="20"/>
        <w:rPr>
          <w:rFonts w:ascii="Calibri" w:eastAsia="Times New Roman" w:hAnsi="Calibri" w:cs="Calibri"/>
          <w:caps/>
          <w:color w:val="000000"/>
          <w:sz w:val="22"/>
          <w:szCs w:val="30"/>
          <w:lang w:val="en"/>
        </w:rPr>
      </w:pPr>
      <w:r w:rsidRPr="005A126D">
        <w:rPr>
          <w:rFonts w:ascii="Calibri" w:eastAsia="Times New Roman" w:hAnsi="Calibri" w:cs="Calibri"/>
          <w:caps/>
          <w:color w:val="000000"/>
          <w:sz w:val="22"/>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4172"/>
        <w:gridCol w:w="1972"/>
      </w:tblGrid>
      <w:tr w:rsidR="005A4CF4" w14:paraId="5810C1D5"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EE627"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28802B7A"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5A4CF4" w14:paraId="1101127F"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E8F268"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83415"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E2DB39"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61BAE3BD"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2F3E1E" w14:textId="77777777" w:rsidR="005A4CF4" w:rsidRDefault="005A4CF4" w:rsidP="005A4C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sidRPr="008C115D">
              <w:rPr>
                <w:rStyle w:val="unchecked-marker"/>
                <w:rFonts w:ascii="Calibri" w:hAnsi="Calibri"/>
              </w:rPr>
              <w:t>●</w:t>
            </w:r>
            <w:r w:rsidRPr="008C115D">
              <w:rPr>
                <w:rFonts w:ascii="Calibri" w:hAnsi="Calibri"/>
                <w:sz w:val="16"/>
              </w:rPr>
              <w:t> </w:t>
            </w:r>
            <w:r w:rsidRPr="008C115D">
              <w:rPr>
                <w:rStyle w:val="ep-radiobuttonlabel"/>
                <w:rFonts w:ascii="Calibri" w:hAnsi="Calibri"/>
                <w:sz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6EF6A4" w14:textId="77777777" w:rsidR="005A4CF4" w:rsidRDefault="005A4CF4" w:rsidP="005A4CF4">
            <w:pPr>
              <w:spacing w:line="240" w:lineRule="auto"/>
              <w:contextualSpacing/>
              <w:rPr>
                <w:rFonts w:ascii="Calibri" w:eastAsia="Times New Roman" w:hAnsi="Calibri" w:cs="Calibri"/>
                <w:sz w:val="16"/>
                <w:szCs w:val="16"/>
              </w:rPr>
            </w:pPr>
            <w:r>
              <w:rPr>
                <w:rFonts w:ascii="Calibri" w:eastAsia="Times New Roman" w:hAnsi="Calibri" w:cs="Calibri"/>
                <w:sz w:val="16"/>
                <w:szCs w:val="16"/>
              </w:rPr>
              <w:t xml:space="preserve">Recognizing early clinical deterioration and responding clinically in a timely manner in pediatrics is important in improving clinical care and outcome for potentially ill and seriously ill children. </w:t>
            </w:r>
          </w:p>
          <w:p w14:paraId="07F8C13B" w14:textId="77777777" w:rsidR="005A4CF4" w:rsidRDefault="005A4CF4" w:rsidP="005A4CF4">
            <w:pPr>
              <w:spacing w:line="240" w:lineRule="auto"/>
              <w:contextualSpacing/>
              <w:rPr>
                <w:rFonts w:ascii="Calibri" w:eastAsia="Times New Roman" w:hAnsi="Calibri" w:cs="Calibri"/>
                <w:sz w:val="16"/>
                <w:szCs w:val="16"/>
              </w:rPr>
            </w:pPr>
          </w:p>
          <w:p w14:paraId="6D19AB21" w14:textId="77777777" w:rsidR="005A4CF4" w:rsidRDefault="005A4CF4" w:rsidP="005A4CF4">
            <w:pPr>
              <w:spacing w:line="240" w:lineRule="auto"/>
              <w:contextualSpacing/>
              <w:rPr>
                <w:rFonts w:ascii="Calibri" w:eastAsia="Times New Roman" w:hAnsi="Calibri" w:cs="Calibri"/>
                <w:sz w:val="16"/>
                <w:szCs w:val="16"/>
              </w:rPr>
            </w:pPr>
            <w:r w:rsidRPr="008845CA">
              <w:rPr>
                <w:rFonts w:ascii="Calibri" w:eastAsia="Times New Roman" w:hAnsi="Calibri" w:cs="Calibri"/>
                <w:sz w:val="16"/>
                <w:szCs w:val="16"/>
              </w:rPr>
              <w:t xml:space="preserve">There is good evidence that </w:t>
            </w:r>
            <w:r>
              <w:rPr>
                <w:rFonts w:ascii="Calibri" w:eastAsia="Times New Roman" w:hAnsi="Calibri" w:cs="Calibri"/>
                <w:sz w:val="16"/>
                <w:szCs w:val="16"/>
              </w:rPr>
              <w:t>pediatric early warning systems (</w:t>
            </w:r>
            <w:r w:rsidRPr="008845CA">
              <w:rPr>
                <w:rFonts w:ascii="Calibri" w:eastAsia="Times New Roman" w:hAnsi="Calibri" w:cs="Calibri"/>
                <w:sz w:val="16"/>
                <w:szCs w:val="16"/>
              </w:rPr>
              <w:t>PEWS</w:t>
            </w:r>
            <w:r>
              <w:rPr>
                <w:rFonts w:ascii="Calibri" w:eastAsia="Times New Roman" w:hAnsi="Calibri" w:cs="Calibri"/>
                <w:sz w:val="16"/>
                <w:szCs w:val="16"/>
              </w:rPr>
              <w:t xml:space="preserve">) </w:t>
            </w:r>
            <w:r w:rsidRPr="008845CA">
              <w:rPr>
                <w:rFonts w:ascii="Calibri" w:eastAsia="Times New Roman" w:hAnsi="Calibri" w:cs="Calibri"/>
                <w:sz w:val="16"/>
                <w:szCs w:val="16"/>
              </w:rPr>
              <w:t>help identify early deterioration with many studies conducted validating the var</w:t>
            </w:r>
            <w:r>
              <w:rPr>
                <w:rFonts w:ascii="Calibri" w:eastAsia="Times New Roman" w:hAnsi="Calibri" w:cs="Calibri"/>
                <w:sz w:val="16"/>
                <w:szCs w:val="16"/>
              </w:rPr>
              <w:t xml:space="preserve">ious </w:t>
            </w:r>
            <w:r w:rsidRPr="008845CA">
              <w:rPr>
                <w:rFonts w:ascii="Calibri" w:eastAsia="Times New Roman" w:hAnsi="Calibri" w:cs="Calibri"/>
                <w:sz w:val="16"/>
                <w:szCs w:val="16"/>
              </w:rPr>
              <w:t>pediatric early warning scores</w:t>
            </w:r>
            <w:r>
              <w:rPr>
                <w:rFonts w:ascii="Calibri" w:eastAsia="Times New Roman" w:hAnsi="Calibri" w:cs="Calibri"/>
                <w:sz w:val="16"/>
                <w:szCs w:val="16"/>
              </w:rPr>
              <w:t xml:space="preserve"> developed as well as pediatric rapid response teams (RRTs)</w:t>
            </w:r>
            <w:r w:rsidRPr="008845CA">
              <w:rPr>
                <w:rFonts w:ascii="Calibri" w:eastAsia="Times New Roman" w:hAnsi="Calibri" w:cs="Calibri"/>
                <w:sz w:val="16"/>
                <w:szCs w:val="16"/>
              </w:rPr>
              <w:t>.</w:t>
            </w:r>
          </w:p>
          <w:p w14:paraId="0CC701C2" w14:textId="77777777" w:rsidR="005A4CF4" w:rsidRDefault="005A4CF4" w:rsidP="005A4CF4">
            <w:pPr>
              <w:spacing w:line="240" w:lineRule="auto"/>
              <w:contextualSpacing/>
              <w:rPr>
                <w:rFonts w:ascii="Calibri" w:eastAsia="Times New Roman" w:hAnsi="Calibri" w:cs="Calibri"/>
                <w:sz w:val="16"/>
                <w:szCs w:val="16"/>
              </w:rPr>
            </w:pP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9B3130" w14:textId="77777777" w:rsidR="005A4CF4" w:rsidRDefault="005A4CF4" w:rsidP="005A4CF4">
            <w:pPr>
              <w:rPr>
                <w:rFonts w:ascii="Calibri" w:eastAsia="Times New Roman" w:hAnsi="Calibri" w:cs="Calibri"/>
                <w:sz w:val="16"/>
                <w:szCs w:val="16"/>
              </w:rPr>
            </w:pPr>
          </w:p>
        </w:tc>
      </w:tr>
      <w:tr w:rsidR="005A4CF4" w14:paraId="46EBDC03"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BFB9AD"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2B4310E5"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5A4CF4" w14:paraId="65E02D76"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4291E"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8A4F6B"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15AED1"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4647FAC3"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3D0824" w14:textId="77777777" w:rsidR="005A4CF4" w:rsidRDefault="005A4CF4" w:rsidP="005A4C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sidRPr="008F7319">
              <w:rPr>
                <w:rFonts w:ascii="Calibri" w:eastAsia="Times New Roman" w:hAnsi="Calibri" w:cs="Calibri"/>
                <w:sz w:val="16"/>
                <w:szCs w:val="16"/>
              </w:rPr>
              <w:t> </w:t>
            </w:r>
            <w:r w:rsidRPr="00225192">
              <w:rPr>
                <w:rStyle w:val="ep-radiobuttonlabel"/>
                <w:rFonts w:ascii="Calibri" w:eastAsia="Times New Roman" w:hAnsi="Calibri" w:cs="Calibri"/>
                <w:sz w:val="16"/>
                <w:szCs w:val="16"/>
              </w:rPr>
              <w:t>Moderate</w:t>
            </w:r>
            <w:r>
              <w:rPr>
                <w:rFonts w:ascii="Calibri" w:eastAsia="Times New Roman" w:hAnsi="Calibri" w:cs="Calibri"/>
                <w:sz w:val="16"/>
                <w:szCs w:val="16"/>
              </w:rPr>
              <w:br/>
            </w:r>
            <w:r w:rsidRPr="008C115D">
              <w:rPr>
                <w:rStyle w:val="unchecked-marker"/>
                <w:rFonts w:ascii="Calibri" w:hAnsi="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sidRPr="008F7319">
              <w:rPr>
                <w:rStyle w:val="unchecked-marker"/>
                <w:rFonts w:ascii="Calibri" w:eastAsia="Times New Roman" w:hAnsi="Calibri" w:cs="Calibri"/>
                <w:sz w:val="16"/>
                <w:szCs w:val="16"/>
              </w:rPr>
              <w:lastRenderedPageBreak/>
              <w:t>○</w:t>
            </w:r>
            <w:r w:rsidRPr="008C115D">
              <w:rPr>
                <w:rFonts w:ascii="Calibri" w:hAnsi="Calibri"/>
                <w:sz w:val="16"/>
              </w:rPr>
              <w:t> </w:t>
            </w:r>
            <w:r w:rsidRPr="00225192">
              <w:rPr>
                <w:rStyle w:val="ep-radiobuttonlabel"/>
                <w:rFonts w:ascii="Calibri" w:hAnsi="Calibri"/>
                <w:sz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E4C16" w14:textId="77777777" w:rsidR="005A4CF4" w:rsidRPr="0035689D" w:rsidRDefault="005A4CF4" w:rsidP="005A4CF4">
            <w:pPr>
              <w:rPr>
                <w:rFonts w:ascii="Calibri" w:eastAsia="Times New Roman" w:hAnsi="Calibri" w:cs="Calibri"/>
                <w:sz w:val="16"/>
                <w:szCs w:val="16"/>
                <w:lang w:val="en-SG"/>
              </w:rPr>
            </w:pPr>
            <w:r w:rsidRPr="0035689D">
              <w:rPr>
                <w:rFonts w:ascii="Calibri" w:eastAsia="Times New Roman" w:hAnsi="Calibri" w:cs="Calibri"/>
                <w:sz w:val="16"/>
                <w:szCs w:val="16"/>
                <w:lang w:val="en-SG"/>
              </w:rPr>
              <w:lastRenderedPageBreak/>
              <w:t>The patient-centric outcomes of reduction in mortality</w:t>
            </w:r>
            <w:r>
              <w:rPr>
                <w:rFonts w:ascii="Calibri" w:eastAsia="Times New Roman" w:hAnsi="Calibri" w:cs="Calibri"/>
                <w:sz w:val="16"/>
                <w:szCs w:val="16"/>
                <w:lang w:val="en-SG"/>
              </w:rPr>
              <w:t>,</w:t>
            </w:r>
            <w:r w:rsidRPr="0035689D">
              <w:rPr>
                <w:rFonts w:ascii="Calibri" w:eastAsia="Times New Roman" w:hAnsi="Calibri" w:cs="Calibri"/>
                <w:sz w:val="16"/>
                <w:szCs w:val="16"/>
                <w:lang w:val="en-SG"/>
              </w:rPr>
              <w:t xml:space="preserve"> reduction in </w:t>
            </w:r>
            <w:r>
              <w:rPr>
                <w:rFonts w:ascii="Calibri" w:eastAsia="Times New Roman" w:hAnsi="Calibri" w:cs="Calibri"/>
                <w:sz w:val="16"/>
                <w:szCs w:val="16"/>
                <w:lang w:val="en-SG"/>
              </w:rPr>
              <w:t>cardiopulmonary</w:t>
            </w:r>
            <w:r w:rsidRPr="0035689D">
              <w:rPr>
                <w:rFonts w:ascii="Calibri" w:eastAsia="Times New Roman" w:hAnsi="Calibri" w:cs="Calibri"/>
                <w:sz w:val="16"/>
                <w:szCs w:val="16"/>
                <w:lang w:val="en-SG"/>
              </w:rPr>
              <w:t xml:space="preserve"> arrest </w:t>
            </w:r>
            <w:r>
              <w:rPr>
                <w:rFonts w:ascii="Calibri" w:eastAsia="Times New Roman" w:hAnsi="Calibri" w:cs="Calibri"/>
                <w:sz w:val="16"/>
                <w:szCs w:val="16"/>
                <w:lang w:val="en-SG"/>
              </w:rPr>
              <w:t xml:space="preserve">events in hospital paediatric patients </w:t>
            </w:r>
            <w:r w:rsidRPr="0035689D">
              <w:rPr>
                <w:rFonts w:ascii="Calibri" w:eastAsia="Times New Roman" w:hAnsi="Calibri" w:cs="Calibri"/>
                <w:sz w:val="16"/>
                <w:szCs w:val="16"/>
                <w:lang w:val="en-SG"/>
              </w:rPr>
              <w:t xml:space="preserve">are highly desirable. </w:t>
            </w:r>
          </w:p>
          <w:p w14:paraId="666996E5" w14:textId="77777777" w:rsidR="005A4CF4" w:rsidRPr="00E16B1F" w:rsidRDefault="005A4CF4" w:rsidP="005A4CF4">
            <w:pPr>
              <w:rPr>
                <w:rFonts w:ascii="Calibri" w:eastAsia="Times New Roman" w:hAnsi="Calibri" w:cs="Calibri"/>
                <w:sz w:val="16"/>
                <w:szCs w:val="16"/>
                <w:lang w:val="en-SG"/>
              </w:rPr>
            </w:pPr>
            <w:r w:rsidRPr="0035689D">
              <w:rPr>
                <w:rFonts w:ascii="Calibri" w:eastAsia="Times New Roman" w:hAnsi="Calibri" w:cs="Calibri"/>
                <w:sz w:val="16"/>
                <w:szCs w:val="16"/>
                <w:lang w:val="en-SG"/>
              </w:rPr>
              <w:t xml:space="preserve">If proven to be effective through early recognition triggering early intervention, </w:t>
            </w:r>
            <w:r>
              <w:rPr>
                <w:rFonts w:ascii="Calibri" w:eastAsia="Times New Roman" w:hAnsi="Calibri" w:cs="Calibri"/>
                <w:sz w:val="16"/>
                <w:szCs w:val="16"/>
                <w:lang w:val="en-SG"/>
              </w:rPr>
              <w:t>p</w:t>
            </w:r>
            <w:proofErr w:type="spellStart"/>
            <w:r>
              <w:rPr>
                <w:rFonts w:ascii="Calibri" w:eastAsia="Times New Roman" w:hAnsi="Calibri" w:cs="Calibri"/>
                <w:sz w:val="16"/>
                <w:szCs w:val="16"/>
              </w:rPr>
              <w:t>ediatric</w:t>
            </w:r>
            <w:proofErr w:type="spellEnd"/>
            <w:r>
              <w:rPr>
                <w:rFonts w:ascii="Calibri" w:eastAsia="Times New Roman" w:hAnsi="Calibri" w:cs="Calibri"/>
                <w:sz w:val="16"/>
                <w:szCs w:val="16"/>
              </w:rPr>
              <w:t xml:space="preserve"> early </w:t>
            </w:r>
            <w:r>
              <w:rPr>
                <w:rFonts w:ascii="Calibri" w:eastAsia="Times New Roman" w:hAnsi="Calibri" w:cs="Calibri"/>
                <w:sz w:val="16"/>
                <w:szCs w:val="16"/>
                <w:lang w:val="en-SG"/>
              </w:rPr>
              <w:t>warning systems</w:t>
            </w:r>
            <w:r w:rsidRPr="0035689D">
              <w:rPr>
                <w:rFonts w:ascii="Calibri" w:eastAsia="Times New Roman" w:hAnsi="Calibri" w:cs="Calibri"/>
                <w:sz w:val="16"/>
                <w:szCs w:val="16"/>
                <w:lang w:val="en-SG"/>
              </w:rPr>
              <w:t xml:space="preserve"> can be </w:t>
            </w:r>
            <w:r w:rsidRPr="0035689D">
              <w:rPr>
                <w:rFonts w:ascii="Calibri" w:eastAsia="Times New Roman" w:hAnsi="Calibri" w:cs="Calibri"/>
                <w:sz w:val="16"/>
                <w:szCs w:val="16"/>
                <w:lang w:val="en-SG"/>
              </w:rPr>
              <w:lastRenderedPageBreak/>
              <w:t>instrumental in saving lives and improving functional outcomes for children at r</w:t>
            </w:r>
            <w:r w:rsidR="00E16B1F">
              <w:rPr>
                <w:rFonts w:ascii="Calibri" w:eastAsia="Times New Roman" w:hAnsi="Calibri" w:cs="Calibri"/>
                <w:sz w:val="16"/>
                <w:szCs w:val="16"/>
                <w:lang w:val="en-SG"/>
              </w:rPr>
              <w:t xml:space="preserve">isk of clinical deterioration. </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CEC427"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lastRenderedPageBreak/>
              <w:br/>
            </w:r>
          </w:p>
        </w:tc>
      </w:tr>
      <w:tr w:rsidR="005A4CF4" w14:paraId="1E7F11CF"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6BE893"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Undesirable Effects</w:t>
            </w:r>
          </w:p>
          <w:p w14:paraId="10C63229"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5A4CF4" w14:paraId="58C6C545"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DAED8C"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D7C1F0"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8093A"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34B35486" w14:textId="77777777" w:rsidTr="00E16B1F">
        <w:trPr>
          <w:trHeight w:val="1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AC1AE" w14:textId="77777777" w:rsidR="005A4CF4" w:rsidRDefault="005A4CF4" w:rsidP="005A4C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sidRPr="008C115D">
              <w:rPr>
                <w:rStyle w:val="unchecked-marker"/>
                <w:rFonts w:ascii="Calibri" w:hAnsi="Calibri"/>
                <w:sz w:val="16"/>
              </w:rPr>
              <w:t>○</w:t>
            </w:r>
            <w:r w:rsidRPr="008C115D">
              <w:rPr>
                <w:rFonts w:ascii="Calibri" w:hAnsi="Calibri"/>
                <w:sz w:val="16"/>
              </w:rPr>
              <w:t> </w:t>
            </w:r>
            <w:r w:rsidRPr="008C115D">
              <w:rPr>
                <w:rStyle w:val="ep-radiobuttonlabel"/>
                <w:rFonts w:ascii="Calibri" w:hAnsi="Calibri"/>
                <w:sz w:val="16"/>
              </w:rPr>
              <w:t>Moderate</w:t>
            </w:r>
            <w:r w:rsidRPr="008C115D">
              <w:rPr>
                <w:rFonts w:ascii="Calibri" w:hAnsi="Calibri"/>
                <w:sz w:val="16"/>
              </w:rPr>
              <w:br/>
            </w:r>
            <w:r w:rsidRPr="00F76FAB">
              <w:rPr>
                <w:rStyle w:val="unchecked-marker"/>
                <w:rFonts w:ascii="Calibri" w:eastAsia="Times New Roman" w:hAnsi="Calibri" w:cs="Calibri"/>
                <w:sz w:val="16"/>
                <w:szCs w:val="16"/>
              </w:rPr>
              <w:t xml:space="preserve">○ </w:t>
            </w:r>
            <w:r w:rsidRPr="00F76FAB">
              <w:rPr>
                <w:rStyle w:val="ep-radiobuttonlabel"/>
                <w:rFonts w:ascii="Calibri" w:hAnsi="Calibri"/>
                <w:sz w:val="16"/>
              </w:rPr>
              <w:t>Small</w:t>
            </w:r>
            <w:r w:rsidRPr="00F76FAB">
              <w:rPr>
                <w:rFonts w:ascii="Calibri" w:eastAsia="Times New Roman" w:hAnsi="Calibri" w:cs="Calibri"/>
                <w:sz w:val="16"/>
                <w:szCs w:val="16"/>
              </w:rPr>
              <w:br/>
            </w:r>
            <w:r w:rsidRPr="00F76FAB">
              <w:rPr>
                <w:rStyle w:val="unchecked-marker"/>
                <w:rFonts w:ascii="Calibri" w:hAnsi="Calibri"/>
              </w:rPr>
              <w:t>●</w:t>
            </w:r>
            <w:r w:rsidRPr="00F76FAB">
              <w:rPr>
                <w:rFonts w:ascii="Calibri" w:eastAsia="Times New Roman" w:hAnsi="Calibri" w:cs="Calibri"/>
                <w:sz w:val="16"/>
                <w:szCs w:val="16"/>
              </w:rPr>
              <w:t> </w:t>
            </w:r>
            <w:r w:rsidRPr="00F76FAB">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351357"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 xml:space="preserve">No substantial undesirable anticipated effects were seen in studies published. </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33D65B" w14:textId="77777777" w:rsidR="005A4CF4" w:rsidRDefault="005A4CF4" w:rsidP="005A4CF4">
            <w:pPr>
              <w:rPr>
                <w:rFonts w:ascii="Calibri" w:eastAsia="Times New Roman" w:hAnsi="Calibri" w:cs="Calibri"/>
                <w:sz w:val="16"/>
                <w:szCs w:val="16"/>
              </w:rPr>
            </w:pPr>
          </w:p>
        </w:tc>
      </w:tr>
      <w:tr w:rsidR="005A4CF4" w14:paraId="1F363771"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BE6EFF"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Certainty of evidence</w:t>
            </w:r>
          </w:p>
          <w:p w14:paraId="4AB51011"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5A4CF4" w14:paraId="0BC2000E"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F9A6AA"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BC5EF"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55D88"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2B4014E4" w14:textId="77777777" w:rsidTr="00E16B1F">
        <w:trPr>
          <w:trHeight w:val="54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8BDCD" w14:textId="77777777" w:rsidR="005A4CF4" w:rsidRDefault="005A4CF4" w:rsidP="005A4C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sidRPr="008C115D">
              <w:rPr>
                <w:rStyle w:val="unchecked-marker"/>
                <w:rFonts w:ascii="Calibri" w:hAnsi="Calibri"/>
              </w:rPr>
              <w:t>●</w:t>
            </w:r>
            <w:r w:rsidRPr="008C115D">
              <w:rPr>
                <w:rFonts w:ascii="Calibri" w:hAnsi="Calibri"/>
                <w:sz w:val="16"/>
              </w:rPr>
              <w:t> </w:t>
            </w:r>
            <w:r w:rsidRPr="008C115D">
              <w:rPr>
                <w:rStyle w:val="ep-radiobuttonlabel"/>
                <w:rFonts w:ascii="Calibri" w:hAnsi="Calibri"/>
                <w:sz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E63B77"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The systematic review and meta-analysis</w:t>
            </w:r>
            <w:r w:rsidRPr="0084446C">
              <w:rPr>
                <w:rFonts w:ascii="Calibri" w:eastAsia="Times New Roman" w:hAnsi="Calibri" w:cs="Calibri"/>
                <w:sz w:val="16"/>
                <w:szCs w:val="16"/>
              </w:rPr>
              <w:t xml:space="preserve"> demonstrated trends of </w:t>
            </w:r>
            <w:r>
              <w:rPr>
                <w:rFonts w:ascii="Calibri" w:eastAsia="Times New Roman" w:hAnsi="Calibri" w:cs="Calibri"/>
                <w:sz w:val="16"/>
                <w:szCs w:val="16"/>
              </w:rPr>
              <w:t>pediatric early warning systems decreasing in-hospital mortality, cardiopulmonary</w:t>
            </w:r>
            <w:r w:rsidRPr="0084446C">
              <w:rPr>
                <w:rFonts w:ascii="Calibri" w:eastAsia="Times New Roman" w:hAnsi="Calibri" w:cs="Calibri"/>
                <w:sz w:val="16"/>
                <w:szCs w:val="16"/>
              </w:rPr>
              <w:t xml:space="preserve"> arrest </w:t>
            </w:r>
            <w:r>
              <w:rPr>
                <w:rFonts w:ascii="Calibri" w:eastAsia="Times New Roman" w:hAnsi="Calibri" w:cs="Calibri"/>
                <w:sz w:val="16"/>
                <w:szCs w:val="16"/>
              </w:rPr>
              <w:t>events, and significant clinical deterioration events</w:t>
            </w:r>
            <w:r w:rsidRPr="0084446C">
              <w:rPr>
                <w:rFonts w:ascii="Calibri" w:eastAsia="Times New Roman" w:hAnsi="Calibri" w:cs="Calibri"/>
                <w:sz w:val="16"/>
                <w:szCs w:val="16"/>
              </w:rPr>
              <w:t xml:space="preserve">, although not to statistically significant levels. </w:t>
            </w:r>
            <w:r>
              <w:rPr>
                <w:rFonts w:ascii="Calibri" w:eastAsia="Times New Roman" w:hAnsi="Calibri" w:cs="Calibri"/>
                <w:sz w:val="16"/>
                <w:szCs w:val="16"/>
              </w:rPr>
              <w:t xml:space="preserve">Based on observational studies, it did show a significant decrease in code events. </w:t>
            </w:r>
          </w:p>
          <w:p w14:paraId="5F83FD79"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 xml:space="preserve">However, there were significant limitations in the studies. Parshuram 2018 (which is the only </w:t>
            </w:r>
            <w:proofErr w:type="gramStart"/>
            <w:r>
              <w:rPr>
                <w:rFonts w:ascii="Calibri" w:eastAsia="Times New Roman" w:hAnsi="Calibri" w:cs="Calibri"/>
                <w:sz w:val="16"/>
                <w:szCs w:val="16"/>
              </w:rPr>
              <w:t>RCT)  was</w:t>
            </w:r>
            <w:proofErr w:type="gramEnd"/>
            <w:r>
              <w:rPr>
                <w:rFonts w:ascii="Calibri" w:eastAsia="Times New Roman" w:hAnsi="Calibri" w:cs="Calibri"/>
                <w:sz w:val="16"/>
                <w:szCs w:val="16"/>
              </w:rPr>
              <w:t xml:space="preserve"> limited by the variation in the effector arm. The pediatric early warning system observational studies all used </w:t>
            </w:r>
            <w:r w:rsidRPr="0084446C">
              <w:rPr>
                <w:rFonts w:ascii="Calibri" w:eastAsia="Times New Roman" w:hAnsi="Calibri" w:cs="Calibri"/>
                <w:sz w:val="16"/>
                <w:szCs w:val="16"/>
              </w:rPr>
              <w:t>before-and-after stud</w:t>
            </w:r>
            <w:r>
              <w:rPr>
                <w:rFonts w:ascii="Calibri" w:eastAsia="Times New Roman" w:hAnsi="Calibri" w:cs="Calibri"/>
                <w:sz w:val="16"/>
                <w:szCs w:val="16"/>
              </w:rPr>
              <w:t xml:space="preserve">y-designs, </w:t>
            </w:r>
            <w:r w:rsidRPr="0084446C">
              <w:rPr>
                <w:rFonts w:ascii="Calibri" w:eastAsia="Times New Roman" w:hAnsi="Calibri" w:cs="Calibri"/>
                <w:sz w:val="16"/>
                <w:szCs w:val="16"/>
              </w:rPr>
              <w:t xml:space="preserve">with the inherent limitations of unaccounted or confounding variables and contemporaneous trends and </w:t>
            </w:r>
            <w:r>
              <w:rPr>
                <w:rFonts w:ascii="Calibri" w:eastAsia="Times New Roman" w:hAnsi="Calibri" w:cs="Calibri"/>
                <w:sz w:val="16"/>
                <w:szCs w:val="16"/>
              </w:rPr>
              <w:t xml:space="preserve">the </w:t>
            </w:r>
            <w:r w:rsidRPr="0084446C">
              <w:rPr>
                <w:rFonts w:ascii="Calibri" w:eastAsia="Times New Roman" w:hAnsi="Calibri" w:cs="Calibri"/>
                <w:sz w:val="16"/>
                <w:szCs w:val="16"/>
              </w:rPr>
              <w:t>inability to develop a comparable control group</w:t>
            </w:r>
            <w:r>
              <w:rPr>
                <w:rFonts w:ascii="Calibri" w:eastAsia="Times New Roman" w:hAnsi="Calibri" w:cs="Calibri"/>
                <w:sz w:val="16"/>
                <w:szCs w:val="16"/>
              </w:rPr>
              <w:t xml:space="preserve"> with the potential for risk of bias</w:t>
            </w:r>
            <w:r w:rsidRPr="0084446C">
              <w:rPr>
                <w:rFonts w:ascii="Calibri" w:eastAsia="Times New Roman" w:hAnsi="Calibri" w:cs="Calibri"/>
                <w:sz w:val="16"/>
                <w:szCs w:val="16"/>
              </w:rPr>
              <w:t xml:space="preserve">. </w:t>
            </w:r>
            <w:r>
              <w:rPr>
                <w:rFonts w:ascii="Calibri" w:eastAsia="Times New Roman" w:hAnsi="Calibri" w:cs="Calibri"/>
                <w:sz w:val="16"/>
                <w:szCs w:val="16"/>
              </w:rPr>
              <w:t xml:space="preserve">The </w:t>
            </w:r>
            <w:r w:rsidRPr="009D2946">
              <w:rPr>
                <w:rFonts w:ascii="Calibri" w:eastAsia="Times New Roman" w:hAnsi="Calibri" w:cs="Calibri"/>
                <w:sz w:val="16"/>
                <w:szCs w:val="16"/>
              </w:rPr>
              <w:t>studies that used mortality as an outcome had a very low event rat</w:t>
            </w:r>
            <w:r>
              <w:rPr>
                <w:rFonts w:ascii="Calibri" w:eastAsia="Times New Roman" w:hAnsi="Calibri" w:cs="Calibri"/>
                <w:sz w:val="16"/>
                <w:szCs w:val="16"/>
              </w:rPr>
              <w:t xml:space="preserve">e and </w:t>
            </w:r>
            <w:r w:rsidRPr="009D2946">
              <w:rPr>
                <w:rFonts w:ascii="Calibri" w:eastAsia="Times New Roman" w:hAnsi="Calibri" w:cs="Calibri"/>
                <w:sz w:val="16"/>
                <w:szCs w:val="16"/>
              </w:rPr>
              <w:t xml:space="preserve">studies that used clinical deterioration had varying definitions including </w:t>
            </w:r>
            <w:r>
              <w:rPr>
                <w:rFonts w:ascii="Calibri" w:eastAsia="Times New Roman" w:hAnsi="Calibri" w:cs="Calibri"/>
                <w:sz w:val="16"/>
                <w:szCs w:val="16"/>
              </w:rPr>
              <w:t>cardiopulmonary</w:t>
            </w:r>
            <w:r w:rsidRPr="009D2946">
              <w:rPr>
                <w:rFonts w:ascii="Calibri" w:eastAsia="Times New Roman" w:hAnsi="Calibri" w:cs="Calibri"/>
                <w:sz w:val="16"/>
                <w:szCs w:val="16"/>
              </w:rPr>
              <w:t xml:space="preserve"> arrest</w:t>
            </w:r>
            <w:r>
              <w:rPr>
                <w:rFonts w:ascii="Calibri" w:eastAsia="Times New Roman" w:hAnsi="Calibri" w:cs="Calibri"/>
                <w:sz w:val="16"/>
                <w:szCs w:val="16"/>
              </w:rPr>
              <w:t>.</w:t>
            </w:r>
          </w:p>
          <w:p w14:paraId="65A00277" w14:textId="77777777" w:rsidR="005A4CF4" w:rsidRDefault="005A4CF4" w:rsidP="005A4CF4">
            <w:pPr>
              <w:rPr>
                <w:rFonts w:ascii="Calibri" w:eastAsia="Times New Roman" w:hAnsi="Calibri" w:cs="Calibri"/>
                <w:sz w:val="16"/>
                <w:szCs w:val="16"/>
              </w:rPr>
            </w:pP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8B8491"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 xml:space="preserve">Many studies focus on the derivation and validation of various pediatric early warning systems. These studies demonstrated that pediatric early warning systems were able identify a sick child early, with robust performance. </w:t>
            </w:r>
          </w:p>
          <w:p w14:paraId="716999BF"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D</w:t>
            </w:r>
            <w:r w:rsidRPr="00A67233">
              <w:rPr>
                <w:rFonts w:ascii="Calibri" w:eastAsia="Times New Roman" w:hAnsi="Calibri" w:cs="Calibri"/>
                <w:sz w:val="16"/>
                <w:szCs w:val="16"/>
              </w:rPr>
              <w:t>emonstrating a statistically significant effect after a new implementation is difficult</w:t>
            </w:r>
            <w:r>
              <w:rPr>
                <w:rFonts w:ascii="Calibri" w:eastAsia="Times New Roman" w:hAnsi="Calibri" w:cs="Calibri"/>
                <w:sz w:val="16"/>
                <w:szCs w:val="16"/>
              </w:rPr>
              <w:t xml:space="preserve"> given the limitations. </w:t>
            </w:r>
            <w:r w:rsidRPr="0084446C">
              <w:rPr>
                <w:rFonts w:ascii="Calibri" w:eastAsia="Times New Roman" w:hAnsi="Calibri" w:cs="Calibri"/>
                <w:sz w:val="16"/>
                <w:szCs w:val="16"/>
              </w:rPr>
              <w:t xml:space="preserve">Quality improvement methodology could be used to regulate the impact of </w:t>
            </w:r>
            <w:r>
              <w:rPr>
                <w:rFonts w:ascii="Calibri" w:eastAsia="Times New Roman" w:hAnsi="Calibri" w:cs="Calibri"/>
                <w:sz w:val="16"/>
                <w:szCs w:val="16"/>
              </w:rPr>
              <w:t xml:space="preserve">pediatric early warning systems that requires </w:t>
            </w:r>
            <w:r w:rsidRPr="0084446C">
              <w:rPr>
                <w:rFonts w:ascii="Calibri" w:eastAsia="Times New Roman" w:hAnsi="Calibri" w:cs="Calibri"/>
                <w:sz w:val="16"/>
                <w:szCs w:val="16"/>
              </w:rPr>
              <w:t>a series of changes that include educational processes, documentation review with feedback systems, and modification of other factors thought to improve the delivery of care</w:t>
            </w:r>
            <w:r>
              <w:rPr>
                <w:rFonts w:ascii="Calibri" w:eastAsia="Times New Roman" w:hAnsi="Calibri" w:cs="Calibri"/>
                <w:sz w:val="16"/>
                <w:szCs w:val="16"/>
              </w:rPr>
              <w:t>.</w:t>
            </w:r>
          </w:p>
          <w:p w14:paraId="7B3C23E0"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 xml:space="preserve">While this systematic review and meta-analysis as a whole did not demonstrate a statistically significant decrease in critical outcomes of mortality, cardiopulmonary arrest events and </w:t>
            </w:r>
            <w:r>
              <w:rPr>
                <w:rFonts w:ascii="Calibri" w:eastAsia="Times New Roman" w:hAnsi="Calibri" w:cs="Calibri"/>
                <w:sz w:val="16"/>
                <w:szCs w:val="16"/>
              </w:rPr>
              <w:lastRenderedPageBreak/>
              <w:t>significant clinical deterioration events, it does not necessarily show a lack of clinical benefit or value of pediatric early warning systems.</w:t>
            </w:r>
          </w:p>
          <w:p w14:paraId="4D39535E"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This systematic review and meta-analysis suggest that more randomized controlled trials with an efferent arm should be undertaken</w:t>
            </w:r>
            <w:r w:rsidR="00E16B1F">
              <w:rPr>
                <w:rFonts w:ascii="Calibri" w:eastAsia="Times New Roman" w:hAnsi="Calibri" w:cs="Calibri"/>
                <w:sz w:val="16"/>
                <w:szCs w:val="16"/>
              </w:rPr>
              <w:t xml:space="preserve"> to validate current findings. </w:t>
            </w:r>
          </w:p>
        </w:tc>
      </w:tr>
      <w:tr w:rsidR="005A4CF4" w14:paraId="329190DD"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6E3D34"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lastRenderedPageBreak/>
              <w:t>Values</w:t>
            </w:r>
          </w:p>
          <w:p w14:paraId="242ECD95"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5A4CF4" w14:paraId="7B13394F"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6F4FEB"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59B7D8"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EED2A2"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7E2048E4"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8A8F33" w14:textId="77777777" w:rsidR="005A4CF4" w:rsidRDefault="005A4CF4" w:rsidP="005A4C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sidRPr="008C115D">
              <w:rPr>
                <w:rStyle w:val="ep-radiobuttonlabel"/>
                <w:rFonts w:ascii="Calibri" w:eastAsia="Times New Roman" w:hAnsi="Calibri" w:cs="Calibri"/>
                <w:sz w:val="16"/>
                <w:szCs w:val="16"/>
              </w:rPr>
              <w:t>Important uncertainty or variability</w:t>
            </w:r>
            <w:r w:rsidRPr="008C115D">
              <w:rPr>
                <w:rFonts w:ascii="Calibri" w:eastAsia="Times New Roman" w:hAnsi="Calibri" w:cs="Calibri"/>
                <w:sz w:val="16"/>
                <w:szCs w:val="16"/>
              </w:rPr>
              <w:br/>
            </w:r>
            <w:r w:rsidRPr="008C115D">
              <w:rPr>
                <w:rStyle w:val="unchecked-marker"/>
                <w:rFonts w:ascii="Calibri" w:eastAsia="Times New Roman" w:hAnsi="Calibri" w:cs="Calibri"/>
                <w:sz w:val="16"/>
                <w:szCs w:val="16"/>
              </w:rPr>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Possibly important uncertainty or variability</w:t>
            </w:r>
            <w:r w:rsidRPr="008C115D">
              <w:rPr>
                <w:rFonts w:ascii="Calibri" w:eastAsia="Times New Roman" w:hAnsi="Calibri" w:cs="Calibri"/>
                <w:sz w:val="16"/>
                <w:szCs w:val="16"/>
              </w:rPr>
              <w:br/>
            </w:r>
            <w:r w:rsidRPr="008C115D">
              <w:rPr>
                <w:rStyle w:val="unchecked-marker"/>
                <w:rFonts w:ascii="Calibri" w:eastAsia="Times New Roman" w:hAnsi="Calibri" w:cs="Calibri"/>
                <w:sz w:val="16"/>
                <w:szCs w:val="16"/>
              </w:rPr>
              <w:t>○</w:t>
            </w:r>
            <w:r>
              <w:rPr>
                <w:rStyle w:val="unchecked-marker"/>
                <w:rFonts w:ascii="Calibri" w:eastAsia="Times New Roman" w:hAnsi="Calibri" w:cs="Calibri"/>
                <w:sz w:val="16"/>
                <w:szCs w:val="16"/>
              </w:rPr>
              <w:t xml:space="preserve"> </w:t>
            </w:r>
            <w:r w:rsidRPr="005541D3">
              <w:rPr>
                <w:rStyle w:val="ep-radiobuttonlabel"/>
                <w:rFonts w:ascii="Calibri" w:hAnsi="Calibri"/>
                <w:sz w:val="16"/>
              </w:rPr>
              <w:t>Probably no important uncertainty or variability</w:t>
            </w:r>
            <w:r w:rsidRPr="008C115D">
              <w:rPr>
                <w:rFonts w:ascii="Calibri" w:eastAsia="Times New Roman" w:hAnsi="Calibri" w:cs="Calibri"/>
                <w:sz w:val="16"/>
                <w:szCs w:val="16"/>
              </w:rPr>
              <w:br/>
            </w:r>
            <w:r w:rsidRPr="005541D3">
              <w:rPr>
                <w:rStyle w:val="unchecked-marker"/>
                <w:rFonts w:ascii="Calibri" w:hAnsi="Calibri"/>
              </w:rPr>
              <w:t>●</w:t>
            </w:r>
            <w:r w:rsidRPr="008C115D">
              <w:rPr>
                <w:rStyle w:val="ep-radiobuttonlabel"/>
                <w:rFonts w:ascii="Calibri" w:eastAsia="Times New Roman" w:hAnsi="Calibri" w:cs="Calibri"/>
                <w:sz w:val="16"/>
                <w:szCs w:val="16"/>
              </w:rPr>
              <w:t>No important uncertainty</w:t>
            </w:r>
            <w:r>
              <w:rPr>
                <w:rStyle w:val="ep-radiobuttonlabel"/>
                <w:rFonts w:ascii="Calibri" w:eastAsia="Times New Roman" w:hAnsi="Calibri" w:cs="Calibri"/>
                <w:sz w:val="16"/>
                <w:szCs w:val="16"/>
              </w:rPr>
              <w:t xml:space="preserve"> or variability</w:t>
            </w:r>
            <w:r>
              <w:rPr>
                <w:rFonts w:ascii="Calibri" w:eastAsia="Times New Roman" w:hAnsi="Calibri" w:cs="Calibri"/>
                <w:sz w:val="16"/>
                <w:szCs w:val="16"/>
              </w:rPr>
              <w:br/>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A468F9"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 xml:space="preserve">There is no uncertainty or variability in using mortality as a key outcome. </w:t>
            </w:r>
          </w:p>
          <w:p w14:paraId="275C034E" w14:textId="77777777" w:rsidR="005A4CF4" w:rsidRDefault="005A4CF4" w:rsidP="005A4CF4">
            <w:pPr>
              <w:rPr>
                <w:rFonts w:ascii="Calibri" w:eastAsia="Times New Roman" w:hAnsi="Calibri" w:cs="Calibri"/>
                <w:sz w:val="16"/>
                <w:szCs w:val="16"/>
              </w:rPr>
            </w:pPr>
            <w:r w:rsidRPr="00AB29E1">
              <w:rPr>
                <w:rFonts w:ascii="Calibri" w:eastAsia="Times New Roman" w:hAnsi="Calibri" w:cs="Calibri"/>
                <w:sz w:val="16"/>
                <w:szCs w:val="16"/>
              </w:rPr>
              <w:t xml:space="preserve">In the </w:t>
            </w:r>
            <w:r>
              <w:rPr>
                <w:rFonts w:ascii="Calibri" w:eastAsia="Times New Roman" w:hAnsi="Calibri" w:cs="Calibri"/>
                <w:sz w:val="16"/>
                <w:szCs w:val="16"/>
              </w:rPr>
              <w:t>pediatric early warning system</w:t>
            </w:r>
            <w:r w:rsidRPr="00AB29E1">
              <w:rPr>
                <w:rFonts w:ascii="Calibri" w:eastAsia="Times New Roman" w:hAnsi="Calibri" w:cs="Calibri"/>
                <w:sz w:val="16"/>
                <w:szCs w:val="16"/>
              </w:rPr>
              <w:t xml:space="preserve"> studies, mortality is a common outcome marker. A major limitation to evaluation of these systems is the low rate of pediatric </w:t>
            </w:r>
            <w:r>
              <w:rPr>
                <w:rFonts w:ascii="Calibri" w:eastAsia="Times New Roman" w:hAnsi="Calibri" w:cs="Calibri"/>
                <w:sz w:val="16"/>
                <w:szCs w:val="16"/>
              </w:rPr>
              <w:t>cardiopulmonary</w:t>
            </w:r>
            <w:r w:rsidRPr="00AB29E1">
              <w:rPr>
                <w:rFonts w:ascii="Calibri" w:eastAsia="Times New Roman" w:hAnsi="Calibri" w:cs="Calibri"/>
                <w:sz w:val="16"/>
                <w:szCs w:val="16"/>
              </w:rPr>
              <w:t xml:space="preserve"> arrest and mortality (especially outside the intensive care unit setting), including within the hospitals from which the data in this analysis originate. As such, demonstrating a statistically significant effect after a new implementation is difficult.</w:t>
            </w:r>
          </w:p>
          <w:p w14:paraId="0FF7A214"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T</w:t>
            </w:r>
            <w:r w:rsidRPr="008C3B98">
              <w:rPr>
                <w:rFonts w:ascii="Calibri" w:eastAsia="Times New Roman" w:hAnsi="Calibri" w:cs="Calibri"/>
                <w:sz w:val="16"/>
                <w:szCs w:val="16"/>
              </w:rPr>
              <w:t xml:space="preserve">here is paucity of studies looking at </w:t>
            </w:r>
            <w:r>
              <w:rPr>
                <w:rFonts w:ascii="Calibri" w:eastAsia="Times New Roman" w:hAnsi="Calibri" w:cs="Calibri"/>
                <w:sz w:val="16"/>
                <w:szCs w:val="16"/>
              </w:rPr>
              <w:t xml:space="preserve">uncertainty about or variability in how people value using clinical outcomes other than mortality and cardiopulmonary arrest and instead use other clinical deterioration events as clinical outcomes in pediatric early warning system studies. </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18B78" w14:textId="77777777" w:rsidR="005A4CF4" w:rsidRDefault="005A4CF4" w:rsidP="005A4CF4">
            <w:pPr>
              <w:rPr>
                <w:rFonts w:ascii="Calibri" w:eastAsia="Times New Roman" w:hAnsi="Calibri" w:cs="Calibri"/>
                <w:sz w:val="16"/>
                <w:szCs w:val="16"/>
              </w:rPr>
            </w:pPr>
            <w:r w:rsidRPr="00AB29E1">
              <w:rPr>
                <w:rFonts w:ascii="Calibri" w:eastAsia="Times New Roman" w:hAnsi="Calibri" w:cs="Calibri"/>
                <w:sz w:val="16"/>
                <w:szCs w:val="16"/>
              </w:rPr>
              <w:t xml:space="preserve">In measuring effectiveness of </w:t>
            </w:r>
            <w:r>
              <w:rPr>
                <w:rFonts w:ascii="Calibri" w:eastAsia="Times New Roman" w:hAnsi="Calibri" w:cs="Calibri"/>
                <w:sz w:val="16"/>
                <w:szCs w:val="16"/>
              </w:rPr>
              <w:t>pediatric early warning systems</w:t>
            </w:r>
            <w:r w:rsidRPr="00AB29E1">
              <w:rPr>
                <w:rFonts w:ascii="Calibri" w:eastAsia="Times New Roman" w:hAnsi="Calibri" w:cs="Calibri"/>
                <w:sz w:val="16"/>
                <w:szCs w:val="16"/>
              </w:rPr>
              <w:t xml:space="preserve">, other critical and important outcomes like critical deterioration events and code blue events should be used in future studies. </w:t>
            </w:r>
          </w:p>
        </w:tc>
      </w:tr>
      <w:tr w:rsidR="005A4CF4" w14:paraId="5E5A5A8A"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7994BEA"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Balance of effects</w:t>
            </w:r>
          </w:p>
          <w:p w14:paraId="0F0217DE"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5A4CF4" w14:paraId="03B7555B"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50577E"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39642C"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4DF4D"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0627DC7E" w14:textId="77777777" w:rsidTr="00E16B1F">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52495E" w14:textId="77777777" w:rsidR="005A4CF4" w:rsidRDefault="005A4CF4" w:rsidP="005A4CF4">
            <w:pPr>
              <w:rPr>
                <w:rFonts w:ascii="Calibri" w:eastAsia="Times New Roman" w:hAnsi="Calibri" w:cs="Calibri"/>
                <w:sz w:val="16"/>
                <w:szCs w:val="16"/>
              </w:rPr>
            </w:pPr>
            <w:r w:rsidRPr="008C115D">
              <w:rPr>
                <w:rStyle w:val="unchecked-marker"/>
                <w:rFonts w:ascii="Calibri" w:eastAsia="Times New Roman" w:hAnsi="Calibri" w:cs="Calibri"/>
                <w:sz w:val="16"/>
                <w:szCs w:val="16"/>
              </w:rPr>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Favors the comparison</w:t>
            </w:r>
            <w:r w:rsidRPr="008C115D">
              <w:rPr>
                <w:rFonts w:ascii="Calibri" w:eastAsia="Times New Roman" w:hAnsi="Calibri" w:cs="Calibri"/>
                <w:sz w:val="16"/>
                <w:szCs w:val="16"/>
              </w:rPr>
              <w:br/>
            </w:r>
            <w:r w:rsidRPr="008C115D">
              <w:rPr>
                <w:rStyle w:val="unchecked-marker"/>
                <w:rFonts w:ascii="Calibri" w:eastAsia="Times New Roman" w:hAnsi="Calibri" w:cs="Calibri"/>
                <w:sz w:val="16"/>
                <w:szCs w:val="16"/>
              </w:rPr>
              <w:t>○</w:t>
            </w:r>
            <w:r w:rsidRPr="008C115D">
              <w:rPr>
                <w:rFonts w:ascii="Calibri" w:eastAsia="Times New Roman" w:hAnsi="Calibri" w:cs="Calibri"/>
                <w:sz w:val="16"/>
                <w:szCs w:val="16"/>
              </w:rPr>
              <w:t> </w:t>
            </w:r>
            <w:r w:rsidRPr="005541D3">
              <w:rPr>
                <w:rStyle w:val="ep-radiobuttonlabel"/>
                <w:rFonts w:ascii="Calibri" w:hAnsi="Calibri"/>
                <w:sz w:val="16"/>
              </w:rPr>
              <w:t>Probably favors the comparison</w:t>
            </w:r>
            <w:r w:rsidRPr="005C1A81" w:rsidDel="005C1A81">
              <w:rPr>
                <w:rStyle w:val="ep-radiobuttonlabel"/>
                <w:rFonts w:ascii="Calibri" w:hAnsi="Calibri"/>
                <w:sz w:val="16"/>
                <w:highlight w:val="yellow"/>
              </w:rPr>
              <w:t xml:space="preserve"> </w:t>
            </w:r>
            <w:r w:rsidRPr="008C115D">
              <w:rPr>
                <w:rFonts w:ascii="Calibri" w:eastAsia="Times New Roman" w:hAnsi="Calibri" w:cs="Calibri"/>
                <w:sz w:val="16"/>
                <w:szCs w:val="16"/>
              </w:rPr>
              <w:br/>
            </w:r>
            <w:r w:rsidRPr="008C115D">
              <w:rPr>
                <w:rStyle w:val="unchecked-marker"/>
                <w:rFonts w:ascii="Calibri" w:eastAsia="Times New Roman" w:hAnsi="Calibri" w:cs="Calibri"/>
                <w:sz w:val="16"/>
                <w:szCs w:val="16"/>
              </w:rPr>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Does</w:t>
            </w:r>
            <w:r>
              <w:rPr>
                <w:rStyle w:val="ep-radiobuttonlabel"/>
                <w:rFonts w:ascii="Calibri" w:eastAsia="Times New Roman" w:hAnsi="Calibri" w:cs="Calibri"/>
                <w:sz w:val="16"/>
                <w:szCs w:val="16"/>
              </w:rPr>
              <w:t xml:space="preserve"> not favor either the intervention or the comparison</w:t>
            </w:r>
            <w:r>
              <w:rPr>
                <w:rFonts w:ascii="Calibri" w:eastAsia="Times New Roman" w:hAnsi="Calibri" w:cs="Calibri"/>
                <w:sz w:val="16"/>
                <w:szCs w:val="16"/>
              </w:rPr>
              <w:br/>
            </w:r>
            <w:r w:rsidRPr="008C115D">
              <w:rPr>
                <w:rStyle w:val="unchecked-marker"/>
                <w:rFonts w:ascii="Calibri"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575AA"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In this systematic review and meta-analysis</w:t>
            </w:r>
            <w:r w:rsidRPr="00861D03">
              <w:rPr>
                <w:rFonts w:ascii="Calibri" w:eastAsia="Times New Roman" w:hAnsi="Calibri" w:cs="Calibri"/>
                <w:sz w:val="16"/>
                <w:szCs w:val="16"/>
              </w:rPr>
              <w:t>, mortality</w:t>
            </w:r>
            <w:r>
              <w:rPr>
                <w:rFonts w:ascii="Calibri" w:eastAsia="Times New Roman" w:hAnsi="Calibri" w:cs="Calibri"/>
                <w:sz w:val="16"/>
                <w:szCs w:val="16"/>
              </w:rPr>
              <w:t>, cardiopulmonary arrest outside of intensive care,</w:t>
            </w:r>
            <w:r w:rsidRPr="00861D03">
              <w:rPr>
                <w:rFonts w:ascii="Calibri" w:eastAsia="Times New Roman" w:hAnsi="Calibri" w:cs="Calibri"/>
                <w:sz w:val="16"/>
                <w:szCs w:val="16"/>
              </w:rPr>
              <w:t xml:space="preserve"> </w:t>
            </w:r>
            <w:r>
              <w:rPr>
                <w:rFonts w:ascii="Calibri" w:eastAsia="Times New Roman" w:hAnsi="Calibri" w:cs="Calibri"/>
                <w:sz w:val="16"/>
                <w:szCs w:val="16"/>
              </w:rPr>
              <w:t>significant clinical deterioration, and code events were</w:t>
            </w:r>
            <w:r w:rsidRPr="00861D03">
              <w:rPr>
                <w:rFonts w:ascii="Calibri" w:eastAsia="Times New Roman" w:hAnsi="Calibri" w:cs="Calibri"/>
                <w:sz w:val="16"/>
                <w:szCs w:val="16"/>
              </w:rPr>
              <w:t xml:space="preserve"> used as clinical outcome markers. </w:t>
            </w:r>
            <w:r>
              <w:rPr>
                <w:rFonts w:ascii="Calibri" w:eastAsia="Times New Roman" w:hAnsi="Calibri" w:cs="Calibri"/>
                <w:sz w:val="16"/>
                <w:szCs w:val="16"/>
              </w:rPr>
              <w:t xml:space="preserve">Most studies demonstrated that these clinical events were </w:t>
            </w:r>
            <w:r w:rsidRPr="00861D03">
              <w:rPr>
                <w:rFonts w:ascii="Calibri" w:eastAsia="Times New Roman" w:hAnsi="Calibri" w:cs="Calibri"/>
                <w:sz w:val="16"/>
                <w:szCs w:val="16"/>
              </w:rPr>
              <w:t>generally low</w:t>
            </w:r>
            <w:r>
              <w:rPr>
                <w:rFonts w:ascii="Calibri" w:eastAsia="Times New Roman" w:hAnsi="Calibri" w:cs="Calibri"/>
                <w:sz w:val="16"/>
                <w:szCs w:val="16"/>
              </w:rPr>
              <w:t xml:space="preserve"> frequency</w:t>
            </w:r>
            <w:r w:rsidRPr="00861D03">
              <w:rPr>
                <w:rFonts w:ascii="Calibri" w:eastAsia="Times New Roman" w:hAnsi="Calibri" w:cs="Calibri"/>
                <w:sz w:val="16"/>
                <w:szCs w:val="16"/>
              </w:rPr>
              <w:t xml:space="preserve"> (especially outside the critical care setting)</w:t>
            </w:r>
            <w:r>
              <w:rPr>
                <w:rFonts w:ascii="Calibri" w:eastAsia="Times New Roman" w:hAnsi="Calibri" w:cs="Calibri"/>
                <w:sz w:val="16"/>
                <w:szCs w:val="16"/>
              </w:rPr>
              <w:t xml:space="preserve">. </w:t>
            </w:r>
            <w:r w:rsidRPr="00861D03">
              <w:rPr>
                <w:rFonts w:ascii="Calibri" w:eastAsia="Times New Roman" w:hAnsi="Calibri" w:cs="Calibri"/>
                <w:sz w:val="16"/>
                <w:szCs w:val="16"/>
              </w:rPr>
              <w:t xml:space="preserve">However, </w:t>
            </w:r>
            <w:r>
              <w:rPr>
                <w:rFonts w:ascii="Calibri" w:eastAsia="Times New Roman" w:hAnsi="Calibri" w:cs="Calibri"/>
                <w:sz w:val="16"/>
                <w:szCs w:val="16"/>
              </w:rPr>
              <w:t xml:space="preserve">in any systems that have inpatient monitoring systems (whether specifically pediatric early warning systems or otherwise) with ongoing process-improving initiatives, these would likely result in decrease frequency in these events. </w:t>
            </w:r>
          </w:p>
          <w:p w14:paraId="2E0FBE6B" w14:textId="77777777" w:rsidR="005A4CF4" w:rsidRPr="00861D03" w:rsidRDefault="005A4CF4" w:rsidP="005A4CF4">
            <w:pPr>
              <w:rPr>
                <w:rFonts w:ascii="Calibri" w:eastAsia="Times New Roman" w:hAnsi="Calibri" w:cs="Calibri"/>
                <w:sz w:val="16"/>
                <w:szCs w:val="16"/>
              </w:rPr>
            </w:pPr>
            <w:r>
              <w:rPr>
                <w:rFonts w:ascii="Calibri" w:eastAsia="Times New Roman" w:hAnsi="Calibri" w:cs="Calibri"/>
                <w:sz w:val="16"/>
                <w:szCs w:val="16"/>
              </w:rPr>
              <w:t xml:space="preserve">There was a demonstrated significant decrease in codes events and trend towards decreased in-hospital mortality, cardiopulmonary arrest events and significant clinical deterioration.  While it is not certain that pediatric early </w:t>
            </w:r>
            <w:r>
              <w:rPr>
                <w:rFonts w:ascii="Calibri" w:eastAsia="Times New Roman" w:hAnsi="Calibri" w:cs="Calibri"/>
                <w:sz w:val="16"/>
                <w:szCs w:val="16"/>
              </w:rPr>
              <w:lastRenderedPageBreak/>
              <w:t xml:space="preserve">warning systems are superior to no pediatric early warning systems in decreasing these, the critical outcomes of interest, </w:t>
            </w:r>
            <w:r w:rsidRPr="00861D03">
              <w:rPr>
                <w:rFonts w:ascii="Calibri" w:eastAsia="Times New Roman" w:hAnsi="Calibri" w:cs="Calibri"/>
                <w:sz w:val="16"/>
                <w:szCs w:val="16"/>
              </w:rPr>
              <w:t>the</w:t>
            </w:r>
            <w:r>
              <w:rPr>
                <w:rFonts w:ascii="Calibri" w:eastAsia="Times New Roman" w:hAnsi="Calibri" w:cs="Calibri"/>
                <w:sz w:val="16"/>
                <w:szCs w:val="16"/>
              </w:rPr>
              <w:t xml:space="preserve"> absence of clinical benefit </w:t>
            </w:r>
            <w:r w:rsidRPr="00861D03">
              <w:rPr>
                <w:rFonts w:ascii="Calibri" w:eastAsia="Times New Roman" w:hAnsi="Calibri" w:cs="Calibri"/>
                <w:sz w:val="16"/>
                <w:szCs w:val="16"/>
              </w:rPr>
              <w:t xml:space="preserve">does not necessarily show its lack of benefit or value. </w:t>
            </w:r>
          </w:p>
          <w:p w14:paraId="2D08E989" w14:textId="77777777" w:rsidR="005A4CF4" w:rsidRDefault="005A4CF4" w:rsidP="005A4CF4">
            <w:pPr>
              <w:rPr>
                <w:rFonts w:ascii="Calibri" w:eastAsia="Times New Roman" w:hAnsi="Calibri" w:cs="Calibri"/>
                <w:sz w:val="16"/>
                <w:szCs w:val="16"/>
              </w:rPr>
            </w:pPr>
            <w:r w:rsidRPr="009A7D6B">
              <w:rPr>
                <w:rFonts w:ascii="Calibri" w:eastAsia="Times New Roman" w:hAnsi="Calibri" w:cs="Calibri"/>
                <w:sz w:val="16"/>
                <w:szCs w:val="16"/>
              </w:rPr>
              <w:t xml:space="preserve">Future specific research will need to focus on prospective evaluation of different </w:t>
            </w:r>
            <w:r>
              <w:rPr>
                <w:rFonts w:ascii="Calibri" w:eastAsia="Times New Roman" w:hAnsi="Calibri" w:cs="Calibri"/>
                <w:sz w:val="16"/>
                <w:szCs w:val="16"/>
              </w:rPr>
              <w:t>pediatric early warning systems</w:t>
            </w:r>
            <w:r w:rsidRPr="009A7D6B">
              <w:rPr>
                <w:rFonts w:ascii="Calibri" w:eastAsia="Times New Roman" w:hAnsi="Calibri" w:cs="Calibri"/>
                <w:sz w:val="16"/>
                <w:szCs w:val="16"/>
              </w:rPr>
              <w:t xml:space="preserve"> </w:t>
            </w:r>
            <w:r>
              <w:rPr>
                <w:rFonts w:ascii="Calibri" w:eastAsia="Times New Roman" w:hAnsi="Calibri" w:cs="Calibri"/>
                <w:sz w:val="16"/>
                <w:szCs w:val="16"/>
              </w:rPr>
              <w:t xml:space="preserve">with efferent arms </w:t>
            </w:r>
            <w:r w:rsidRPr="009A7D6B">
              <w:rPr>
                <w:rFonts w:ascii="Calibri" w:eastAsia="Times New Roman" w:hAnsi="Calibri" w:cs="Calibri"/>
                <w:sz w:val="16"/>
                <w:szCs w:val="16"/>
              </w:rPr>
              <w:t xml:space="preserve">for </w:t>
            </w:r>
            <w:r>
              <w:rPr>
                <w:rFonts w:ascii="Calibri" w:eastAsia="Times New Roman" w:hAnsi="Calibri" w:cs="Calibri"/>
                <w:sz w:val="16"/>
                <w:szCs w:val="16"/>
              </w:rPr>
              <w:t xml:space="preserve">predicting, </w:t>
            </w:r>
            <w:r w:rsidRPr="009A7D6B">
              <w:rPr>
                <w:rFonts w:ascii="Calibri" w:eastAsia="Times New Roman" w:hAnsi="Calibri" w:cs="Calibri"/>
                <w:sz w:val="16"/>
                <w:szCs w:val="16"/>
              </w:rPr>
              <w:t>identifying</w:t>
            </w:r>
            <w:r>
              <w:rPr>
                <w:rFonts w:ascii="Calibri" w:eastAsia="Times New Roman" w:hAnsi="Calibri" w:cs="Calibri"/>
                <w:sz w:val="16"/>
                <w:szCs w:val="16"/>
              </w:rPr>
              <w:t>, and providing early intervention</w:t>
            </w:r>
            <w:r w:rsidRPr="009A7D6B">
              <w:rPr>
                <w:rFonts w:ascii="Calibri" w:eastAsia="Times New Roman" w:hAnsi="Calibri" w:cs="Calibri"/>
                <w:sz w:val="16"/>
                <w:szCs w:val="16"/>
              </w:rPr>
              <w:t xml:space="preserve"> </w:t>
            </w:r>
            <w:r>
              <w:rPr>
                <w:rFonts w:ascii="Calibri" w:eastAsia="Times New Roman" w:hAnsi="Calibri" w:cs="Calibri"/>
                <w:sz w:val="16"/>
                <w:szCs w:val="16"/>
              </w:rPr>
              <w:t>for</w:t>
            </w:r>
            <w:r w:rsidRPr="009A7D6B">
              <w:rPr>
                <w:rFonts w:ascii="Calibri" w:eastAsia="Times New Roman" w:hAnsi="Calibri" w:cs="Calibri"/>
                <w:sz w:val="16"/>
                <w:szCs w:val="16"/>
              </w:rPr>
              <w:t xml:space="preserve"> patients at risk for different forms of decompensation, including primary respiratory, circulatory, and neurologic etiologies.</w:t>
            </w:r>
            <w:r>
              <w:rPr>
                <w:rFonts w:ascii="Calibri" w:eastAsia="Times New Roman" w:hAnsi="Calibri" w:cs="Calibri"/>
                <w:sz w:val="16"/>
                <w:szCs w:val="16"/>
              </w:rPr>
              <w:t xml:space="preserve"> </w:t>
            </w:r>
            <w:r w:rsidRPr="009A7D6B">
              <w:rPr>
                <w:rFonts w:ascii="Calibri" w:eastAsia="Times New Roman" w:hAnsi="Calibri" w:cs="Calibri"/>
                <w:sz w:val="16"/>
                <w:szCs w:val="16"/>
              </w:rPr>
              <w:t xml:space="preserve">Additional outcome measures apart from </w:t>
            </w:r>
            <w:r>
              <w:rPr>
                <w:rFonts w:ascii="Calibri" w:eastAsia="Times New Roman" w:hAnsi="Calibri" w:cs="Calibri"/>
                <w:sz w:val="16"/>
                <w:szCs w:val="16"/>
              </w:rPr>
              <w:t>cardiopulmonary</w:t>
            </w:r>
            <w:r w:rsidRPr="009A7D6B">
              <w:rPr>
                <w:rFonts w:ascii="Calibri" w:eastAsia="Times New Roman" w:hAnsi="Calibri" w:cs="Calibri"/>
                <w:sz w:val="16"/>
                <w:szCs w:val="16"/>
              </w:rPr>
              <w:t xml:space="preserve"> arrest rate or hospital mortality are required.</w:t>
            </w:r>
            <w:r>
              <w:rPr>
                <w:rFonts w:ascii="Calibri" w:eastAsia="Times New Roman" w:hAnsi="Calibri" w:cs="Calibri"/>
                <w:sz w:val="16"/>
                <w:szCs w:val="16"/>
              </w:rPr>
              <w:t xml:space="preserve"> Future studies u</w:t>
            </w:r>
            <w:r w:rsidRPr="00861D03">
              <w:rPr>
                <w:rFonts w:ascii="Calibri" w:eastAsia="Times New Roman" w:hAnsi="Calibri" w:cs="Calibri"/>
                <w:sz w:val="16"/>
                <w:szCs w:val="16"/>
              </w:rPr>
              <w:t>sing the incidence of significant clinical deterioration as key clinical outcomes sho</w:t>
            </w:r>
            <w:r>
              <w:rPr>
                <w:rFonts w:ascii="Calibri" w:eastAsia="Times New Roman" w:hAnsi="Calibri" w:cs="Calibri"/>
                <w:sz w:val="16"/>
                <w:szCs w:val="16"/>
              </w:rPr>
              <w:t>uld</w:t>
            </w:r>
            <w:r w:rsidRPr="00861D03">
              <w:rPr>
                <w:rFonts w:ascii="Calibri" w:eastAsia="Times New Roman" w:hAnsi="Calibri" w:cs="Calibri"/>
                <w:sz w:val="16"/>
                <w:szCs w:val="16"/>
              </w:rPr>
              <w:t xml:space="preserve"> be undertaken.</w:t>
            </w:r>
            <w:r w:rsidRPr="009A7D6B">
              <w:rPr>
                <w:rFonts w:ascii="Calibri" w:eastAsia="Times New Roman" w:hAnsi="Calibri" w:cs="Calibri"/>
                <w:sz w:val="16"/>
                <w:szCs w:val="16"/>
              </w:rPr>
              <w:t xml:space="preserve"> </w:t>
            </w:r>
          </w:p>
          <w:p w14:paraId="49F3FE5E" w14:textId="77777777" w:rsidR="005A4CF4" w:rsidRDefault="005A4CF4" w:rsidP="005A4CF4">
            <w:pPr>
              <w:rPr>
                <w:rFonts w:ascii="Calibri" w:eastAsia="Times New Roman" w:hAnsi="Calibri" w:cs="Calibri"/>
                <w:sz w:val="16"/>
                <w:szCs w:val="16"/>
              </w:rPr>
            </w:pPr>
          </w:p>
          <w:p w14:paraId="30722E92" w14:textId="77777777" w:rsidR="005A4CF4" w:rsidRDefault="005A4CF4" w:rsidP="005A4CF4">
            <w:pPr>
              <w:rPr>
                <w:rFonts w:ascii="Calibri" w:eastAsia="Times New Roman" w:hAnsi="Calibri" w:cs="Calibri"/>
                <w:sz w:val="16"/>
                <w:szCs w:val="16"/>
              </w:rPr>
            </w:pPr>
          </w:p>
          <w:p w14:paraId="27716963" w14:textId="77777777" w:rsidR="005A4CF4" w:rsidRDefault="005A4CF4" w:rsidP="005A4CF4">
            <w:pPr>
              <w:rPr>
                <w:rFonts w:ascii="Calibri" w:eastAsia="Times New Roman" w:hAnsi="Calibri" w:cs="Calibri"/>
                <w:sz w:val="16"/>
                <w:szCs w:val="16"/>
              </w:rPr>
            </w:pPr>
          </w:p>
          <w:p w14:paraId="44E4C658" w14:textId="77777777" w:rsidR="005A4CF4" w:rsidRDefault="005A4CF4" w:rsidP="005A4CF4">
            <w:pPr>
              <w:rPr>
                <w:rFonts w:ascii="Calibri" w:eastAsia="Times New Roman" w:hAnsi="Calibri" w:cs="Calibri"/>
                <w:sz w:val="16"/>
                <w:szCs w:val="16"/>
              </w:rPr>
            </w:pPr>
          </w:p>
          <w:p w14:paraId="1799ED78" w14:textId="77777777" w:rsidR="005A4CF4" w:rsidRDefault="005A4CF4" w:rsidP="005A4CF4">
            <w:pPr>
              <w:rPr>
                <w:rFonts w:ascii="Calibri" w:eastAsia="Times New Roman" w:hAnsi="Calibri" w:cs="Calibri"/>
                <w:sz w:val="16"/>
                <w:szCs w:val="16"/>
              </w:rPr>
            </w:pP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37E3B9"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lastRenderedPageBreak/>
              <w:t>Our t</w:t>
            </w:r>
            <w:r w:rsidRPr="009A7D6B">
              <w:rPr>
                <w:rFonts w:ascii="Calibri" w:eastAsia="Times New Roman" w:hAnsi="Calibri" w:cs="Calibri"/>
                <w:sz w:val="16"/>
                <w:szCs w:val="16"/>
              </w:rPr>
              <w:t>ask</w:t>
            </w:r>
            <w:r>
              <w:rPr>
                <w:rFonts w:ascii="Calibri" w:eastAsia="Times New Roman" w:hAnsi="Calibri" w:cs="Calibri"/>
                <w:sz w:val="16"/>
                <w:szCs w:val="16"/>
              </w:rPr>
              <w:t>f</w:t>
            </w:r>
            <w:r w:rsidRPr="009A7D6B">
              <w:rPr>
                <w:rFonts w:ascii="Calibri" w:eastAsia="Times New Roman" w:hAnsi="Calibri" w:cs="Calibri"/>
                <w:sz w:val="16"/>
                <w:szCs w:val="16"/>
              </w:rPr>
              <w:t xml:space="preserve">orce </w:t>
            </w:r>
            <w:r>
              <w:rPr>
                <w:rFonts w:ascii="Calibri" w:eastAsia="Times New Roman" w:hAnsi="Calibri" w:cs="Calibri"/>
                <w:sz w:val="16"/>
                <w:szCs w:val="16"/>
              </w:rPr>
              <w:t xml:space="preserve">reaffirms </w:t>
            </w:r>
            <w:r w:rsidRPr="009A7D6B">
              <w:rPr>
                <w:rFonts w:ascii="Calibri" w:eastAsia="Times New Roman" w:hAnsi="Calibri" w:cs="Calibri"/>
                <w:sz w:val="16"/>
                <w:szCs w:val="16"/>
              </w:rPr>
              <w:t xml:space="preserve">that the implementation of </w:t>
            </w:r>
            <w:r>
              <w:rPr>
                <w:rFonts w:ascii="Calibri" w:eastAsia="Times New Roman" w:hAnsi="Calibri" w:cs="Calibri"/>
                <w:sz w:val="16"/>
                <w:szCs w:val="16"/>
              </w:rPr>
              <w:t>pediatric early warning systems</w:t>
            </w:r>
            <w:r w:rsidRPr="009A7D6B">
              <w:rPr>
                <w:rFonts w:ascii="Calibri" w:eastAsia="Times New Roman" w:hAnsi="Calibri" w:cs="Calibri"/>
                <w:sz w:val="16"/>
                <w:szCs w:val="16"/>
              </w:rPr>
              <w:t xml:space="preserve"> should be part of an overall clinical response system, with the task force placing a higher value on improving healthcare provider ability to recognize and intervene for patients with deteriorating illness over the expense incurred by a healthcare system committing significant resources to </w:t>
            </w:r>
            <w:r w:rsidRPr="009A7D6B">
              <w:rPr>
                <w:rFonts w:ascii="Calibri" w:eastAsia="Times New Roman" w:hAnsi="Calibri" w:cs="Calibri"/>
                <w:sz w:val="16"/>
                <w:szCs w:val="16"/>
              </w:rPr>
              <w:lastRenderedPageBreak/>
              <w:t xml:space="preserve">implement </w:t>
            </w:r>
            <w:r>
              <w:rPr>
                <w:rFonts w:ascii="Calibri" w:eastAsia="Times New Roman" w:hAnsi="Calibri" w:cs="Calibri"/>
                <w:sz w:val="16"/>
                <w:szCs w:val="16"/>
              </w:rPr>
              <w:t>pediatric early warning systems</w:t>
            </w:r>
            <w:r w:rsidRPr="009A7D6B">
              <w:rPr>
                <w:rFonts w:ascii="Calibri" w:eastAsia="Times New Roman" w:hAnsi="Calibri" w:cs="Calibri"/>
                <w:sz w:val="16"/>
                <w:szCs w:val="16"/>
              </w:rPr>
              <w:t xml:space="preserve">. The task force also noted that the complex process of optimizing patient care is likely to include both the implementation of </w:t>
            </w:r>
            <w:r>
              <w:rPr>
                <w:rFonts w:ascii="Calibri" w:eastAsia="Times New Roman" w:hAnsi="Calibri" w:cs="Calibri"/>
                <w:sz w:val="16"/>
                <w:szCs w:val="16"/>
              </w:rPr>
              <w:t>pediatric early warning systems</w:t>
            </w:r>
            <w:r w:rsidRPr="009A7D6B">
              <w:rPr>
                <w:rFonts w:ascii="Calibri" w:eastAsia="Times New Roman" w:hAnsi="Calibri" w:cs="Calibri"/>
                <w:sz w:val="16"/>
                <w:szCs w:val="16"/>
              </w:rPr>
              <w:t xml:space="preserve"> and ongoing healthcare provider education. </w:t>
            </w:r>
          </w:p>
        </w:tc>
      </w:tr>
      <w:tr w:rsidR="005A4CF4" w14:paraId="3F74528E"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2428EA9"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lastRenderedPageBreak/>
              <w:t>Resources required</w:t>
            </w:r>
          </w:p>
          <w:p w14:paraId="0E67CEC7"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5A4CF4" w14:paraId="631DC2E2"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8FD625"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172AFF"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D965A8"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1E343D93" w14:textId="77777777" w:rsidTr="00E16B1F">
        <w:trPr>
          <w:trHeight w:val="174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A44AD" w14:textId="77777777" w:rsidR="005A4CF4" w:rsidRDefault="005A4CF4" w:rsidP="005A4C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sidRPr="008C115D">
              <w:rPr>
                <w:rStyle w:val="ep-radiobuttonlabel"/>
                <w:rFonts w:ascii="Calibri" w:eastAsia="Times New Roman" w:hAnsi="Calibri" w:cs="Calibri"/>
                <w:sz w:val="16"/>
                <w:szCs w:val="16"/>
              </w:rPr>
              <w:t>Moderate savings</w:t>
            </w:r>
            <w:r w:rsidRPr="008C115D">
              <w:rPr>
                <w:rFonts w:ascii="Calibri" w:eastAsia="Times New Roman" w:hAnsi="Calibri" w:cs="Calibri"/>
                <w:sz w:val="16"/>
                <w:szCs w:val="16"/>
              </w:rPr>
              <w:br/>
            </w:r>
            <w:r w:rsidRPr="008C115D">
              <w:rPr>
                <w:rStyle w:val="unchecked-marker"/>
                <w:rFonts w:ascii="Calibri" w:eastAsia="Times New Roman" w:hAnsi="Calibri" w:cs="Calibri"/>
                <w:sz w:val="16"/>
                <w:szCs w:val="16"/>
              </w:rPr>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Large savings</w:t>
            </w:r>
            <w:r w:rsidRPr="008C115D">
              <w:rPr>
                <w:rFonts w:ascii="Calibri" w:eastAsia="Times New Roman" w:hAnsi="Calibri" w:cs="Calibri"/>
                <w:sz w:val="16"/>
                <w:szCs w:val="16"/>
              </w:rPr>
              <w:br/>
            </w:r>
            <w:r w:rsidRPr="005541D3">
              <w:rPr>
                <w:rStyle w:val="unchecked-marker"/>
                <w:rFonts w:ascii="Calibri" w:hAnsi="Calibri"/>
              </w:rPr>
              <w:t>●</w:t>
            </w:r>
            <w:r w:rsidRPr="005541D3">
              <w:rPr>
                <w:rFonts w:ascii="Calibri" w:hAnsi="Calibri"/>
                <w:sz w:val="16"/>
              </w:rPr>
              <w:t> </w:t>
            </w:r>
            <w:r w:rsidRPr="005541D3">
              <w:rPr>
                <w:rStyle w:val="ep-radiobuttonlabel"/>
                <w:rFonts w:ascii="Calibri" w:hAnsi="Calibri"/>
                <w:sz w:val="16"/>
              </w:rPr>
              <w:t>Varies</w:t>
            </w:r>
            <w:r w:rsidRPr="008C115D">
              <w:rPr>
                <w:rFonts w:ascii="Calibri" w:eastAsia="Times New Roman" w:hAnsi="Calibri" w:cs="Calibri"/>
                <w:sz w:val="16"/>
                <w:szCs w:val="16"/>
              </w:rPr>
              <w:br/>
            </w:r>
            <w:r w:rsidRPr="008C115D">
              <w:rPr>
                <w:rStyle w:val="unchecked-marker"/>
                <w:rFonts w:ascii="Calibri" w:eastAsia="Times New Roman" w:hAnsi="Calibri" w:cs="Calibri"/>
                <w:sz w:val="16"/>
                <w:szCs w:val="16"/>
              </w:rPr>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Don't</w:t>
            </w:r>
            <w:r>
              <w:rPr>
                <w:rStyle w:val="ep-radiobuttonlabel"/>
                <w:rFonts w:ascii="Calibri" w:eastAsia="Times New Roman" w:hAnsi="Calibri" w:cs="Calibri"/>
                <w:sz w:val="16"/>
                <w:szCs w:val="16"/>
              </w:rPr>
              <w:t xml:space="preserve"> know</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B95BE3"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 xml:space="preserve">There is paucity of studies looking at resources required using pediatric early warning scores and pediatric early warning systems with or without rapid response teams. </w:t>
            </w:r>
          </w:p>
          <w:p w14:paraId="630718C3"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 xml:space="preserve">Furthermore, these further studies should look not only at the health economic impact and benefits of pediatric early warning systems in resource-rich healthcare institutions but also in healthcare institutions in resource-limited countries.  </w:t>
            </w:r>
            <w:r w:rsidRPr="009A7D6B">
              <w:rPr>
                <w:rFonts w:ascii="Calibri" w:eastAsia="Times New Roman" w:hAnsi="Calibri" w:cs="Calibri"/>
                <w:sz w:val="16"/>
                <w:szCs w:val="16"/>
              </w:rPr>
              <w:t xml:space="preserve"> </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4DD013"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Our t</w:t>
            </w:r>
            <w:r w:rsidRPr="009A7D6B">
              <w:rPr>
                <w:rFonts w:ascii="Calibri" w:eastAsia="Times New Roman" w:hAnsi="Calibri" w:cs="Calibri"/>
                <w:sz w:val="16"/>
                <w:szCs w:val="16"/>
              </w:rPr>
              <w:t>ask</w:t>
            </w:r>
            <w:r>
              <w:rPr>
                <w:rFonts w:ascii="Calibri" w:eastAsia="Times New Roman" w:hAnsi="Calibri" w:cs="Calibri"/>
                <w:sz w:val="16"/>
                <w:szCs w:val="16"/>
              </w:rPr>
              <w:t>f</w:t>
            </w:r>
            <w:r w:rsidRPr="009A7D6B">
              <w:rPr>
                <w:rFonts w:ascii="Calibri" w:eastAsia="Times New Roman" w:hAnsi="Calibri" w:cs="Calibri"/>
                <w:sz w:val="16"/>
                <w:szCs w:val="16"/>
              </w:rPr>
              <w:t xml:space="preserve">orce agreed that the decision to use </w:t>
            </w:r>
            <w:r>
              <w:rPr>
                <w:rFonts w:ascii="Calibri" w:eastAsia="Times New Roman" w:hAnsi="Calibri" w:cs="Calibri"/>
                <w:sz w:val="16"/>
                <w:szCs w:val="16"/>
              </w:rPr>
              <w:t>pediatric early warning systems</w:t>
            </w:r>
            <w:r w:rsidRPr="009A7D6B">
              <w:rPr>
                <w:rFonts w:ascii="Calibri" w:eastAsia="Times New Roman" w:hAnsi="Calibri" w:cs="Calibri"/>
                <w:sz w:val="16"/>
                <w:szCs w:val="16"/>
              </w:rPr>
              <w:t xml:space="preserve"> </w:t>
            </w:r>
            <w:r>
              <w:rPr>
                <w:rFonts w:ascii="Calibri" w:eastAsia="Times New Roman" w:hAnsi="Calibri" w:cs="Calibri"/>
                <w:sz w:val="16"/>
                <w:szCs w:val="16"/>
              </w:rPr>
              <w:t xml:space="preserve">or other validated inpatient monitoring systems should </w:t>
            </w:r>
            <w:proofErr w:type="gramStart"/>
            <w:r>
              <w:rPr>
                <w:rFonts w:ascii="Calibri" w:eastAsia="Times New Roman" w:hAnsi="Calibri" w:cs="Calibri"/>
                <w:sz w:val="16"/>
                <w:szCs w:val="16"/>
              </w:rPr>
              <w:t xml:space="preserve">be </w:t>
            </w:r>
            <w:r w:rsidRPr="009A7D6B">
              <w:rPr>
                <w:rFonts w:ascii="Calibri" w:eastAsia="Times New Roman" w:hAnsi="Calibri" w:cs="Calibri"/>
                <w:sz w:val="16"/>
                <w:szCs w:val="16"/>
              </w:rPr>
              <w:t xml:space="preserve"> balanced</w:t>
            </w:r>
            <w:proofErr w:type="gramEnd"/>
            <w:r w:rsidRPr="009A7D6B">
              <w:rPr>
                <w:rFonts w:ascii="Calibri" w:eastAsia="Times New Roman" w:hAnsi="Calibri" w:cs="Calibri"/>
                <w:sz w:val="16"/>
                <w:szCs w:val="16"/>
              </w:rPr>
              <w:t xml:space="preserve"> between use of existing resources and capabilities of the healthcare setting to adapt to its use and the consequences of its use.</w:t>
            </w:r>
          </w:p>
        </w:tc>
      </w:tr>
      <w:tr w:rsidR="005A4CF4" w14:paraId="485F5B52"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2AED9E"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Certainty of evidence of required resources</w:t>
            </w:r>
          </w:p>
          <w:p w14:paraId="6AEAAF98"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5A4CF4" w14:paraId="09E4FD81"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F316F"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581E3B"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8C8C08"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7C0051C5" w14:textId="77777777" w:rsidTr="00E16B1F">
        <w:trPr>
          <w:trHeight w:val="19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DDF53D" w14:textId="77777777" w:rsidR="005A4CF4" w:rsidRDefault="005A4CF4" w:rsidP="005A4C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sidRPr="00F36BE6">
              <w:rPr>
                <w:rStyle w:val="unchecked-marker"/>
                <w:rFonts w:ascii="Calibri" w:hAnsi="Calibri"/>
              </w:rPr>
              <w:t>●</w:t>
            </w:r>
            <w:r>
              <w:rPr>
                <w:rFonts w:ascii="Calibri" w:eastAsia="Times New Roman" w:hAnsi="Calibri" w:cs="Calibri"/>
                <w:sz w:val="16"/>
                <w:szCs w:val="16"/>
              </w:rPr>
              <w:t> </w:t>
            </w:r>
            <w:r w:rsidRPr="0053690C">
              <w:rPr>
                <w:rStyle w:val="ep-radiobuttonlabel"/>
                <w:rFonts w:ascii="Calibri" w:eastAsia="Times New Roman" w:hAnsi="Calibri" w:cs="Calibri"/>
                <w:sz w:val="16"/>
                <w:szCs w:val="16"/>
              </w:rPr>
              <w:t>Low</w:t>
            </w:r>
            <w:r w:rsidRPr="0053690C">
              <w:rPr>
                <w:rFonts w:ascii="Calibri" w:eastAsia="Times New Roman" w:hAnsi="Calibri" w:cs="Calibri"/>
                <w:sz w:val="16"/>
                <w:szCs w:val="16"/>
              </w:rPr>
              <w:br/>
            </w:r>
            <w:r w:rsidRPr="0053690C">
              <w:rPr>
                <w:rStyle w:val="unchecked-marker"/>
                <w:rFonts w:ascii="Calibri" w:eastAsia="Times New Roman" w:hAnsi="Calibri" w:cs="Calibri"/>
                <w:sz w:val="16"/>
                <w:szCs w:val="16"/>
              </w:rPr>
              <w:t>○</w:t>
            </w:r>
            <w:r w:rsidRPr="0053690C">
              <w:rPr>
                <w:rFonts w:ascii="Calibri" w:eastAsia="Times New Roman" w:hAnsi="Calibri" w:cs="Calibri"/>
                <w:sz w:val="16"/>
                <w:szCs w:val="16"/>
              </w:rPr>
              <w:t> </w:t>
            </w:r>
            <w:r w:rsidRPr="0053690C">
              <w:rPr>
                <w:rStyle w:val="ep-radiobuttonlabel"/>
                <w:rFonts w:ascii="Calibri" w:eastAsia="Times New Roman" w:hAnsi="Calibri" w:cs="Calibri"/>
                <w:sz w:val="16"/>
                <w:szCs w:val="16"/>
              </w:rPr>
              <w:t>Moderate</w:t>
            </w:r>
            <w:r w:rsidRPr="0053690C">
              <w:rPr>
                <w:rFonts w:ascii="Calibri" w:eastAsia="Times New Roman" w:hAnsi="Calibri" w:cs="Calibri"/>
                <w:sz w:val="16"/>
                <w:szCs w:val="16"/>
              </w:rPr>
              <w:br/>
            </w:r>
            <w:r w:rsidRPr="0053690C">
              <w:rPr>
                <w:rStyle w:val="unchecked-marker"/>
                <w:rFonts w:ascii="Calibri" w:eastAsia="Times New Roman" w:hAnsi="Calibri" w:cs="Calibri"/>
                <w:sz w:val="16"/>
                <w:szCs w:val="16"/>
              </w:rPr>
              <w:t>○</w:t>
            </w:r>
            <w:r w:rsidRPr="0053690C">
              <w:rPr>
                <w:rFonts w:ascii="Calibri" w:eastAsia="Times New Roman" w:hAnsi="Calibri" w:cs="Calibri"/>
                <w:sz w:val="16"/>
                <w:szCs w:val="16"/>
              </w:rPr>
              <w:t> </w:t>
            </w:r>
            <w:r w:rsidRPr="0053690C">
              <w:rPr>
                <w:rStyle w:val="ep-radiobuttonlabel"/>
                <w:rFonts w:ascii="Calibri" w:eastAsia="Times New Roman" w:hAnsi="Calibri" w:cs="Calibri"/>
                <w:sz w:val="16"/>
                <w:szCs w:val="16"/>
              </w:rPr>
              <w:t>High</w:t>
            </w:r>
            <w:r w:rsidRPr="0053690C">
              <w:rPr>
                <w:rFonts w:ascii="Calibri" w:eastAsia="Times New Roman" w:hAnsi="Calibri" w:cs="Calibri"/>
                <w:sz w:val="16"/>
                <w:szCs w:val="16"/>
              </w:rPr>
              <w:br/>
            </w:r>
            <w:r w:rsidRPr="0053690C">
              <w:rPr>
                <w:rStyle w:val="unchecked-marker"/>
                <w:rFonts w:ascii="Calibri" w:eastAsia="Times New Roman" w:hAnsi="Calibri" w:cs="Calibri"/>
                <w:sz w:val="16"/>
                <w:szCs w:val="16"/>
              </w:rPr>
              <w:t>○</w:t>
            </w:r>
            <w:r w:rsidRPr="0053690C">
              <w:rPr>
                <w:rFonts w:ascii="Calibri" w:eastAsia="Times New Roman" w:hAnsi="Calibri" w:cs="Calibri"/>
                <w:sz w:val="16"/>
                <w:szCs w:val="16"/>
              </w:rPr>
              <w:t> </w:t>
            </w:r>
            <w:r w:rsidRPr="0053690C">
              <w:rPr>
                <w:rStyle w:val="ep-radiobuttonlabel"/>
                <w:rFonts w:ascii="Calibri" w:hAnsi="Calibri"/>
                <w:sz w:val="16"/>
              </w:rPr>
              <w:t>No included studies</w:t>
            </w:r>
            <w:r>
              <w:rPr>
                <w:rFonts w:ascii="Calibri" w:eastAsia="Times New Roman" w:hAnsi="Calibri" w:cs="Calibri"/>
                <w:sz w:val="16"/>
                <w:szCs w:val="16"/>
              </w:rPr>
              <w:br/>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15E18D" w14:textId="77777777" w:rsidR="005A4CF4" w:rsidRPr="00BB12B7" w:rsidRDefault="005A4CF4" w:rsidP="005A4CF4">
            <w:pPr>
              <w:rPr>
                <w:rFonts w:ascii="Calibri" w:eastAsia="Times New Roman" w:hAnsi="Calibri" w:cs="Calibri"/>
                <w:sz w:val="16"/>
                <w:szCs w:val="16"/>
              </w:rPr>
            </w:pPr>
            <w:r w:rsidRPr="00BB12B7">
              <w:rPr>
                <w:rFonts w:ascii="Calibri" w:eastAsia="Times New Roman" w:hAnsi="Calibri" w:cs="Calibri"/>
                <w:sz w:val="16"/>
                <w:szCs w:val="16"/>
              </w:rPr>
              <w:t xml:space="preserve">There is paucity of studies looking at </w:t>
            </w:r>
            <w:r>
              <w:rPr>
                <w:rFonts w:ascii="Calibri" w:eastAsia="Times New Roman" w:hAnsi="Calibri" w:cs="Calibri"/>
                <w:sz w:val="16"/>
                <w:szCs w:val="16"/>
              </w:rPr>
              <w:t xml:space="preserve">required </w:t>
            </w:r>
            <w:r w:rsidRPr="00BB12B7">
              <w:rPr>
                <w:rFonts w:ascii="Calibri" w:eastAsia="Times New Roman" w:hAnsi="Calibri" w:cs="Calibri"/>
                <w:sz w:val="16"/>
                <w:szCs w:val="16"/>
              </w:rPr>
              <w:t xml:space="preserve">resources required </w:t>
            </w:r>
            <w:r>
              <w:rPr>
                <w:rFonts w:ascii="Calibri" w:eastAsia="Times New Roman" w:hAnsi="Calibri" w:cs="Calibri"/>
                <w:sz w:val="16"/>
                <w:szCs w:val="16"/>
              </w:rPr>
              <w:t xml:space="preserve">to develop and sustain </w:t>
            </w:r>
            <w:r w:rsidRPr="00BB12B7">
              <w:rPr>
                <w:rFonts w:ascii="Calibri" w:eastAsia="Times New Roman" w:hAnsi="Calibri" w:cs="Calibri"/>
                <w:sz w:val="16"/>
                <w:szCs w:val="16"/>
              </w:rPr>
              <w:t>pediatric early warning scores and pediatric early warning systems with or without rapid response teams</w:t>
            </w:r>
            <w:r>
              <w:rPr>
                <w:rFonts w:ascii="Calibri" w:eastAsia="Times New Roman" w:hAnsi="Calibri" w:cs="Calibri"/>
                <w:sz w:val="16"/>
                <w:szCs w:val="16"/>
              </w:rPr>
              <w:t xml:space="preserve"> in healthcare institutions</w:t>
            </w:r>
            <w:r w:rsidRPr="00BB12B7">
              <w:rPr>
                <w:rFonts w:ascii="Calibri" w:eastAsia="Times New Roman" w:hAnsi="Calibri" w:cs="Calibri"/>
                <w:sz w:val="16"/>
                <w:szCs w:val="16"/>
              </w:rPr>
              <w:t xml:space="preserve">. </w:t>
            </w:r>
          </w:p>
          <w:p w14:paraId="387AC77F"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T</w:t>
            </w:r>
            <w:r w:rsidRPr="00BB12B7">
              <w:rPr>
                <w:rFonts w:ascii="Calibri" w:eastAsia="Times New Roman" w:hAnsi="Calibri" w:cs="Calibri"/>
                <w:sz w:val="16"/>
                <w:szCs w:val="16"/>
              </w:rPr>
              <w:t xml:space="preserve">hese further studies should look not only at </w:t>
            </w:r>
            <w:r>
              <w:rPr>
                <w:rFonts w:ascii="Calibri" w:eastAsia="Times New Roman" w:hAnsi="Calibri" w:cs="Calibri"/>
                <w:sz w:val="16"/>
                <w:szCs w:val="16"/>
              </w:rPr>
              <w:t xml:space="preserve">pediatric early warning systems </w:t>
            </w:r>
            <w:r w:rsidRPr="00BB12B7">
              <w:rPr>
                <w:rFonts w:ascii="Calibri" w:eastAsia="Times New Roman" w:hAnsi="Calibri" w:cs="Calibri"/>
                <w:sz w:val="16"/>
                <w:szCs w:val="16"/>
              </w:rPr>
              <w:t xml:space="preserve">in resource-rich healthcare institutions but also in healthcare institutions </w:t>
            </w:r>
            <w:r>
              <w:rPr>
                <w:rFonts w:ascii="Calibri" w:eastAsia="Times New Roman" w:hAnsi="Calibri" w:cs="Calibri"/>
                <w:sz w:val="16"/>
                <w:szCs w:val="16"/>
              </w:rPr>
              <w:t xml:space="preserve">from </w:t>
            </w:r>
            <w:r w:rsidRPr="00BB12B7">
              <w:rPr>
                <w:rFonts w:ascii="Calibri" w:eastAsia="Times New Roman" w:hAnsi="Calibri" w:cs="Calibri"/>
                <w:sz w:val="16"/>
                <w:szCs w:val="16"/>
              </w:rPr>
              <w:t xml:space="preserve">resource-limited countries.   </w:t>
            </w:r>
          </w:p>
          <w:p w14:paraId="594434D8" w14:textId="77777777" w:rsidR="005A4CF4" w:rsidRDefault="005A4CF4" w:rsidP="005A4CF4">
            <w:pPr>
              <w:rPr>
                <w:rFonts w:ascii="Calibri" w:eastAsia="Times New Roman" w:hAnsi="Calibri" w:cs="Calibri"/>
                <w:sz w:val="16"/>
                <w:szCs w:val="16"/>
              </w:rPr>
            </w:pPr>
            <w:r w:rsidRPr="003F3B8D">
              <w:rPr>
                <w:rFonts w:ascii="Calibri" w:eastAsia="Times New Roman" w:hAnsi="Calibri" w:cs="Calibri"/>
                <w:sz w:val="16"/>
                <w:szCs w:val="16"/>
              </w:rPr>
              <w:t xml:space="preserve">Many studies, while not describing cost per se, </w:t>
            </w:r>
            <w:r>
              <w:rPr>
                <w:rFonts w:ascii="Calibri" w:eastAsia="Times New Roman" w:hAnsi="Calibri" w:cs="Calibri"/>
                <w:sz w:val="16"/>
                <w:szCs w:val="16"/>
              </w:rPr>
              <w:t xml:space="preserve">did </w:t>
            </w:r>
            <w:r w:rsidRPr="003F3B8D">
              <w:rPr>
                <w:rFonts w:ascii="Calibri" w:eastAsia="Times New Roman" w:hAnsi="Calibri" w:cs="Calibri"/>
                <w:sz w:val="16"/>
                <w:szCs w:val="16"/>
              </w:rPr>
              <w:t xml:space="preserve">provide details into the training, staffing and implementation </w:t>
            </w:r>
            <w:r w:rsidRPr="003F3B8D">
              <w:rPr>
                <w:rFonts w:ascii="Calibri" w:eastAsia="Times New Roman" w:hAnsi="Calibri" w:cs="Calibri"/>
                <w:sz w:val="16"/>
                <w:szCs w:val="16"/>
              </w:rPr>
              <w:lastRenderedPageBreak/>
              <w:t xml:space="preserve">resources required for </w:t>
            </w:r>
            <w:r>
              <w:rPr>
                <w:rFonts w:ascii="Calibri" w:eastAsia="Times New Roman" w:hAnsi="Calibri" w:cs="Calibri"/>
                <w:sz w:val="16"/>
                <w:szCs w:val="16"/>
              </w:rPr>
              <w:t>pediatric early warning systems</w:t>
            </w:r>
            <w:r w:rsidRPr="003F3B8D">
              <w:rPr>
                <w:rFonts w:ascii="Calibri" w:eastAsia="Times New Roman" w:hAnsi="Calibri" w:cs="Calibri"/>
                <w:sz w:val="16"/>
                <w:szCs w:val="16"/>
              </w:rPr>
              <w:t xml:space="preserve">. </w:t>
            </w:r>
            <w:r>
              <w:rPr>
                <w:rFonts w:ascii="Calibri" w:eastAsia="Times New Roman" w:hAnsi="Calibri" w:cs="Calibri"/>
                <w:sz w:val="16"/>
                <w:szCs w:val="16"/>
              </w:rPr>
              <w:t xml:space="preserve"> </w:t>
            </w:r>
            <w:r w:rsidRPr="003F3B8D">
              <w:rPr>
                <w:rFonts w:ascii="Calibri" w:eastAsia="Times New Roman" w:hAnsi="Calibri" w:cs="Calibri"/>
                <w:sz w:val="16"/>
                <w:szCs w:val="16"/>
              </w:rPr>
              <w:t>These are variable across sites depending on:</w:t>
            </w:r>
            <w:r>
              <w:rPr>
                <w:rFonts w:ascii="Calibri" w:eastAsia="Times New Roman" w:hAnsi="Calibri" w:cs="Calibri"/>
                <w:sz w:val="16"/>
                <w:szCs w:val="16"/>
              </w:rPr>
              <w:t xml:space="preserve"> </w:t>
            </w:r>
            <w:r w:rsidRPr="003F3B8D">
              <w:rPr>
                <w:rFonts w:ascii="Calibri" w:eastAsia="Times New Roman" w:hAnsi="Calibri" w:cs="Calibri"/>
                <w:sz w:val="16"/>
                <w:szCs w:val="16"/>
              </w:rPr>
              <w:t>1)</w:t>
            </w:r>
            <w:r>
              <w:rPr>
                <w:rFonts w:ascii="Calibri" w:eastAsia="Times New Roman" w:hAnsi="Calibri" w:cs="Calibri"/>
                <w:sz w:val="16"/>
                <w:szCs w:val="16"/>
              </w:rPr>
              <w:t xml:space="preserve"> </w:t>
            </w:r>
            <w:r w:rsidRPr="003F3B8D">
              <w:rPr>
                <w:rFonts w:ascii="Calibri" w:eastAsia="Times New Roman" w:hAnsi="Calibri" w:cs="Calibri"/>
                <w:sz w:val="16"/>
                <w:szCs w:val="16"/>
              </w:rPr>
              <w:t>Existing infrastructure, including level of care (</w:t>
            </w:r>
            <w:r>
              <w:rPr>
                <w:rFonts w:ascii="Calibri" w:eastAsia="Times New Roman" w:hAnsi="Calibri" w:cs="Calibri"/>
                <w:sz w:val="16"/>
                <w:szCs w:val="16"/>
              </w:rPr>
              <w:t>e</w:t>
            </w:r>
            <w:r w:rsidRPr="003F3B8D">
              <w:rPr>
                <w:rFonts w:ascii="Calibri" w:eastAsia="Times New Roman" w:hAnsi="Calibri" w:cs="Calibri"/>
                <w:sz w:val="16"/>
                <w:szCs w:val="16"/>
              </w:rPr>
              <w:t>.g., tertiary pediatric center, intensive care unit)</w:t>
            </w:r>
            <w:r>
              <w:rPr>
                <w:rFonts w:ascii="Calibri" w:eastAsia="Times New Roman" w:hAnsi="Calibri" w:cs="Calibri"/>
                <w:sz w:val="16"/>
                <w:szCs w:val="16"/>
              </w:rPr>
              <w:t xml:space="preserve">; </w:t>
            </w:r>
            <w:r w:rsidRPr="003F3B8D">
              <w:rPr>
                <w:rFonts w:ascii="Calibri" w:eastAsia="Times New Roman" w:hAnsi="Calibri" w:cs="Calibri"/>
                <w:sz w:val="16"/>
                <w:szCs w:val="16"/>
              </w:rPr>
              <w:t>2)</w:t>
            </w:r>
            <w:r>
              <w:rPr>
                <w:rFonts w:ascii="Calibri" w:eastAsia="Times New Roman" w:hAnsi="Calibri" w:cs="Calibri"/>
                <w:sz w:val="16"/>
                <w:szCs w:val="16"/>
              </w:rPr>
              <w:t xml:space="preserve"> </w:t>
            </w:r>
            <w:r w:rsidRPr="003F3B8D">
              <w:rPr>
                <w:rFonts w:ascii="Calibri" w:eastAsia="Times New Roman" w:hAnsi="Calibri" w:cs="Calibri"/>
                <w:sz w:val="16"/>
                <w:szCs w:val="16"/>
              </w:rPr>
              <w:t>Resource-availability (24/7 specialist availability, respiratory technicians</w:t>
            </w:r>
            <w:r>
              <w:rPr>
                <w:rFonts w:ascii="Calibri" w:eastAsia="Times New Roman" w:hAnsi="Calibri" w:cs="Calibri"/>
                <w:sz w:val="16"/>
                <w:szCs w:val="16"/>
              </w:rPr>
              <w:t>,</w:t>
            </w:r>
            <w:r w:rsidRPr="003F3B8D">
              <w:rPr>
                <w:rFonts w:ascii="Calibri" w:eastAsia="Times New Roman" w:hAnsi="Calibri" w:cs="Calibri"/>
                <w:sz w:val="16"/>
                <w:szCs w:val="16"/>
              </w:rPr>
              <w:t xml:space="preserve"> etc.)</w:t>
            </w:r>
            <w:r>
              <w:rPr>
                <w:rFonts w:ascii="Calibri" w:eastAsia="Times New Roman" w:hAnsi="Calibri" w:cs="Calibri"/>
                <w:sz w:val="16"/>
                <w:szCs w:val="16"/>
              </w:rPr>
              <w:t xml:space="preserve">; </w:t>
            </w:r>
            <w:r w:rsidRPr="003F3B8D">
              <w:rPr>
                <w:rFonts w:ascii="Calibri" w:eastAsia="Times New Roman" w:hAnsi="Calibri" w:cs="Calibri"/>
                <w:sz w:val="16"/>
                <w:szCs w:val="16"/>
              </w:rPr>
              <w:t>3)</w:t>
            </w:r>
            <w:r>
              <w:rPr>
                <w:rFonts w:ascii="Calibri" w:eastAsia="Times New Roman" w:hAnsi="Calibri" w:cs="Calibri"/>
                <w:sz w:val="16"/>
                <w:szCs w:val="16"/>
              </w:rPr>
              <w:t xml:space="preserve"> </w:t>
            </w:r>
            <w:r w:rsidRPr="003F3B8D">
              <w:rPr>
                <w:rFonts w:ascii="Calibri" w:eastAsia="Times New Roman" w:hAnsi="Calibri" w:cs="Calibri"/>
                <w:sz w:val="16"/>
                <w:szCs w:val="16"/>
              </w:rPr>
              <w:t>Need and duration of training</w:t>
            </w:r>
            <w:r>
              <w:rPr>
                <w:rFonts w:ascii="Calibri" w:eastAsia="Times New Roman" w:hAnsi="Calibri" w:cs="Calibri"/>
                <w:sz w:val="16"/>
                <w:szCs w:val="16"/>
              </w:rPr>
              <w:t>.</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AC16EA"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lastRenderedPageBreak/>
              <w:t xml:space="preserve">Our taskforce </w:t>
            </w:r>
            <w:r w:rsidRPr="009A7D6B">
              <w:rPr>
                <w:rFonts w:ascii="Calibri" w:eastAsia="Times New Roman" w:hAnsi="Calibri" w:cs="Calibri"/>
                <w:sz w:val="16"/>
                <w:szCs w:val="16"/>
              </w:rPr>
              <w:t>place</w:t>
            </w:r>
            <w:r>
              <w:rPr>
                <w:rFonts w:ascii="Calibri" w:eastAsia="Times New Roman" w:hAnsi="Calibri" w:cs="Calibri"/>
                <w:sz w:val="16"/>
                <w:szCs w:val="16"/>
              </w:rPr>
              <w:t>d</w:t>
            </w:r>
            <w:r w:rsidRPr="009A7D6B">
              <w:rPr>
                <w:rFonts w:ascii="Calibri" w:eastAsia="Times New Roman" w:hAnsi="Calibri" w:cs="Calibri"/>
                <w:sz w:val="16"/>
                <w:szCs w:val="16"/>
              </w:rPr>
              <w:t xml:space="preserve"> a higher value on the potential to recognize and intervene for patients with deteriorating illness over the expense incurred by a healthcare system committing significant resources to implement </w:t>
            </w:r>
            <w:r>
              <w:rPr>
                <w:rFonts w:ascii="Calibri" w:eastAsia="Times New Roman" w:hAnsi="Calibri" w:cs="Calibri"/>
                <w:sz w:val="16"/>
                <w:szCs w:val="16"/>
              </w:rPr>
              <w:t xml:space="preserve">pediatric early warning systems or validated </w:t>
            </w:r>
            <w:r>
              <w:rPr>
                <w:rFonts w:ascii="Calibri" w:eastAsia="Times New Roman" w:hAnsi="Calibri" w:cs="Calibri"/>
                <w:sz w:val="16"/>
                <w:szCs w:val="16"/>
              </w:rPr>
              <w:lastRenderedPageBreak/>
              <w:t>inpatient monitoring systems.</w:t>
            </w:r>
          </w:p>
          <w:p w14:paraId="6CF7DDAE" w14:textId="77777777" w:rsidR="005A4CF4" w:rsidRDefault="005A4CF4" w:rsidP="005A4CF4">
            <w:pPr>
              <w:rPr>
                <w:rFonts w:ascii="Calibri" w:eastAsia="Times New Roman" w:hAnsi="Calibri" w:cs="Calibri"/>
                <w:sz w:val="16"/>
                <w:szCs w:val="16"/>
              </w:rPr>
            </w:pPr>
            <w:r w:rsidRPr="009A7D6B">
              <w:rPr>
                <w:rFonts w:ascii="Calibri" w:eastAsia="Times New Roman" w:hAnsi="Calibri" w:cs="Calibri"/>
                <w:sz w:val="16"/>
                <w:szCs w:val="16"/>
              </w:rPr>
              <w:t xml:space="preserve">We recognize that the decision to use </w:t>
            </w:r>
            <w:r>
              <w:rPr>
                <w:rFonts w:ascii="Calibri" w:eastAsia="Times New Roman" w:hAnsi="Calibri" w:cs="Calibri"/>
                <w:sz w:val="16"/>
                <w:szCs w:val="16"/>
              </w:rPr>
              <w:t xml:space="preserve">these inpatient monitoring systems should include staff education, workflows, and audits. This </w:t>
            </w:r>
            <w:r w:rsidRPr="009A7D6B">
              <w:rPr>
                <w:rFonts w:ascii="Calibri" w:eastAsia="Times New Roman" w:hAnsi="Calibri" w:cs="Calibri"/>
                <w:sz w:val="16"/>
                <w:szCs w:val="16"/>
              </w:rPr>
              <w:t>should be balanced by the existing resources and capabilities of the institution.</w:t>
            </w:r>
          </w:p>
        </w:tc>
      </w:tr>
      <w:tr w:rsidR="005A4CF4" w14:paraId="47B4A6A4"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34DF29F"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lastRenderedPageBreak/>
              <w:t>Cost effectiveness</w:t>
            </w:r>
          </w:p>
          <w:p w14:paraId="50618192"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5A4CF4" w14:paraId="724B4FD2"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9AAEE"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F6600"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88B318"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7DBBD88B" w14:textId="77777777" w:rsidTr="00E16B1F">
        <w:trPr>
          <w:trHeight w:val="207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421CA8" w14:textId="77777777" w:rsidR="005A4CF4" w:rsidRDefault="005A4CF4" w:rsidP="005A4CF4">
            <w:pPr>
              <w:rPr>
                <w:rFonts w:ascii="Calibri" w:eastAsia="Times New Roman" w:hAnsi="Calibri" w:cs="Calibri"/>
                <w:sz w:val="16"/>
                <w:szCs w:val="16"/>
              </w:rPr>
            </w:pPr>
            <w:r w:rsidRPr="008C115D">
              <w:rPr>
                <w:rStyle w:val="unchecked-marker"/>
                <w:rFonts w:ascii="Calibri" w:eastAsia="Times New Roman" w:hAnsi="Calibri" w:cs="Calibri"/>
                <w:sz w:val="16"/>
                <w:szCs w:val="16"/>
              </w:rPr>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Favors the comparison</w:t>
            </w:r>
            <w:r w:rsidRPr="008C115D">
              <w:rPr>
                <w:rFonts w:ascii="Calibri" w:eastAsia="Times New Roman" w:hAnsi="Calibri" w:cs="Calibri"/>
                <w:sz w:val="16"/>
                <w:szCs w:val="16"/>
              </w:rPr>
              <w:br/>
            </w:r>
            <w:r w:rsidRPr="008C115D">
              <w:rPr>
                <w:rStyle w:val="unchecked-marker"/>
                <w:rFonts w:ascii="Calibri" w:eastAsia="Times New Roman" w:hAnsi="Calibri" w:cs="Calibri"/>
                <w:sz w:val="16"/>
                <w:szCs w:val="16"/>
              </w:rPr>
              <w:t>○</w:t>
            </w:r>
            <w:r w:rsidRPr="00F36BE6">
              <w:rPr>
                <w:rFonts w:ascii="Calibri" w:eastAsia="Times New Roman" w:hAnsi="Calibri" w:cs="Calibri"/>
                <w:sz w:val="16"/>
                <w:szCs w:val="16"/>
              </w:rPr>
              <w:t> </w:t>
            </w:r>
            <w:r w:rsidRPr="005541D3">
              <w:rPr>
                <w:rStyle w:val="ep-radiobuttonlabel"/>
                <w:rFonts w:ascii="Calibri" w:hAnsi="Calibri"/>
                <w:sz w:val="16"/>
              </w:rPr>
              <w:t>Probably favors the comparison</w:t>
            </w:r>
            <w:r w:rsidRPr="008C115D">
              <w:rPr>
                <w:rFonts w:ascii="Calibri" w:eastAsia="Times New Roman" w:hAnsi="Calibri" w:cs="Calibri"/>
                <w:sz w:val="16"/>
                <w:szCs w:val="16"/>
              </w:rPr>
              <w:br/>
            </w:r>
            <w:r w:rsidRPr="008C115D">
              <w:rPr>
                <w:rStyle w:val="unchecked-marker"/>
                <w:rFonts w:ascii="Calibri" w:eastAsia="Times New Roman" w:hAnsi="Calibri" w:cs="Calibri"/>
                <w:sz w:val="16"/>
                <w:szCs w:val="16"/>
              </w:rPr>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Does not favor either the intervention or the comparison</w:t>
            </w:r>
            <w:r w:rsidRPr="008C115D">
              <w:rPr>
                <w:rFonts w:ascii="Calibri" w:eastAsia="Times New Roman" w:hAnsi="Calibri" w:cs="Calibri"/>
                <w:sz w:val="16"/>
                <w:szCs w:val="16"/>
              </w:rPr>
              <w:br/>
            </w:r>
            <w:r w:rsidRPr="00F36BE6">
              <w:rPr>
                <w:rStyle w:val="unchecked-marker"/>
                <w:rFonts w:ascii="Calibri" w:hAnsi="Calibri" w:cs="Calibri"/>
              </w:rPr>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Probably favors</w:t>
            </w:r>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522C20" w14:textId="77777777" w:rsidR="005A4CF4" w:rsidRDefault="005A4CF4" w:rsidP="005A4CF4">
            <w:pPr>
              <w:rPr>
                <w:rFonts w:ascii="Calibri" w:eastAsia="Times New Roman" w:hAnsi="Calibri" w:cs="Calibri"/>
                <w:sz w:val="16"/>
                <w:szCs w:val="16"/>
              </w:rPr>
            </w:pPr>
            <w:r w:rsidRPr="00A67233">
              <w:rPr>
                <w:rFonts w:ascii="Calibri" w:eastAsia="Times New Roman" w:hAnsi="Calibri" w:cs="Calibri"/>
                <w:sz w:val="16"/>
                <w:szCs w:val="16"/>
              </w:rPr>
              <w:t xml:space="preserve">There is paucity of studies looking at </w:t>
            </w:r>
            <w:r>
              <w:rPr>
                <w:rFonts w:ascii="Calibri" w:eastAsia="Times New Roman" w:hAnsi="Calibri" w:cs="Calibri"/>
                <w:sz w:val="16"/>
                <w:szCs w:val="16"/>
              </w:rPr>
              <w:t xml:space="preserve">cost effectiveness of </w:t>
            </w:r>
            <w:r w:rsidRPr="00A67233">
              <w:rPr>
                <w:rFonts w:ascii="Calibri" w:eastAsia="Times New Roman" w:hAnsi="Calibri" w:cs="Calibri"/>
                <w:sz w:val="16"/>
                <w:szCs w:val="16"/>
              </w:rPr>
              <w:t xml:space="preserve">pediatric early warning scores and pediatric early warning systems with or without rapid response teams in healthcare institutions. </w:t>
            </w:r>
          </w:p>
          <w:p w14:paraId="4073B253"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However, if implementation of a pediatric early warning systems does decrease mortality and morbidity, it would prevent downstream patient morbidity and mortality. As such it would likely be cost-effective.</w:t>
            </w:r>
          </w:p>
          <w:p w14:paraId="318CE6CE"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t>F</w:t>
            </w:r>
            <w:r w:rsidRPr="00A67233">
              <w:rPr>
                <w:rFonts w:ascii="Calibri" w:eastAsia="Times New Roman" w:hAnsi="Calibri" w:cs="Calibri"/>
                <w:sz w:val="16"/>
                <w:szCs w:val="16"/>
              </w:rPr>
              <w:t>u</w:t>
            </w:r>
            <w:r>
              <w:rPr>
                <w:rFonts w:ascii="Calibri" w:eastAsia="Times New Roman" w:hAnsi="Calibri" w:cs="Calibri"/>
                <w:sz w:val="16"/>
                <w:szCs w:val="16"/>
              </w:rPr>
              <w:t>ture</w:t>
            </w:r>
            <w:r w:rsidRPr="00A67233">
              <w:rPr>
                <w:rFonts w:ascii="Calibri" w:eastAsia="Times New Roman" w:hAnsi="Calibri" w:cs="Calibri"/>
                <w:sz w:val="16"/>
                <w:szCs w:val="16"/>
              </w:rPr>
              <w:t xml:space="preserve"> studies should </w:t>
            </w:r>
            <w:r>
              <w:rPr>
                <w:rFonts w:ascii="Calibri" w:eastAsia="Times New Roman" w:hAnsi="Calibri" w:cs="Calibri"/>
                <w:sz w:val="16"/>
                <w:szCs w:val="16"/>
              </w:rPr>
              <w:t>be undertaken to evaluate cost-effectiveness of pediatric early warning systems</w:t>
            </w:r>
            <w:r w:rsidRPr="00A67233">
              <w:rPr>
                <w:rFonts w:ascii="Calibri" w:eastAsia="Times New Roman" w:hAnsi="Calibri" w:cs="Calibri"/>
                <w:sz w:val="16"/>
                <w:szCs w:val="16"/>
              </w:rPr>
              <w:t xml:space="preserve"> in resource-rich healthcare institutions but also in healthcare institutions from resource-limited countries.   </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F3FB6" w14:textId="77777777" w:rsidR="005A4CF4" w:rsidRDefault="005A4CF4" w:rsidP="005A4CF4">
            <w:pPr>
              <w:rPr>
                <w:rFonts w:ascii="Calibri" w:eastAsia="Times New Roman" w:hAnsi="Calibri" w:cs="Calibri"/>
                <w:sz w:val="16"/>
                <w:szCs w:val="16"/>
              </w:rPr>
            </w:pPr>
          </w:p>
        </w:tc>
      </w:tr>
      <w:tr w:rsidR="005A4CF4" w14:paraId="4E5E5F9E"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6F4BE0"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Equity</w:t>
            </w:r>
          </w:p>
          <w:p w14:paraId="0ABEA220"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5A4CF4" w14:paraId="721DB419"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720DE"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4B0C6"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FE8ABF"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55AD10EF"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326CE" w14:textId="77777777" w:rsidR="005A4CF4" w:rsidRDefault="005A4CF4" w:rsidP="005A4C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sidRPr="008C115D">
              <w:rPr>
                <w:rStyle w:val="ep-radiobuttonlabel"/>
                <w:rFonts w:ascii="Calibri" w:eastAsia="Times New Roman" w:hAnsi="Calibri" w:cs="Calibri"/>
                <w:sz w:val="16"/>
                <w:szCs w:val="16"/>
              </w:rPr>
              <w:t>Reduced</w:t>
            </w:r>
            <w:r w:rsidRPr="008C115D">
              <w:rPr>
                <w:rFonts w:ascii="Calibri" w:eastAsia="Times New Roman" w:hAnsi="Calibri" w:cs="Calibri"/>
                <w:sz w:val="16"/>
                <w:szCs w:val="16"/>
              </w:rPr>
              <w:br/>
            </w:r>
            <w:r>
              <w:rPr>
                <w:rStyle w:val="unchecked-marker"/>
                <w:rFonts w:ascii="Calibri" w:eastAsia="Times New Roman" w:hAnsi="Calibri" w:cs="Calibri"/>
                <w:sz w:val="16"/>
                <w:szCs w:val="16"/>
              </w:rPr>
              <w:t>○</w:t>
            </w:r>
            <w:r w:rsidRPr="00F36BE6">
              <w:rPr>
                <w:rFonts w:ascii="Calibri" w:eastAsia="Times New Roman" w:hAnsi="Calibri" w:cs="Calibri"/>
                <w:sz w:val="16"/>
                <w:szCs w:val="16"/>
              </w:rPr>
              <w:t> </w:t>
            </w:r>
            <w:r w:rsidRPr="005541D3">
              <w:rPr>
                <w:rStyle w:val="ep-radiobuttonlabel"/>
                <w:rFonts w:ascii="Calibri" w:hAnsi="Calibri"/>
                <w:sz w:val="16"/>
              </w:rPr>
              <w:t>Probably reduced</w:t>
            </w:r>
            <w:r w:rsidRPr="008C115D">
              <w:rPr>
                <w:rFonts w:ascii="Calibri" w:eastAsia="Times New Roman" w:hAnsi="Calibri" w:cs="Calibri"/>
                <w:sz w:val="16"/>
                <w:szCs w:val="16"/>
              </w:rPr>
              <w:br/>
            </w:r>
            <w:r w:rsidRPr="00F36BE6">
              <w:rPr>
                <w:rStyle w:val="unchecked-marker"/>
                <w:rFonts w:ascii="Calibri" w:hAnsi="Calibri" w:cs="Calibri"/>
              </w:rPr>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Probably no</w:t>
            </w:r>
            <w:r>
              <w:rPr>
                <w:rStyle w:val="ep-radiobuttonlabel"/>
                <w:rFonts w:ascii="Calibri" w:eastAsia="Times New Roman" w:hAnsi="Calibri" w:cs="Calibri"/>
                <w:sz w:val="16"/>
                <w:szCs w:val="16"/>
              </w:rPr>
              <w:t xml:space="preserve">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49343" w14:textId="77777777" w:rsidR="005A4CF4" w:rsidRPr="00D12B1A" w:rsidRDefault="005A4CF4" w:rsidP="005A4CF4">
            <w:pPr>
              <w:rPr>
                <w:rFonts w:ascii="Calibri" w:eastAsia="Times New Roman" w:hAnsi="Calibri" w:cs="Calibri"/>
                <w:sz w:val="16"/>
                <w:szCs w:val="16"/>
              </w:rPr>
            </w:pPr>
            <w:r w:rsidRPr="00D12B1A">
              <w:rPr>
                <w:rFonts w:ascii="Calibri" w:eastAsia="Times New Roman" w:hAnsi="Calibri" w:cs="Calibri"/>
                <w:sz w:val="16"/>
                <w:szCs w:val="16"/>
              </w:rPr>
              <w:t xml:space="preserve">There is paucity of studies looking at equity of pediatric early warning scores and pediatric early warning systems with or without rapid response teams in healthcare institutions. </w:t>
            </w:r>
          </w:p>
          <w:p w14:paraId="21D256DF" w14:textId="77777777" w:rsidR="005A4CF4" w:rsidRDefault="005A4CF4" w:rsidP="005A4CF4">
            <w:pPr>
              <w:rPr>
                <w:rFonts w:ascii="Calibri" w:eastAsia="Times New Roman" w:hAnsi="Calibri" w:cs="Calibri"/>
                <w:sz w:val="16"/>
                <w:szCs w:val="16"/>
              </w:rPr>
            </w:pPr>
            <w:r w:rsidRPr="00D12B1A">
              <w:rPr>
                <w:rFonts w:ascii="Calibri" w:eastAsia="Times New Roman" w:hAnsi="Calibri" w:cs="Calibri"/>
                <w:sz w:val="16"/>
                <w:szCs w:val="16"/>
              </w:rPr>
              <w:t>These further studies should look not only at PEWS in resource-rich healthcare institutions but also in healthcare institutions from resource-limited countries. When powered with more analyzable data, these should be stratified by resource-availability e.g., Gross National Income or Sociodemographic Index status of the country</w:t>
            </w:r>
            <w:r>
              <w:rPr>
                <w:rFonts w:ascii="Calibri" w:eastAsia="Times New Roman" w:hAnsi="Calibri" w:cs="Calibri"/>
                <w:sz w:val="16"/>
                <w:szCs w:val="16"/>
              </w:rPr>
              <w:t>.</w:t>
            </w:r>
            <w:r w:rsidRPr="00D12B1A">
              <w:rPr>
                <w:rFonts w:ascii="Calibri" w:eastAsia="Times New Roman" w:hAnsi="Calibri" w:cs="Calibri"/>
                <w:sz w:val="16"/>
                <w:szCs w:val="16"/>
              </w:rPr>
              <w:t xml:space="preserve">    </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B6136" w14:textId="77777777" w:rsidR="005A4CF4" w:rsidRDefault="005A4CF4" w:rsidP="005A4CF4">
            <w:pPr>
              <w:rPr>
                <w:rFonts w:ascii="Calibri" w:eastAsia="Times New Roman" w:hAnsi="Calibri" w:cs="Calibri"/>
                <w:sz w:val="16"/>
                <w:szCs w:val="16"/>
              </w:rPr>
            </w:pPr>
          </w:p>
        </w:tc>
      </w:tr>
      <w:tr w:rsidR="005A4CF4" w14:paraId="01D61C13"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6F8321"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30066ED1"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5A4CF4" w14:paraId="4DEE43F7"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FB7B5"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375414"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A14C06"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16C9CC8A"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24700" w14:textId="77777777" w:rsidR="005A4CF4" w:rsidRDefault="005A4CF4" w:rsidP="005A4CF4">
            <w:pPr>
              <w:rPr>
                <w:rFonts w:ascii="Calibri" w:eastAsia="Times New Roman" w:hAnsi="Calibri" w:cs="Calibri"/>
                <w:sz w:val="16"/>
                <w:szCs w:val="16"/>
              </w:rPr>
            </w:pPr>
            <w:r w:rsidRPr="008C115D">
              <w:rPr>
                <w:rStyle w:val="unchecked-marker"/>
                <w:rFonts w:ascii="Calibri" w:eastAsia="Times New Roman" w:hAnsi="Calibri" w:cs="Calibri"/>
                <w:sz w:val="16"/>
                <w:szCs w:val="16"/>
              </w:rPr>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No</w:t>
            </w:r>
            <w:r w:rsidRPr="008C115D">
              <w:rPr>
                <w:rFonts w:ascii="Calibri" w:eastAsia="Times New Roman" w:hAnsi="Calibri" w:cs="Calibri"/>
                <w:sz w:val="16"/>
                <w:szCs w:val="16"/>
              </w:rPr>
              <w:br/>
            </w:r>
            <w:r w:rsidRPr="00F36BE6">
              <w:rPr>
                <w:rStyle w:val="unchecked-marker"/>
                <w:rFonts w:ascii="Calibri" w:eastAsia="Times New Roman" w:hAnsi="Calibri" w:cs="Calibri"/>
                <w:sz w:val="16"/>
                <w:szCs w:val="16"/>
              </w:rPr>
              <w:t>○</w:t>
            </w:r>
            <w:r w:rsidRPr="00F36BE6">
              <w:rPr>
                <w:rFonts w:ascii="Calibri" w:eastAsia="Times New Roman" w:hAnsi="Calibri" w:cs="Calibri"/>
                <w:sz w:val="16"/>
                <w:szCs w:val="16"/>
              </w:rPr>
              <w:t> </w:t>
            </w:r>
            <w:r w:rsidRPr="00F36BE6">
              <w:rPr>
                <w:rStyle w:val="ep-radiobuttonlabel"/>
                <w:rFonts w:ascii="Calibri" w:eastAsia="Times New Roman" w:hAnsi="Calibri" w:cs="Calibri"/>
                <w:sz w:val="16"/>
                <w:szCs w:val="16"/>
              </w:rPr>
              <w:t>Probably no</w:t>
            </w:r>
            <w:r w:rsidRPr="008C115D">
              <w:rPr>
                <w:rFonts w:ascii="Calibri" w:eastAsia="Times New Roman" w:hAnsi="Calibri" w:cs="Calibri"/>
                <w:sz w:val="16"/>
                <w:szCs w:val="16"/>
              </w:rPr>
              <w:br/>
            </w:r>
            <w:r w:rsidRPr="005541D3">
              <w:rPr>
                <w:rStyle w:val="unchecked-marker"/>
                <w:rFonts w:ascii="Calibri" w:hAnsi="Calibri"/>
              </w:rPr>
              <w:t>●</w:t>
            </w:r>
            <w:r w:rsidRPr="005541D3">
              <w:rPr>
                <w:rFonts w:ascii="Calibri" w:hAnsi="Calibri"/>
                <w:sz w:val="16"/>
              </w:rPr>
              <w:t> </w:t>
            </w:r>
            <w:r w:rsidRPr="005541D3">
              <w:rPr>
                <w:rStyle w:val="ep-radiobuttonlabel"/>
                <w:rFonts w:ascii="Calibri" w:hAnsi="Calibri"/>
                <w:sz w:val="16"/>
              </w:rPr>
              <w:t>Probably yes</w:t>
            </w:r>
            <w:r w:rsidRPr="008C115D">
              <w:rPr>
                <w:rFonts w:ascii="Calibri" w:eastAsia="Times New Roman" w:hAnsi="Calibri" w:cs="Calibri"/>
                <w:sz w:val="16"/>
                <w:szCs w:val="16"/>
              </w:rPr>
              <w:br/>
            </w:r>
            <w:r w:rsidRPr="008C115D">
              <w:rPr>
                <w:rStyle w:val="unchecked-marker"/>
                <w:rFonts w:ascii="Calibri" w:eastAsia="Times New Roman" w:hAnsi="Calibri" w:cs="Calibri"/>
                <w:sz w:val="16"/>
                <w:szCs w:val="16"/>
              </w:rPr>
              <w:lastRenderedPageBreak/>
              <w:t>○</w:t>
            </w:r>
            <w:r w:rsidRPr="008C115D">
              <w:rPr>
                <w:rFonts w:ascii="Calibri" w:eastAsia="Times New Roman" w:hAnsi="Calibri" w:cs="Calibri"/>
                <w:sz w:val="16"/>
                <w:szCs w:val="16"/>
              </w:rPr>
              <w:t> </w:t>
            </w:r>
            <w:r w:rsidRPr="008C115D">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5AB6E5" w14:textId="77777777" w:rsidR="005A4CF4" w:rsidRPr="00602F4C" w:rsidRDefault="005A4CF4" w:rsidP="005A4CF4">
            <w:pPr>
              <w:rPr>
                <w:rFonts w:ascii="Calibri" w:eastAsia="Times New Roman" w:hAnsi="Calibri" w:cs="Calibri"/>
                <w:sz w:val="16"/>
                <w:szCs w:val="16"/>
              </w:rPr>
            </w:pPr>
            <w:r w:rsidRPr="00602F4C">
              <w:rPr>
                <w:rFonts w:ascii="Calibri" w:eastAsia="Times New Roman" w:hAnsi="Calibri" w:cs="Calibri"/>
                <w:sz w:val="16"/>
                <w:szCs w:val="16"/>
              </w:rPr>
              <w:lastRenderedPageBreak/>
              <w:t xml:space="preserve">There is paucity of studies looking at </w:t>
            </w:r>
            <w:r>
              <w:rPr>
                <w:rFonts w:ascii="Calibri" w:eastAsia="Times New Roman" w:hAnsi="Calibri" w:cs="Calibri"/>
                <w:sz w:val="16"/>
                <w:szCs w:val="16"/>
              </w:rPr>
              <w:t>acceptability</w:t>
            </w:r>
            <w:r w:rsidRPr="00602F4C">
              <w:rPr>
                <w:rFonts w:ascii="Calibri" w:eastAsia="Times New Roman" w:hAnsi="Calibri" w:cs="Calibri"/>
                <w:sz w:val="16"/>
                <w:szCs w:val="16"/>
              </w:rPr>
              <w:t xml:space="preserve"> of pediatric early warning scores and pediatric early warning systems </w:t>
            </w:r>
            <w:r w:rsidRPr="00602F4C">
              <w:rPr>
                <w:rFonts w:ascii="Calibri" w:eastAsia="Times New Roman" w:hAnsi="Calibri" w:cs="Calibri"/>
                <w:sz w:val="16"/>
                <w:szCs w:val="16"/>
              </w:rPr>
              <w:lastRenderedPageBreak/>
              <w:t xml:space="preserve">with or without rapid response teams in healthcare institutions. </w:t>
            </w:r>
          </w:p>
          <w:p w14:paraId="05275E9D" w14:textId="77777777" w:rsidR="005A4CF4" w:rsidRDefault="005A4CF4" w:rsidP="005A4CF4">
            <w:pPr>
              <w:rPr>
                <w:rFonts w:ascii="Calibri" w:eastAsia="Times New Roman" w:hAnsi="Calibri" w:cs="Calibri"/>
                <w:sz w:val="16"/>
                <w:szCs w:val="16"/>
              </w:rPr>
            </w:pPr>
            <w:r w:rsidRPr="00602F4C">
              <w:rPr>
                <w:rFonts w:ascii="Calibri" w:eastAsia="Times New Roman" w:hAnsi="Calibri" w:cs="Calibri"/>
                <w:sz w:val="16"/>
                <w:szCs w:val="16"/>
              </w:rPr>
              <w:t xml:space="preserve">These further studies should look not only at </w:t>
            </w:r>
            <w:r>
              <w:rPr>
                <w:rFonts w:ascii="Calibri" w:eastAsia="Times New Roman" w:hAnsi="Calibri" w:cs="Calibri"/>
                <w:sz w:val="16"/>
                <w:szCs w:val="16"/>
              </w:rPr>
              <w:t>pediatric early warning systems</w:t>
            </w:r>
            <w:r w:rsidRPr="00602F4C">
              <w:rPr>
                <w:rFonts w:ascii="Calibri" w:eastAsia="Times New Roman" w:hAnsi="Calibri" w:cs="Calibri"/>
                <w:sz w:val="16"/>
                <w:szCs w:val="16"/>
              </w:rPr>
              <w:t xml:space="preserve"> in resource-rich healthcare institutions but also in healthcare institutions from resource-limited countries.   </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656468"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lastRenderedPageBreak/>
              <w:br/>
            </w:r>
          </w:p>
        </w:tc>
      </w:tr>
      <w:tr w:rsidR="005A4CF4" w14:paraId="21788DD6" w14:textId="77777777" w:rsidTr="00E16B1F">
        <w:tc>
          <w:tcPr>
            <w:tcW w:w="934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B88D0B"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Feasibility</w:t>
            </w:r>
          </w:p>
          <w:p w14:paraId="0107C0B5" w14:textId="77777777" w:rsidR="005A4CF4" w:rsidRDefault="005A4CF4" w:rsidP="005A4CF4">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5A4CF4" w14:paraId="45DD2A84"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E6196B"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69F893"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71E14D" w14:textId="77777777" w:rsidR="005A4CF4" w:rsidRDefault="005A4CF4" w:rsidP="005A4CF4">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5A4CF4" w14:paraId="2F9759A3" w14:textId="77777777" w:rsidTr="00E16B1F">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4DC86" w14:textId="77777777" w:rsidR="005A4CF4" w:rsidRDefault="005A4CF4" w:rsidP="005A4CF4">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Pr="008C115D">
              <w:rPr>
                <w:rStyle w:val="unchecked-marker"/>
                <w:rFonts w:ascii="Calibri" w:hAnsi="Calibri"/>
              </w:rPr>
              <w:t>●</w:t>
            </w:r>
            <w:r w:rsidRPr="00F36BE6">
              <w:rPr>
                <w:rFonts w:ascii="Calibri" w:hAnsi="Calibri"/>
                <w:sz w:val="16"/>
              </w:rPr>
              <w:t> </w:t>
            </w:r>
            <w:r w:rsidRPr="00F36BE6">
              <w:rPr>
                <w:rStyle w:val="ep-radiobuttonlabel"/>
                <w:rFonts w:ascii="Calibri" w:hAnsi="Calibri"/>
                <w:sz w:val="16"/>
              </w:rPr>
              <w:t>Probably yes</w:t>
            </w:r>
            <w:r w:rsidRPr="00F36BE6">
              <w:rPr>
                <w:rFonts w:ascii="Calibri" w:eastAsia="Times New Roman" w:hAnsi="Calibri" w:cs="Calibri"/>
                <w:sz w:val="16"/>
                <w:szCs w:val="16"/>
              </w:rPr>
              <w:br/>
            </w:r>
            <w:r w:rsidRPr="00F36BE6">
              <w:rPr>
                <w:rStyle w:val="unchecked-marker"/>
                <w:rFonts w:ascii="Calibri" w:eastAsia="Times New Roman" w:hAnsi="Calibri" w:cs="Calibri"/>
                <w:sz w:val="16"/>
                <w:szCs w:val="16"/>
              </w:rPr>
              <w:t>○</w:t>
            </w:r>
            <w:r w:rsidRPr="00F36BE6">
              <w:rPr>
                <w:rFonts w:ascii="Calibri" w:eastAsia="Times New Roman" w:hAnsi="Calibri" w:cs="Calibri"/>
                <w:sz w:val="16"/>
                <w:szCs w:val="16"/>
              </w:rPr>
              <w:t> </w:t>
            </w:r>
            <w:r w:rsidRPr="00F36BE6">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4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7CE0F6" w14:textId="77777777" w:rsidR="005A4CF4" w:rsidRPr="00602F4C" w:rsidRDefault="005A4CF4" w:rsidP="005A4CF4">
            <w:pPr>
              <w:rPr>
                <w:rFonts w:ascii="Calibri" w:eastAsia="Times New Roman" w:hAnsi="Calibri" w:cs="Calibri"/>
                <w:sz w:val="16"/>
                <w:szCs w:val="16"/>
              </w:rPr>
            </w:pPr>
            <w:r w:rsidRPr="00602F4C">
              <w:rPr>
                <w:rFonts w:ascii="Calibri" w:eastAsia="Times New Roman" w:hAnsi="Calibri" w:cs="Calibri"/>
                <w:sz w:val="16"/>
                <w:szCs w:val="16"/>
              </w:rPr>
              <w:t xml:space="preserve">There is paucity of studies looking at </w:t>
            </w:r>
            <w:r>
              <w:rPr>
                <w:rFonts w:ascii="Calibri" w:eastAsia="Times New Roman" w:hAnsi="Calibri" w:cs="Calibri"/>
                <w:sz w:val="16"/>
                <w:szCs w:val="16"/>
              </w:rPr>
              <w:t xml:space="preserve">feasibility </w:t>
            </w:r>
            <w:r w:rsidRPr="00602F4C">
              <w:rPr>
                <w:rFonts w:ascii="Calibri" w:eastAsia="Times New Roman" w:hAnsi="Calibri" w:cs="Calibri"/>
                <w:sz w:val="16"/>
                <w:szCs w:val="16"/>
              </w:rPr>
              <w:t xml:space="preserve">of pediatric early warning scores and pediatric early warning systems with or without rapid response teams in healthcare institutions. </w:t>
            </w:r>
          </w:p>
          <w:p w14:paraId="62CF26DD" w14:textId="77777777" w:rsidR="005A4CF4" w:rsidRDefault="005A4CF4" w:rsidP="005A4CF4">
            <w:pPr>
              <w:rPr>
                <w:rFonts w:ascii="Calibri" w:eastAsia="Times New Roman" w:hAnsi="Calibri" w:cs="Calibri"/>
                <w:sz w:val="16"/>
                <w:szCs w:val="16"/>
              </w:rPr>
            </w:pPr>
            <w:r w:rsidRPr="00602F4C">
              <w:rPr>
                <w:rFonts w:ascii="Calibri" w:eastAsia="Times New Roman" w:hAnsi="Calibri" w:cs="Calibri"/>
                <w:sz w:val="16"/>
                <w:szCs w:val="16"/>
              </w:rPr>
              <w:t xml:space="preserve">These further studies should look not only at </w:t>
            </w:r>
            <w:r>
              <w:rPr>
                <w:rFonts w:ascii="Calibri" w:eastAsia="Times New Roman" w:hAnsi="Calibri" w:cs="Calibri"/>
                <w:sz w:val="16"/>
                <w:szCs w:val="16"/>
              </w:rPr>
              <w:t>pediatric early warning systems</w:t>
            </w:r>
            <w:r w:rsidRPr="00602F4C">
              <w:rPr>
                <w:rFonts w:ascii="Calibri" w:eastAsia="Times New Roman" w:hAnsi="Calibri" w:cs="Calibri"/>
                <w:sz w:val="16"/>
                <w:szCs w:val="16"/>
              </w:rPr>
              <w:t xml:space="preserve"> in resource-rich healthcare institutions but also in healthcare institutions from resource-limited countries.   </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12E2E6" w14:textId="77777777" w:rsidR="005A4CF4" w:rsidRDefault="005A4CF4" w:rsidP="005A4CF4">
            <w:pPr>
              <w:rPr>
                <w:rFonts w:ascii="Calibri" w:eastAsia="Times New Roman" w:hAnsi="Calibri" w:cs="Calibri"/>
                <w:sz w:val="16"/>
                <w:szCs w:val="16"/>
              </w:rPr>
            </w:pPr>
            <w:r>
              <w:rPr>
                <w:rFonts w:ascii="Calibri" w:eastAsia="Times New Roman" w:hAnsi="Calibri" w:cs="Calibri"/>
                <w:sz w:val="16"/>
                <w:szCs w:val="16"/>
              </w:rPr>
              <w:br/>
            </w:r>
          </w:p>
        </w:tc>
      </w:tr>
    </w:tbl>
    <w:p w14:paraId="5C569203" w14:textId="77777777" w:rsidR="005A4CF4" w:rsidRDefault="005A4CF4" w:rsidP="005A4CF4">
      <w:pPr>
        <w:pStyle w:val="Heading1"/>
        <w:spacing w:after="20"/>
        <w:rPr>
          <w:rFonts w:ascii="Calibri" w:eastAsia="Times New Roman" w:hAnsi="Calibri" w:cs="Calibri"/>
          <w:caps/>
          <w:color w:val="000000"/>
          <w:sz w:val="30"/>
          <w:szCs w:val="30"/>
          <w:lang w:val="en"/>
        </w:rPr>
      </w:pPr>
    </w:p>
    <w:p w14:paraId="002C6817" w14:textId="77777777" w:rsidR="00E16B1F" w:rsidRDefault="00E16B1F" w:rsidP="00E16B1F">
      <w:pPr>
        <w:rPr>
          <w:lang w:val="en"/>
        </w:rPr>
      </w:pPr>
    </w:p>
    <w:p w14:paraId="42A1FC84" w14:textId="77777777" w:rsidR="00E16B1F" w:rsidRPr="00E16B1F" w:rsidRDefault="00E16B1F" w:rsidP="00E16B1F">
      <w:pPr>
        <w:rPr>
          <w:lang w:val="en"/>
        </w:rPr>
      </w:pPr>
    </w:p>
    <w:p w14:paraId="5B613CB4" w14:textId="77777777" w:rsidR="005A4CF4" w:rsidRPr="005A126D" w:rsidRDefault="005A4CF4" w:rsidP="005A4CF4">
      <w:pPr>
        <w:pStyle w:val="Heading1"/>
        <w:spacing w:after="20"/>
        <w:rPr>
          <w:rFonts w:ascii="Calibri" w:eastAsia="Times New Roman" w:hAnsi="Calibri" w:cs="Calibri"/>
          <w:b/>
          <w:caps/>
          <w:color w:val="000000"/>
          <w:sz w:val="22"/>
          <w:szCs w:val="30"/>
          <w:lang w:val="en"/>
        </w:rPr>
      </w:pPr>
      <w:r w:rsidRPr="005A126D">
        <w:rPr>
          <w:rFonts w:ascii="Calibri" w:eastAsia="Times New Roman" w:hAnsi="Calibri" w:cs="Calibri"/>
          <w:b/>
          <w:caps/>
          <w:color w:val="000000"/>
          <w:sz w:val="22"/>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525"/>
        <w:gridCol w:w="1160"/>
        <w:gridCol w:w="1172"/>
        <w:gridCol w:w="1208"/>
        <w:gridCol w:w="1191"/>
        <w:gridCol w:w="1191"/>
        <w:gridCol w:w="893"/>
        <w:gridCol w:w="1012"/>
      </w:tblGrid>
      <w:tr w:rsidR="005A4CF4" w14:paraId="124C7BED" w14:textId="77777777" w:rsidTr="005A4CF4">
        <w:trPr>
          <w:tblHeader/>
        </w:trPr>
        <w:tc>
          <w:tcPr>
            <w:tcW w:w="0" w:type="auto"/>
            <w:tcBorders>
              <w:top w:val="nil"/>
              <w:left w:val="nil"/>
              <w:bottom w:val="nil"/>
              <w:right w:val="nil"/>
            </w:tcBorders>
            <w:tcMar>
              <w:top w:w="75" w:type="dxa"/>
              <w:left w:w="75" w:type="dxa"/>
              <w:bottom w:w="75" w:type="dxa"/>
              <w:right w:w="75" w:type="dxa"/>
            </w:tcMar>
            <w:vAlign w:val="center"/>
            <w:hideMark/>
          </w:tcPr>
          <w:p w14:paraId="3C62AB12" w14:textId="77777777" w:rsidR="005A4CF4" w:rsidRDefault="005A4CF4" w:rsidP="005A4CF4">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4997AC"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5A4CF4" w14:paraId="6B5F3801"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3AEFCB"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DF72B"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FFDD9"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A1D69"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572C19"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E6514B">
              <w:rPr>
                <w:rFonts w:ascii="Calibri" w:hAnsi="Calibri" w:cs="Calibri"/>
                <w:b/>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438497" w14:textId="77777777" w:rsidR="005A4CF4" w:rsidRDefault="005A4CF4" w:rsidP="005A4C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24F99"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48A02"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4CF4" w14:paraId="59060355"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F470EE"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D29F6"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5F917E"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5D616B"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F2D1F" w14:textId="77777777" w:rsidR="005A4CF4" w:rsidRPr="00FD2B64" w:rsidRDefault="005A4CF4" w:rsidP="005A4CF4">
            <w:pPr>
              <w:pStyle w:val="NormalWeb"/>
              <w:spacing w:before="0" w:beforeAutospacing="0" w:after="0" w:afterAutospacing="0"/>
              <w:jc w:val="center"/>
              <w:rPr>
                <w:rFonts w:ascii="Calibri" w:hAnsi="Calibri" w:cs="Calibri"/>
                <w:b/>
                <w:bCs/>
                <w:color w:val="AEAAAA"/>
                <w:sz w:val="16"/>
                <w:szCs w:val="16"/>
              </w:rPr>
            </w:pPr>
            <w:r w:rsidRPr="00FD2B64">
              <w:rPr>
                <w:rFonts w:ascii="Calibri" w:hAnsi="Calibri" w:cs="Calibri"/>
                <w:b/>
                <w:bCs/>
                <w:color w:val="000000" w:themeColor="text1"/>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22E3A4" w14:textId="77777777" w:rsidR="005A4CF4" w:rsidRDefault="005A4CF4" w:rsidP="005A4C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3DB34"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FD2B64">
              <w:rPr>
                <w:rFonts w:ascii="Calibri" w:hAnsi="Calibri" w:cs="Calibri"/>
                <w:b/>
                <w:color w:val="BFBFBF" w:themeColor="background1" w:themeShade="BF"/>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D1E74"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4CF4" w14:paraId="46BBFFE3"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BAC0C0"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815CAA"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CDA92"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9F3B2"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FD2B64">
              <w:rPr>
                <w:rFonts w:ascii="Calibri" w:hAnsi="Calibri" w:cs="Calibri"/>
                <w:b/>
                <w:color w:val="BFBFBF" w:themeColor="background1" w:themeShade="BF"/>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6D9A4" w14:textId="77777777" w:rsidR="005A4CF4" w:rsidRPr="00FD2B64" w:rsidRDefault="005A4CF4" w:rsidP="005A4CF4">
            <w:pPr>
              <w:pStyle w:val="NormalWeb"/>
              <w:spacing w:before="0" w:beforeAutospacing="0" w:after="0" w:afterAutospacing="0"/>
              <w:jc w:val="center"/>
              <w:rPr>
                <w:rFonts w:ascii="Calibri" w:hAnsi="Calibri" w:cs="Calibri"/>
                <w:b/>
                <w:bCs/>
                <w:color w:val="AEAAAA"/>
                <w:sz w:val="16"/>
                <w:szCs w:val="16"/>
              </w:rPr>
            </w:pPr>
            <w:r w:rsidRPr="00FD2B64">
              <w:rPr>
                <w:rFonts w:ascii="Calibri" w:hAnsi="Calibri" w:cs="Calibri"/>
                <w:b/>
                <w:bCs/>
                <w:color w:val="000000" w:themeColor="text1"/>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484AA8" w14:textId="77777777" w:rsidR="005A4CF4" w:rsidRDefault="005A4CF4" w:rsidP="005A4C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650664"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B311BB"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4CF4" w14:paraId="71BD05DD"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5546FD9"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539D25"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04898"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227170">
              <w:rPr>
                <w:rFonts w:ascii="Calibri" w:hAnsi="Calibri" w:cs="Calibri"/>
                <w:b/>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DB2E2"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227170">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45368"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F08550" w14:textId="77777777" w:rsidR="005A4CF4" w:rsidRDefault="005A4CF4" w:rsidP="005A4C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372150" w14:textId="77777777" w:rsidR="005A4CF4" w:rsidRDefault="005A4CF4" w:rsidP="005A4CF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5A5F9"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5A4CF4" w14:paraId="7C7418F8"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96E944"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7FCAD0"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948A2B"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57015"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E6514B">
              <w:rPr>
                <w:rFonts w:ascii="Calibri" w:hAnsi="Calibri" w:cs="Calibri"/>
                <w:b/>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29B503"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E1216B2" w14:textId="77777777" w:rsidR="005A4CF4" w:rsidRDefault="005A4CF4" w:rsidP="005A4C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D8601" w14:textId="77777777" w:rsidR="005A4CF4" w:rsidRDefault="005A4CF4" w:rsidP="005A4CF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0A97F3" w14:textId="77777777" w:rsidR="005A4CF4" w:rsidRDefault="005A4CF4" w:rsidP="005A4CF4">
            <w:pPr>
              <w:jc w:val="center"/>
              <w:rPr>
                <w:rFonts w:eastAsia="Times New Roman"/>
                <w:sz w:val="20"/>
                <w:szCs w:val="20"/>
              </w:rPr>
            </w:pPr>
          </w:p>
        </w:tc>
      </w:tr>
      <w:tr w:rsidR="005A4CF4" w14:paraId="4A4EAEB6"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EEDE2E"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E3665"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9968E" w14:textId="77777777" w:rsidR="005A4CF4" w:rsidRPr="00C63957" w:rsidRDefault="005A4CF4" w:rsidP="005A4CF4">
            <w:pPr>
              <w:pStyle w:val="NormalWeb"/>
              <w:spacing w:before="0" w:beforeAutospacing="0" w:after="0" w:afterAutospacing="0"/>
              <w:jc w:val="center"/>
              <w:rPr>
                <w:rFonts w:ascii="Calibri" w:hAnsi="Calibri" w:cs="Calibri"/>
                <w:color w:val="BFBFBF" w:themeColor="background1" w:themeShade="BF"/>
                <w:sz w:val="16"/>
                <w:szCs w:val="16"/>
              </w:rPr>
            </w:pPr>
            <w:r w:rsidRPr="00C63957">
              <w:rPr>
                <w:rFonts w:ascii="Calibri" w:hAnsi="Calibri" w:cs="Calibri"/>
                <w:b/>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1CBEF" w14:textId="77777777" w:rsidR="005A4CF4" w:rsidRPr="00C63957" w:rsidRDefault="005A4CF4" w:rsidP="005A4CF4">
            <w:pPr>
              <w:pStyle w:val="NormalWeb"/>
              <w:spacing w:before="0" w:beforeAutospacing="0" w:after="0" w:afterAutospacing="0"/>
              <w:jc w:val="center"/>
              <w:rPr>
                <w:rFonts w:ascii="Calibri" w:hAnsi="Calibri" w:cs="Calibri"/>
                <w:b/>
                <w:bCs/>
                <w:color w:val="AEAAAA"/>
                <w:sz w:val="16"/>
                <w:szCs w:val="16"/>
              </w:rPr>
            </w:pPr>
            <w:r w:rsidRPr="00C63957">
              <w:rPr>
                <w:rFonts w:ascii="Calibri" w:hAnsi="Calibri" w:cs="Calibri"/>
                <w:b/>
                <w:bCs/>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95D86"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65C561"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520311"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4C5B12"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4CF4" w14:paraId="1530DDB3"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791488B"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98E0D4"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5E0CF"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E3D17"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A77AC"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DAC91"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A22187"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E6514B">
              <w:rPr>
                <w:rFonts w:ascii="Calibri" w:hAnsi="Calibri" w:cs="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ECEC44"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4CF4" w14:paraId="775FB7B9"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EB5CC36"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7DF39" w14:textId="77777777" w:rsidR="005A4CF4" w:rsidRPr="00B321EA" w:rsidRDefault="005A4CF4" w:rsidP="005A4CF4">
            <w:pPr>
              <w:pStyle w:val="NormalWeb"/>
              <w:spacing w:before="0" w:beforeAutospacing="0" w:after="0" w:afterAutospacing="0"/>
              <w:jc w:val="center"/>
              <w:rPr>
                <w:rFonts w:ascii="Calibri" w:hAnsi="Calibri" w:cs="Calibri"/>
                <w:b/>
                <w:bCs/>
                <w:color w:val="AEAAAA"/>
                <w:sz w:val="16"/>
                <w:szCs w:val="16"/>
              </w:rPr>
            </w:pPr>
            <w:r w:rsidRPr="00FD2B64">
              <w:rPr>
                <w:rFonts w:ascii="Calibri" w:hAnsi="Calibri" w:cs="Calibri"/>
                <w:b/>
                <w:bCs/>
                <w:color w:val="BFBFBF" w:themeColor="background1" w:themeShade="BF"/>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EB82F7" w14:textId="77777777" w:rsidR="005A4CF4" w:rsidRPr="00FD2B64" w:rsidRDefault="005A4CF4" w:rsidP="005A4CF4">
            <w:pPr>
              <w:pStyle w:val="NormalWeb"/>
              <w:spacing w:before="0" w:beforeAutospacing="0" w:after="0" w:afterAutospacing="0"/>
              <w:jc w:val="center"/>
              <w:rPr>
                <w:rFonts w:ascii="Calibri" w:hAnsi="Calibri" w:cs="Calibri"/>
                <w:b/>
                <w:bCs/>
                <w:color w:val="AEAAAA"/>
                <w:sz w:val="16"/>
                <w:szCs w:val="16"/>
              </w:rPr>
            </w:pPr>
            <w:r w:rsidRPr="00FD2B64">
              <w:rPr>
                <w:rFonts w:ascii="Calibri" w:hAnsi="Calibri" w:cs="Calibri"/>
                <w:b/>
                <w:bCs/>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C4846"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3D79B9"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73954F" w14:textId="77777777" w:rsidR="005A4CF4" w:rsidRDefault="005A4CF4" w:rsidP="005A4C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833CF24" w14:textId="77777777" w:rsidR="005A4CF4" w:rsidRDefault="005A4CF4" w:rsidP="005A4CF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9E70F2"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6750FC">
              <w:rPr>
                <w:rFonts w:ascii="Calibri" w:hAnsi="Calibri" w:cs="Calibri"/>
                <w:b/>
                <w:color w:val="BFBFBF" w:themeColor="background1" w:themeShade="BF"/>
                <w:sz w:val="16"/>
                <w:szCs w:val="16"/>
              </w:rPr>
              <w:t>No included studies</w:t>
            </w:r>
          </w:p>
        </w:tc>
      </w:tr>
      <w:tr w:rsidR="005A4CF4" w14:paraId="4BC17FD9"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E181CCF"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15FA8D"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9ECC1"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2F6B8E">
              <w:rPr>
                <w:rFonts w:ascii="Calibri" w:hAnsi="Calibri" w:cs="Calibri"/>
                <w:b/>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C99EE" w14:textId="77777777" w:rsidR="005A4CF4" w:rsidRPr="00B321EA" w:rsidRDefault="005A4CF4" w:rsidP="005A4CF4">
            <w:pPr>
              <w:pStyle w:val="NormalWeb"/>
              <w:spacing w:before="0" w:beforeAutospacing="0" w:after="0" w:afterAutospacing="0"/>
              <w:jc w:val="center"/>
              <w:rPr>
                <w:rFonts w:ascii="Calibri" w:hAnsi="Calibri" w:cs="Calibri"/>
                <w:color w:val="AEAAAA"/>
                <w:sz w:val="16"/>
                <w:szCs w:val="16"/>
              </w:rPr>
            </w:pPr>
            <w:r w:rsidRPr="00B321EA">
              <w:rPr>
                <w:rFonts w:ascii="Calibri" w:hAnsi="Calibri" w:cs="Calibri"/>
                <w:color w:val="A6A6A6" w:themeColor="background1" w:themeShade="A6"/>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EA15ED"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81676"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2A653"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93A8D9" w14:textId="77777777" w:rsidR="005A4CF4" w:rsidRPr="00B321EA" w:rsidRDefault="005A4CF4" w:rsidP="005A4CF4">
            <w:pPr>
              <w:pStyle w:val="NormalWeb"/>
              <w:spacing w:before="0" w:beforeAutospacing="0" w:after="0" w:afterAutospacing="0"/>
              <w:jc w:val="center"/>
              <w:rPr>
                <w:rFonts w:ascii="Calibri" w:hAnsi="Calibri" w:cs="Calibri"/>
                <w:b/>
                <w:bCs/>
                <w:color w:val="AEAAAA"/>
                <w:sz w:val="16"/>
                <w:szCs w:val="16"/>
              </w:rPr>
            </w:pPr>
            <w:r w:rsidRPr="00B321EA">
              <w:rPr>
                <w:rFonts w:ascii="Calibri" w:hAnsi="Calibri" w:cs="Calibri"/>
                <w:b/>
                <w:bCs/>
                <w:color w:val="000000" w:themeColor="text1"/>
                <w:sz w:val="16"/>
                <w:szCs w:val="16"/>
              </w:rPr>
              <w:t>No included studies</w:t>
            </w:r>
          </w:p>
        </w:tc>
      </w:tr>
      <w:tr w:rsidR="005A4CF4" w14:paraId="51774610"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9527AB4"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A212F"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7E116"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2F6B8E">
              <w:rPr>
                <w:rFonts w:ascii="Calibri" w:hAnsi="Calibri" w:cs="Calibri"/>
                <w:b/>
                <w:color w:val="BFBFBF" w:themeColor="background1" w:themeShade="BF"/>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3011A" w14:textId="77777777" w:rsidR="005A4CF4" w:rsidRPr="00FD2B64" w:rsidRDefault="005A4CF4" w:rsidP="005A4CF4">
            <w:pPr>
              <w:pStyle w:val="NormalWeb"/>
              <w:spacing w:before="0" w:beforeAutospacing="0" w:after="0" w:afterAutospacing="0"/>
              <w:jc w:val="center"/>
              <w:rPr>
                <w:rFonts w:ascii="Calibri" w:hAnsi="Calibri" w:cs="Calibri"/>
                <w:b/>
                <w:bCs/>
                <w:color w:val="AEAAAA"/>
                <w:sz w:val="16"/>
                <w:szCs w:val="16"/>
              </w:rPr>
            </w:pPr>
            <w:r w:rsidRPr="00FD2B64">
              <w:rPr>
                <w:rFonts w:ascii="Calibri" w:hAnsi="Calibri" w:cs="Calibri"/>
                <w:b/>
                <w:bCs/>
                <w:color w:val="000000" w:themeColor="text1"/>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E22E2" w14:textId="77777777" w:rsidR="005A4CF4" w:rsidRPr="007348F4" w:rsidRDefault="005A4CF4" w:rsidP="005A4CF4">
            <w:pPr>
              <w:pStyle w:val="NormalWeb"/>
              <w:spacing w:before="0" w:beforeAutospacing="0" w:after="0" w:afterAutospacing="0"/>
              <w:jc w:val="center"/>
              <w:rPr>
                <w:rFonts w:ascii="Calibri" w:hAnsi="Calibri" w:cs="Calibri"/>
                <w:b/>
                <w:bCs/>
                <w:color w:val="AEAAAA"/>
                <w:sz w:val="16"/>
                <w:szCs w:val="16"/>
              </w:rPr>
            </w:pPr>
            <w:r w:rsidRPr="00FD2B64">
              <w:rPr>
                <w:rFonts w:ascii="Calibri" w:hAnsi="Calibri" w:cs="Calibri"/>
                <w:b/>
                <w:bCs/>
                <w:color w:val="BFBFBF" w:themeColor="background1" w:themeShade="BF"/>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BCE2D0"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560D93"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379DF"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4CF4" w14:paraId="4D7F1900"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7C7BCC9"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25737"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8BDE9"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A60E5" w14:textId="77777777" w:rsidR="005A4CF4" w:rsidRPr="00E6514B" w:rsidRDefault="005A4CF4" w:rsidP="005A4CF4">
            <w:pPr>
              <w:pStyle w:val="NormalWeb"/>
              <w:spacing w:before="0" w:beforeAutospacing="0" w:after="0" w:afterAutospacing="0"/>
              <w:jc w:val="center"/>
              <w:rPr>
                <w:rFonts w:ascii="Calibri" w:hAnsi="Calibri" w:cs="Calibri"/>
                <w:b/>
                <w:sz w:val="16"/>
                <w:szCs w:val="16"/>
              </w:rPr>
            </w:pPr>
            <w:r w:rsidRPr="00E6514B">
              <w:rPr>
                <w:rFonts w:ascii="Calibri" w:hAnsi="Calibri" w:cs="Calibri"/>
                <w:b/>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41573"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3791C1" w14:textId="77777777" w:rsidR="005A4CF4" w:rsidRDefault="005A4CF4" w:rsidP="005A4C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F5CB2"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F412B9"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A4CF4" w14:paraId="1AC91354" w14:textId="77777777" w:rsidTr="005A4CF4">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EEEE04" w14:textId="77777777" w:rsidR="005A4CF4" w:rsidRDefault="005A4CF4" w:rsidP="005A4CF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DE134"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541E2"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D6B91"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sidRPr="00E6514B">
              <w:rPr>
                <w:rFonts w:ascii="Calibri" w:hAnsi="Calibri" w:cs="Calibri"/>
                <w:b/>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48C3D"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B4F606" w14:textId="77777777" w:rsidR="005A4CF4" w:rsidRDefault="005A4CF4" w:rsidP="005A4CF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F1360"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A749DA" w14:textId="77777777" w:rsidR="005A4CF4" w:rsidRDefault="005A4CF4" w:rsidP="005A4CF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2EF73CE8" w14:textId="77777777" w:rsidR="005A4CF4" w:rsidRDefault="005A4CF4" w:rsidP="005A4CF4">
      <w:pPr>
        <w:rPr>
          <w:rFonts w:ascii="Calibri" w:eastAsia="Times New Roman" w:hAnsi="Calibri" w:cs="Calibri"/>
          <w:color w:val="000000"/>
          <w:sz w:val="16"/>
          <w:szCs w:val="16"/>
          <w:lang w:val="en"/>
        </w:rPr>
      </w:pPr>
    </w:p>
    <w:p w14:paraId="5DE85D62" w14:textId="77777777" w:rsidR="005A4CF4" w:rsidRPr="005A126D" w:rsidRDefault="005A4CF4" w:rsidP="005A4CF4">
      <w:pPr>
        <w:pStyle w:val="Heading1"/>
        <w:spacing w:after="20"/>
        <w:rPr>
          <w:rFonts w:ascii="Calibri" w:eastAsia="Times New Roman" w:hAnsi="Calibri" w:cs="Calibri"/>
          <w:b/>
          <w:caps/>
          <w:color w:val="000000"/>
          <w:sz w:val="22"/>
          <w:szCs w:val="30"/>
          <w:lang w:val="en"/>
        </w:rPr>
      </w:pPr>
      <w:r w:rsidRPr="005A126D">
        <w:rPr>
          <w:rFonts w:ascii="Calibri" w:eastAsia="Times New Roman" w:hAnsi="Calibri" w:cs="Calibri"/>
          <w:b/>
          <w:caps/>
          <w:color w:val="000000"/>
          <w:sz w:val="22"/>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1868"/>
        <w:gridCol w:w="1869"/>
        <w:gridCol w:w="1869"/>
        <w:gridCol w:w="1869"/>
        <w:gridCol w:w="1869"/>
      </w:tblGrid>
      <w:tr w:rsidR="005A4CF4" w14:paraId="4814DAE3" w14:textId="77777777" w:rsidTr="005A4CF4">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6534EEB" w14:textId="77777777" w:rsidR="005A4CF4" w:rsidRDefault="005A4CF4" w:rsidP="005A4C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50770CD" w14:textId="77777777" w:rsidR="005A4CF4" w:rsidRDefault="005A4CF4" w:rsidP="005A4C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7F43BB" w14:textId="77777777" w:rsidR="005A4CF4" w:rsidRDefault="005A4CF4" w:rsidP="005A4C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2566647" w14:textId="77777777" w:rsidR="005A4CF4" w:rsidRDefault="005A4CF4" w:rsidP="005A4C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79E89AF" w14:textId="77777777" w:rsidR="005A4CF4" w:rsidRDefault="005A4CF4" w:rsidP="005A4CF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5A4CF4" w14:paraId="6A710FB1" w14:textId="77777777" w:rsidTr="005A4CF4">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31E07E9" w14:textId="77777777" w:rsidR="005A4CF4" w:rsidRDefault="005A4CF4" w:rsidP="005A4CF4">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22607F" w14:textId="77777777" w:rsidR="005A4CF4" w:rsidRDefault="005A4CF4" w:rsidP="005A4CF4">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BDC9C5D" w14:textId="77777777" w:rsidR="005A4CF4" w:rsidRPr="00A64D96" w:rsidRDefault="005A4CF4" w:rsidP="005A4CF4">
            <w:pPr>
              <w:pStyle w:val="marker"/>
              <w:spacing w:before="0" w:beforeAutospacing="0" w:after="0" w:afterAutospacing="0"/>
              <w:jc w:val="center"/>
              <w:rPr>
                <w:color w:val="000000"/>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9676669" w14:textId="77777777" w:rsidR="005A4CF4" w:rsidRPr="00A64D96" w:rsidRDefault="005A4CF4" w:rsidP="005A4CF4">
            <w:pPr>
              <w:pStyle w:val="marker"/>
              <w:spacing w:before="0" w:beforeAutospacing="0" w:after="0" w:afterAutospacing="0"/>
              <w:jc w:val="center"/>
              <w:rPr>
                <w:color w:val="000000"/>
              </w:rPr>
            </w:pPr>
            <w:r w:rsidRPr="00A64D96">
              <w:rPr>
                <w:rFonts w:hint="eastAsia"/>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ED0C70D" w14:textId="77777777" w:rsidR="005A4CF4" w:rsidRDefault="005A4CF4" w:rsidP="005A4CF4">
            <w:pPr>
              <w:pStyle w:val="marker"/>
              <w:spacing w:before="0" w:beforeAutospacing="0" w:after="0" w:afterAutospacing="0"/>
              <w:jc w:val="center"/>
              <w:rPr>
                <w:color w:val="000000"/>
              </w:rPr>
            </w:pPr>
            <w:r>
              <w:rPr>
                <w:color w:val="000000"/>
              </w:rPr>
              <w:t xml:space="preserve">○ </w:t>
            </w:r>
          </w:p>
        </w:tc>
      </w:tr>
    </w:tbl>
    <w:p w14:paraId="0E73EE91" w14:textId="77777777" w:rsidR="005A4CF4" w:rsidRDefault="005A4CF4" w:rsidP="005A4CF4">
      <w:pPr>
        <w:rPr>
          <w:rFonts w:ascii="Calibri" w:eastAsia="Times New Roman" w:hAnsi="Calibri" w:cs="Calibri"/>
          <w:color w:val="000000"/>
          <w:sz w:val="16"/>
          <w:szCs w:val="16"/>
          <w:lang w:val="en"/>
        </w:rPr>
      </w:pPr>
    </w:p>
    <w:p w14:paraId="1093EE6B" w14:textId="77777777" w:rsidR="005A4CF4" w:rsidRPr="005A126D" w:rsidRDefault="005A4CF4" w:rsidP="005A4CF4">
      <w:pPr>
        <w:pStyle w:val="Heading1"/>
        <w:spacing w:after="20"/>
        <w:rPr>
          <w:rFonts w:ascii="Calibri" w:eastAsia="Times New Roman" w:hAnsi="Calibri" w:cs="Calibri"/>
          <w:b/>
          <w:caps/>
          <w:color w:val="000000"/>
          <w:sz w:val="22"/>
          <w:szCs w:val="30"/>
          <w:lang w:val="en"/>
        </w:rPr>
      </w:pPr>
      <w:r w:rsidRPr="005A126D">
        <w:rPr>
          <w:rFonts w:ascii="Calibri" w:eastAsia="Times New Roman" w:hAnsi="Calibri" w:cs="Calibri"/>
          <w:b/>
          <w:caps/>
          <w:color w:val="000000"/>
          <w:sz w:val="22"/>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A4CF4" w14:paraId="092B2585" w14:textId="77777777" w:rsidTr="005A4CF4">
        <w:trPr>
          <w:trHeight w:val="960"/>
        </w:trPr>
        <w:tc>
          <w:tcPr>
            <w:tcW w:w="0" w:type="auto"/>
            <w:shd w:val="clear" w:color="auto" w:fill="2E74B5"/>
            <w:tcMar>
              <w:top w:w="75" w:type="dxa"/>
              <w:left w:w="75" w:type="dxa"/>
              <w:bottom w:w="75" w:type="dxa"/>
              <w:right w:w="75" w:type="dxa"/>
            </w:tcMar>
            <w:hideMark/>
          </w:tcPr>
          <w:p w14:paraId="162E4C20"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Recommendation</w:t>
            </w:r>
          </w:p>
        </w:tc>
      </w:tr>
      <w:tr w:rsidR="005A4CF4" w14:paraId="0A0E9F4C" w14:textId="77777777" w:rsidTr="005A4CF4">
        <w:trPr>
          <w:trHeight w:val="1080"/>
        </w:trPr>
        <w:tc>
          <w:tcPr>
            <w:tcW w:w="0" w:type="auto"/>
            <w:tcMar>
              <w:top w:w="75" w:type="dxa"/>
              <w:left w:w="75" w:type="dxa"/>
              <w:bottom w:w="75" w:type="dxa"/>
              <w:right w:w="75" w:type="dxa"/>
            </w:tcMar>
            <w:hideMark/>
          </w:tcPr>
          <w:p w14:paraId="574B1424" w14:textId="77777777" w:rsidR="005A4CF4" w:rsidRPr="00FD2B64" w:rsidRDefault="005A4CF4" w:rsidP="005A4CF4">
            <w:pPr>
              <w:rPr>
                <w:rFonts w:ascii="Calibri" w:eastAsia="Times New Roman" w:hAnsi="Calibri" w:cs="Calibri"/>
                <w:b/>
                <w:sz w:val="16"/>
                <w:szCs w:val="16"/>
                <w:u w:val="single"/>
              </w:rPr>
            </w:pPr>
            <w:r w:rsidRPr="00FD2B64">
              <w:rPr>
                <w:rFonts w:ascii="Calibri" w:eastAsia="Times New Roman" w:hAnsi="Calibri" w:cs="Calibri"/>
                <w:b/>
                <w:sz w:val="16"/>
                <w:szCs w:val="16"/>
                <w:u w:val="single"/>
              </w:rPr>
              <w:t>Treatment Recommendations</w:t>
            </w:r>
          </w:p>
          <w:p w14:paraId="76508516" w14:textId="77777777" w:rsidR="005A4CF4" w:rsidRDefault="005A4CF4" w:rsidP="005A4CF4">
            <w:pPr>
              <w:rPr>
                <w:rFonts w:ascii="Calibri" w:eastAsia="Times New Roman" w:hAnsi="Calibri" w:cs="Calibri"/>
                <w:sz w:val="16"/>
                <w:szCs w:val="16"/>
              </w:rPr>
            </w:pPr>
            <w:r w:rsidRPr="00FB07A5">
              <w:rPr>
                <w:rFonts w:ascii="Calibri" w:eastAsia="Times New Roman" w:hAnsi="Calibri" w:cs="Calibri"/>
                <w:sz w:val="16"/>
                <w:szCs w:val="16"/>
              </w:rPr>
              <w:t xml:space="preserve">We suggest using </w:t>
            </w:r>
            <w:r>
              <w:rPr>
                <w:rFonts w:ascii="Calibri" w:eastAsia="Times New Roman" w:hAnsi="Calibri" w:cs="Calibri"/>
                <w:sz w:val="16"/>
                <w:szCs w:val="16"/>
              </w:rPr>
              <w:t>p</w:t>
            </w:r>
            <w:r w:rsidRPr="00FB07A5">
              <w:rPr>
                <w:rFonts w:ascii="Calibri" w:eastAsia="Times New Roman" w:hAnsi="Calibri" w:cs="Calibri"/>
                <w:sz w:val="16"/>
                <w:szCs w:val="16"/>
              </w:rPr>
              <w:t>ediatric early warning systems to monitor hospitalized pediatric patients with the aim of identifying those who may be deteriorating (weak recommendation, low quality evidence).</w:t>
            </w:r>
          </w:p>
        </w:tc>
      </w:tr>
      <w:tr w:rsidR="005A4CF4" w14:paraId="576057F1" w14:textId="77777777" w:rsidTr="005A4CF4">
        <w:tc>
          <w:tcPr>
            <w:tcW w:w="0" w:type="auto"/>
            <w:tcMar>
              <w:top w:w="0" w:type="dxa"/>
              <w:left w:w="0" w:type="dxa"/>
              <w:bottom w:w="0" w:type="dxa"/>
              <w:right w:w="0" w:type="dxa"/>
            </w:tcMar>
            <w:hideMark/>
          </w:tcPr>
          <w:p w14:paraId="6E01D54A" w14:textId="77777777" w:rsidR="005A4CF4" w:rsidRDefault="005A4CF4" w:rsidP="005A4CF4">
            <w:pPr>
              <w:rPr>
                <w:rFonts w:ascii="Calibri" w:eastAsia="Times New Roman" w:hAnsi="Calibri" w:cs="Calibri"/>
                <w:sz w:val="16"/>
                <w:szCs w:val="16"/>
              </w:rPr>
            </w:pPr>
          </w:p>
        </w:tc>
      </w:tr>
      <w:tr w:rsidR="005A4CF4" w14:paraId="63AB60CB" w14:textId="77777777" w:rsidTr="005A4CF4">
        <w:tc>
          <w:tcPr>
            <w:tcW w:w="0" w:type="auto"/>
            <w:shd w:val="clear" w:color="auto" w:fill="2E74B5"/>
            <w:tcMar>
              <w:top w:w="75" w:type="dxa"/>
              <w:left w:w="75" w:type="dxa"/>
              <w:bottom w:w="75" w:type="dxa"/>
              <w:right w:w="75" w:type="dxa"/>
            </w:tcMar>
            <w:hideMark/>
          </w:tcPr>
          <w:p w14:paraId="261A8D4C"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Justification</w:t>
            </w:r>
          </w:p>
        </w:tc>
      </w:tr>
      <w:tr w:rsidR="005A4CF4" w14:paraId="634577CA" w14:textId="77777777" w:rsidTr="005A4CF4">
        <w:trPr>
          <w:trHeight w:val="1080"/>
        </w:trPr>
        <w:tc>
          <w:tcPr>
            <w:tcW w:w="0" w:type="auto"/>
            <w:tcMar>
              <w:top w:w="75" w:type="dxa"/>
              <w:left w:w="75" w:type="dxa"/>
              <w:bottom w:w="75" w:type="dxa"/>
              <w:right w:w="75" w:type="dxa"/>
            </w:tcMar>
            <w:hideMark/>
          </w:tcPr>
          <w:p w14:paraId="40AD30D3" w14:textId="77777777" w:rsidR="005A4CF4" w:rsidRDefault="005A4CF4" w:rsidP="005A4CF4">
            <w:pPr>
              <w:rPr>
                <w:rFonts w:ascii="Calibri" w:eastAsia="Times New Roman" w:hAnsi="Calibri" w:cs="Calibri"/>
                <w:sz w:val="16"/>
                <w:szCs w:val="16"/>
              </w:rPr>
            </w:pPr>
          </w:p>
          <w:p w14:paraId="4F36E9C4" w14:textId="77777777" w:rsidR="005A4CF4" w:rsidRPr="00AE470F" w:rsidRDefault="005A4CF4" w:rsidP="005A4CF4">
            <w:pPr>
              <w:rPr>
                <w:rFonts w:ascii="Calibri" w:eastAsia="Times New Roman" w:hAnsi="Calibri" w:cs="Calibri"/>
                <w:sz w:val="16"/>
                <w:szCs w:val="16"/>
              </w:rPr>
            </w:pPr>
            <w:r>
              <w:rPr>
                <w:rFonts w:ascii="Calibri" w:eastAsia="Times New Roman" w:hAnsi="Calibri" w:cs="Calibri"/>
                <w:sz w:val="16"/>
                <w:szCs w:val="16"/>
              </w:rPr>
              <w:t>T</w:t>
            </w:r>
            <w:r w:rsidRPr="00AE470F">
              <w:rPr>
                <w:rFonts w:ascii="Calibri" w:eastAsia="Times New Roman" w:hAnsi="Calibri" w:cs="Calibri"/>
                <w:sz w:val="16"/>
                <w:szCs w:val="16"/>
              </w:rPr>
              <w:t xml:space="preserve">he PLS Task Force concluded that the implementation of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should be part of an overall clinical response system, with the task force placing a higher value on improving healthcare provider ability to recognize and intervene for patients with deteriorating illness over the expense incurred by a healthcare system committing significant resources to implement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The task force also noted that the complex process of optimizing patient care is likely to include both the implementation of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and ongoing healthcare provider education. The PLS Task Force agreed that the decision to use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should be balanced between use of existing resources and capabilities of the healthcare setting to adapt to its use and the consequences of its use.</w:t>
            </w:r>
          </w:p>
          <w:p w14:paraId="08B2D940" w14:textId="77777777" w:rsidR="005A4CF4" w:rsidRPr="00AE470F" w:rsidRDefault="005A4CF4" w:rsidP="005A4CF4">
            <w:pPr>
              <w:rPr>
                <w:rFonts w:ascii="Calibri" w:eastAsia="Times New Roman" w:hAnsi="Calibri" w:cs="Calibri"/>
                <w:sz w:val="16"/>
                <w:szCs w:val="16"/>
              </w:rPr>
            </w:pPr>
            <w:r w:rsidRPr="00AE470F">
              <w:rPr>
                <w:rFonts w:ascii="Calibri" w:eastAsia="Times New Roman" w:hAnsi="Calibri" w:cs="Calibri"/>
                <w:sz w:val="16"/>
                <w:szCs w:val="16"/>
              </w:rPr>
              <w:t xml:space="preserve">In making these recommendations, the PLS Task Force considered the following: </w:t>
            </w:r>
          </w:p>
          <w:p w14:paraId="504525F2" w14:textId="77777777" w:rsidR="005A4CF4" w:rsidRPr="00AE470F" w:rsidRDefault="005A4CF4" w:rsidP="005A4CF4">
            <w:pPr>
              <w:rPr>
                <w:rFonts w:ascii="Calibri" w:eastAsia="Times New Roman" w:hAnsi="Calibri" w:cs="Calibri"/>
                <w:sz w:val="16"/>
                <w:szCs w:val="16"/>
                <w:u w:val="single"/>
              </w:rPr>
            </w:pPr>
            <w:r w:rsidRPr="00AE470F">
              <w:rPr>
                <w:rFonts w:ascii="Calibri" w:eastAsia="Times New Roman" w:hAnsi="Calibri" w:cs="Calibri"/>
                <w:sz w:val="16"/>
                <w:szCs w:val="16"/>
                <w:u w:val="single"/>
              </w:rPr>
              <w:t>Values, Preferences, and Task Force Insights</w:t>
            </w:r>
          </w:p>
          <w:p w14:paraId="07CD8983" w14:textId="77777777" w:rsidR="005A4CF4" w:rsidRPr="00AE470F" w:rsidRDefault="005A4CF4" w:rsidP="005A4CF4">
            <w:pPr>
              <w:rPr>
                <w:rFonts w:ascii="Calibri" w:eastAsia="Times New Roman" w:hAnsi="Calibri" w:cs="Calibri"/>
                <w:sz w:val="16"/>
                <w:szCs w:val="16"/>
              </w:rPr>
            </w:pPr>
            <w:r w:rsidRPr="00AE470F">
              <w:rPr>
                <w:rFonts w:ascii="Calibri" w:eastAsia="Times New Roman" w:hAnsi="Calibri" w:cs="Calibri"/>
                <w:sz w:val="16"/>
                <w:szCs w:val="16"/>
              </w:rPr>
              <w:lastRenderedPageBreak/>
              <w:t xml:space="preserve">The evidence is equipoised to justify the use of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to significantly decrease in</w:t>
            </w:r>
            <w:r>
              <w:rPr>
                <w:rFonts w:ascii="Calibri" w:eastAsia="Times New Roman" w:hAnsi="Calibri" w:cs="Calibri"/>
                <w:sz w:val="16"/>
                <w:szCs w:val="16"/>
              </w:rPr>
              <w:t>-</w:t>
            </w:r>
            <w:r w:rsidRPr="00AE470F">
              <w:rPr>
                <w:rFonts w:ascii="Calibri" w:eastAsia="Times New Roman" w:hAnsi="Calibri" w:cs="Calibri"/>
                <w:sz w:val="16"/>
                <w:szCs w:val="16"/>
              </w:rPr>
              <w:t xml:space="preserve">hospital pediatric mortality, significant clinical deterioration, and </w:t>
            </w:r>
            <w:r>
              <w:rPr>
                <w:rFonts w:ascii="Calibri" w:eastAsia="Times New Roman" w:hAnsi="Calibri" w:cs="Calibri"/>
                <w:sz w:val="16"/>
                <w:szCs w:val="16"/>
              </w:rPr>
              <w:t>cardiopulmonary</w:t>
            </w:r>
            <w:r w:rsidRPr="00AE470F">
              <w:rPr>
                <w:rFonts w:ascii="Calibri" w:eastAsia="Times New Roman" w:hAnsi="Calibri" w:cs="Calibri"/>
                <w:sz w:val="16"/>
                <w:szCs w:val="16"/>
              </w:rPr>
              <w:t xml:space="preserve"> arrest events. However, in systems with available resources that prioritize and value the potential to decrease the incidence of code events for inpatient pediatric patients, there was very weak evidence to support the use of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in this context. </w:t>
            </w:r>
          </w:p>
          <w:p w14:paraId="73211CD6" w14:textId="77777777" w:rsidR="005A4CF4" w:rsidRPr="00AE470F" w:rsidRDefault="005A4CF4" w:rsidP="005A4CF4">
            <w:pPr>
              <w:rPr>
                <w:rFonts w:ascii="Calibri" w:eastAsia="Times New Roman" w:hAnsi="Calibri" w:cs="Calibri"/>
                <w:sz w:val="16"/>
                <w:szCs w:val="16"/>
              </w:rPr>
            </w:pPr>
            <w:r w:rsidRPr="00AE470F">
              <w:rPr>
                <w:rFonts w:ascii="Calibri" w:eastAsia="Times New Roman" w:hAnsi="Calibri" w:cs="Calibri"/>
                <w:sz w:val="16"/>
                <w:szCs w:val="16"/>
              </w:rPr>
              <w:t xml:space="preserve">The taskforce recognized the significant limitations of available evidence in its treatment recommendations, but also the importance and the potential value of improving healthcare providers’ ability to recognize and intervene for patients with deteriorating illness. The use of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should be balanced with the expense incurred by a healthcare system committing significant resources to implement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This complex process of optimizing patient care is likely to include both the implementation of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w:t>
            </w:r>
            <w:r>
              <w:rPr>
                <w:rFonts w:ascii="Calibri" w:eastAsia="Times New Roman" w:hAnsi="Calibri" w:cs="Calibri"/>
                <w:sz w:val="16"/>
                <w:szCs w:val="16"/>
              </w:rPr>
              <w:t xml:space="preserve">as part of a system </w:t>
            </w:r>
            <w:r w:rsidRPr="00AE470F">
              <w:rPr>
                <w:rFonts w:ascii="Calibri" w:eastAsia="Times New Roman" w:hAnsi="Calibri" w:cs="Calibri"/>
                <w:sz w:val="16"/>
                <w:szCs w:val="16"/>
              </w:rPr>
              <w:t xml:space="preserve">and ongoing healthcare provider education. The PLS Task Force agreed that the decision to use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should be balanced between use of existing resources and capabilities of the healthcare setting to adapt to its use, and the consequences of its use.  </w:t>
            </w:r>
          </w:p>
          <w:p w14:paraId="585C2B10" w14:textId="77777777" w:rsidR="005A4CF4" w:rsidRPr="00AE470F" w:rsidRDefault="005A4CF4" w:rsidP="005A4CF4">
            <w:pPr>
              <w:rPr>
                <w:rFonts w:ascii="Calibri" w:eastAsia="Times New Roman" w:hAnsi="Calibri" w:cs="Calibri"/>
                <w:sz w:val="16"/>
                <w:szCs w:val="16"/>
              </w:rPr>
            </w:pPr>
            <w:r w:rsidRPr="00AE470F">
              <w:rPr>
                <w:rFonts w:ascii="Calibri" w:eastAsia="Times New Roman" w:hAnsi="Calibri" w:cs="Calibri"/>
                <w:sz w:val="16"/>
                <w:szCs w:val="16"/>
              </w:rPr>
              <w:t xml:space="preserve">For existing systems using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local validation, site-specific adaptation of its use, and longitudinal evaluation of its effectiveness are important.   </w:t>
            </w:r>
          </w:p>
          <w:p w14:paraId="62ECDF40" w14:textId="77777777" w:rsidR="005A4CF4" w:rsidRPr="00AE470F" w:rsidRDefault="005A4CF4" w:rsidP="005A4CF4">
            <w:pPr>
              <w:rPr>
                <w:rFonts w:ascii="Calibri" w:eastAsia="Times New Roman" w:hAnsi="Calibri" w:cs="Calibri"/>
                <w:sz w:val="16"/>
                <w:szCs w:val="16"/>
                <w:u w:val="single"/>
              </w:rPr>
            </w:pPr>
            <w:r w:rsidRPr="00AE470F">
              <w:rPr>
                <w:rFonts w:ascii="Calibri" w:eastAsia="Times New Roman" w:hAnsi="Calibri" w:cs="Calibri"/>
                <w:sz w:val="16"/>
                <w:szCs w:val="16"/>
                <w:u w:val="single"/>
              </w:rPr>
              <w:t xml:space="preserve">Knowledge Gaps &amp; Recommendations </w:t>
            </w:r>
          </w:p>
          <w:p w14:paraId="343D7D4E" w14:textId="77777777" w:rsidR="005A4CF4" w:rsidRDefault="005A4CF4" w:rsidP="005A4CF4">
            <w:pPr>
              <w:rPr>
                <w:rFonts w:ascii="Calibri" w:eastAsia="Times New Roman" w:hAnsi="Calibri" w:cs="Calibri"/>
                <w:sz w:val="16"/>
                <w:szCs w:val="16"/>
              </w:rPr>
            </w:pPr>
            <w:r w:rsidRPr="00AE470F">
              <w:rPr>
                <w:rFonts w:ascii="Calibri" w:eastAsia="Times New Roman" w:hAnsi="Calibri" w:cs="Calibri"/>
                <w:sz w:val="16"/>
                <w:szCs w:val="16"/>
              </w:rPr>
              <w:t>•</w:t>
            </w:r>
            <w:r>
              <w:rPr>
                <w:rFonts w:ascii="Calibri" w:eastAsia="Times New Roman" w:hAnsi="Calibri" w:cs="Calibri"/>
                <w:sz w:val="16"/>
                <w:szCs w:val="16"/>
              </w:rPr>
              <w:t xml:space="preserve"> </w:t>
            </w:r>
            <w:r w:rsidRPr="00AE470F">
              <w:rPr>
                <w:rFonts w:ascii="Calibri" w:eastAsia="Times New Roman" w:hAnsi="Calibri" w:cs="Calibri"/>
                <w:sz w:val="16"/>
                <w:szCs w:val="16"/>
              </w:rPr>
              <w:t xml:space="preserve">The amount and quality of evidence in children compared with adults for the role of Early Warning Systems or Scores in the inpatient setting is very low. In the </w:t>
            </w:r>
            <w:r>
              <w:rPr>
                <w:rFonts w:ascii="Calibri" w:eastAsia="Times New Roman" w:hAnsi="Calibri" w:cs="Calibri"/>
                <w:sz w:val="16"/>
                <w:szCs w:val="16"/>
              </w:rPr>
              <w:t>pediatric early warning system</w:t>
            </w:r>
            <w:r w:rsidRPr="00AE470F">
              <w:rPr>
                <w:rFonts w:ascii="Calibri" w:eastAsia="Times New Roman" w:hAnsi="Calibri" w:cs="Calibri"/>
                <w:sz w:val="16"/>
                <w:szCs w:val="16"/>
              </w:rPr>
              <w:t xml:space="preserve"> studies, mortality is a common outcome marker. A major limitation to evaluation of these systems is the low rate of pediatric </w:t>
            </w:r>
            <w:r>
              <w:rPr>
                <w:rFonts w:ascii="Calibri" w:eastAsia="Times New Roman" w:hAnsi="Calibri" w:cs="Calibri"/>
                <w:sz w:val="16"/>
                <w:szCs w:val="16"/>
              </w:rPr>
              <w:t>cardiopulmonary</w:t>
            </w:r>
            <w:r w:rsidRPr="00AE470F">
              <w:rPr>
                <w:rFonts w:ascii="Calibri" w:eastAsia="Times New Roman" w:hAnsi="Calibri" w:cs="Calibri"/>
                <w:sz w:val="16"/>
                <w:szCs w:val="16"/>
              </w:rPr>
              <w:t xml:space="preserve"> arrest and mortality (especially outside the intensive care unit setting), including within the hospitals from which the data in this analysis originate. As such, demonstrating a statistically significant effect after a new implementation is difficult. We recommend that a workgroup should be set up to recommend &amp; standardize important clinical outcomes that should be tracked and measured following implementation of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in hos</w:t>
            </w:r>
            <w:r>
              <w:rPr>
                <w:rFonts w:ascii="Calibri" w:eastAsia="Times New Roman" w:hAnsi="Calibri" w:cs="Calibri"/>
                <w:sz w:val="16"/>
                <w:szCs w:val="16"/>
              </w:rPr>
              <w:t xml:space="preserve">pitals and healthcare systems. </w:t>
            </w:r>
          </w:p>
          <w:p w14:paraId="35FCF81F" w14:textId="77777777" w:rsidR="005A4CF4" w:rsidRPr="00AE470F" w:rsidRDefault="005A4CF4" w:rsidP="005A4CF4">
            <w:pPr>
              <w:rPr>
                <w:rFonts w:ascii="Calibri" w:eastAsia="Times New Roman" w:hAnsi="Calibri" w:cs="Calibri"/>
                <w:sz w:val="16"/>
                <w:szCs w:val="16"/>
              </w:rPr>
            </w:pPr>
            <w:r w:rsidRPr="00AE470F">
              <w:rPr>
                <w:rFonts w:ascii="Calibri" w:eastAsia="Times New Roman" w:hAnsi="Calibri" w:cs="Calibri"/>
                <w:sz w:val="16"/>
                <w:szCs w:val="16"/>
              </w:rPr>
              <w:t>•</w:t>
            </w:r>
            <w:r>
              <w:rPr>
                <w:rFonts w:ascii="Calibri" w:eastAsia="Times New Roman" w:hAnsi="Calibri" w:cs="Calibri"/>
                <w:sz w:val="16"/>
                <w:szCs w:val="16"/>
              </w:rPr>
              <w:t xml:space="preserve"> </w:t>
            </w:r>
            <w:r w:rsidRPr="00AE470F">
              <w:rPr>
                <w:rFonts w:ascii="Calibri" w:eastAsia="Times New Roman" w:hAnsi="Calibri" w:cs="Calibri"/>
                <w:sz w:val="16"/>
                <w:szCs w:val="16"/>
              </w:rPr>
              <w:t xml:space="preserve">The other major limitation in our analysis is the use of before-and-after studies, with the inherent limitations of unaccounted or confounding variables and inability to develop a comparable control group associated with the problems of confounding variables and contemporaneous trends. Future studies should not be limited to RCTs but include comparative study approaches as well as Quality Improvement (QI) and longitudinal studies. Quality improvement methodology could be used to regulate the impact of a series of changes that include educational processes, documentation review with feedback systems, and modification of other factors thought to improve the delivery of care. </w:t>
            </w:r>
          </w:p>
          <w:p w14:paraId="44C78E7C" w14:textId="77777777" w:rsidR="005A4CF4" w:rsidRPr="00AE470F" w:rsidRDefault="005A4CF4" w:rsidP="005A4CF4">
            <w:pPr>
              <w:rPr>
                <w:rFonts w:ascii="Calibri" w:eastAsia="Times New Roman" w:hAnsi="Calibri" w:cs="Calibri"/>
                <w:sz w:val="16"/>
                <w:szCs w:val="16"/>
              </w:rPr>
            </w:pPr>
            <w:r w:rsidRPr="00AE470F">
              <w:rPr>
                <w:rFonts w:ascii="Calibri" w:eastAsia="Times New Roman" w:hAnsi="Calibri" w:cs="Calibri"/>
                <w:sz w:val="16"/>
                <w:szCs w:val="16"/>
              </w:rPr>
              <w:t>•</w:t>
            </w:r>
            <w:r>
              <w:rPr>
                <w:rFonts w:ascii="Calibri" w:eastAsia="Times New Roman" w:hAnsi="Calibri" w:cs="Calibri"/>
                <w:sz w:val="16"/>
                <w:szCs w:val="16"/>
              </w:rPr>
              <w:t xml:space="preserve"> </w:t>
            </w:r>
            <w:r w:rsidRPr="00AE470F">
              <w:rPr>
                <w:rFonts w:ascii="Calibri" w:eastAsia="Times New Roman" w:hAnsi="Calibri" w:cs="Calibri"/>
                <w:sz w:val="16"/>
                <w:szCs w:val="16"/>
              </w:rPr>
              <w:t xml:space="preserve">Further studies for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should focus on controlled trials evaluating RRT compared to no RRT and various compositions of efferent arms and look into specific pediatric subgroups including pediatric patients in the emergency department setting and specific subgroups of pediatric disease populations – e.g. pediatric oncology and prospectively evaluate different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for predicting, identifying, and provide early intervention for patients at risk for different forms of decompensation, including primary respiratory, circulatory, and neurologic etiologies. </w:t>
            </w:r>
          </w:p>
          <w:p w14:paraId="36B200FE" w14:textId="77777777" w:rsidR="005A4CF4" w:rsidRDefault="005A4CF4" w:rsidP="005A4CF4">
            <w:pPr>
              <w:rPr>
                <w:rFonts w:ascii="Calibri" w:eastAsia="Times New Roman" w:hAnsi="Calibri" w:cs="Calibri"/>
                <w:sz w:val="16"/>
                <w:szCs w:val="16"/>
              </w:rPr>
            </w:pPr>
            <w:r w:rsidRPr="00AE470F">
              <w:rPr>
                <w:rFonts w:ascii="Calibri" w:eastAsia="Times New Roman" w:hAnsi="Calibri" w:cs="Calibri"/>
                <w:sz w:val="16"/>
                <w:szCs w:val="16"/>
              </w:rPr>
              <w:t>•</w:t>
            </w:r>
            <w:r>
              <w:rPr>
                <w:rFonts w:ascii="Calibri" w:eastAsia="Times New Roman" w:hAnsi="Calibri" w:cs="Calibri"/>
                <w:sz w:val="16"/>
                <w:szCs w:val="16"/>
              </w:rPr>
              <w:t xml:space="preserve"> </w:t>
            </w:r>
            <w:r w:rsidRPr="00AE470F">
              <w:rPr>
                <w:rFonts w:ascii="Calibri" w:eastAsia="Times New Roman" w:hAnsi="Calibri" w:cs="Calibri"/>
                <w:sz w:val="16"/>
                <w:szCs w:val="16"/>
              </w:rPr>
              <w:t>Other future studies should look at pediatric patients in the out-of-hospital setting as well as pediatric patients in resource-rich countries and patients from resource-limited countries and these studies should be powered with more analyzable data and be stratified by resource-availability e.g., Gross National Income or Sociodemographic Index status of the country.</w:t>
            </w:r>
          </w:p>
          <w:p w14:paraId="65DCD0DC" w14:textId="77777777" w:rsidR="005A4CF4" w:rsidRDefault="005A4CF4" w:rsidP="005A4CF4">
            <w:pPr>
              <w:rPr>
                <w:rFonts w:ascii="Calibri" w:eastAsia="Times New Roman" w:hAnsi="Calibri" w:cs="Calibri"/>
                <w:sz w:val="16"/>
                <w:szCs w:val="16"/>
              </w:rPr>
            </w:pPr>
            <w:r w:rsidRPr="00AE470F">
              <w:rPr>
                <w:rFonts w:ascii="Calibri" w:eastAsia="Times New Roman" w:hAnsi="Calibri" w:cs="Calibri"/>
                <w:sz w:val="16"/>
                <w:szCs w:val="16"/>
              </w:rPr>
              <w:t>•</w:t>
            </w:r>
            <w:r>
              <w:rPr>
                <w:rFonts w:ascii="Calibri" w:eastAsia="Times New Roman" w:hAnsi="Calibri" w:cs="Calibri"/>
                <w:sz w:val="16"/>
                <w:szCs w:val="16"/>
              </w:rPr>
              <w:t xml:space="preserve"> </w:t>
            </w:r>
            <w:r w:rsidRPr="00AE470F">
              <w:rPr>
                <w:rFonts w:ascii="Calibri" w:eastAsia="Times New Roman" w:hAnsi="Calibri" w:cs="Calibri"/>
                <w:sz w:val="16"/>
                <w:szCs w:val="16"/>
              </w:rPr>
              <w:t xml:space="preserve">With regards to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implementation considerations, studies should look into staff training/education methodology for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implementation, resourcing; feasibility; cost-effectiveness; equity and acceptability of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into th</w:t>
            </w:r>
            <w:r>
              <w:rPr>
                <w:rFonts w:ascii="Calibri" w:eastAsia="Times New Roman" w:hAnsi="Calibri" w:cs="Calibri"/>
                <w:sz w:val="16"/>
                <w:szCs w:val="16"/>
              </w:rPr>
              <w:t xml:space="preserve">e existing healthcare systems. </w:t>
            </w:r>
          </w:p>
        </w:tc>
      </w:tr>
    </w:tbl>
    <w:p w14:paraId="7B11617D" w14:textId="77777777" w:rsidR="005A4CF4" w:rsidRDefault="005A4CF4" w:rsidP="005A4CF4">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A4CF4" w14:paraId="7C459818" w14:textId="77777777" w:rsidTr="005A4CF4">
        <w:tc>
          <w:tcPr>
            <w:tcW w:w="0" w:type="auto"/>
            <w:shd w:val="clear" w:color="auto" w:fill="2E74B5"/>
            <w:tcMar>
              <w:top w:w="75" w:type="dxa"/>
              <w:left w:w="75" w:type="dxa"/>
              <w:bottom w:w="75" w:type="dxa"/>
              <w:right w:w="75" w:type="dxa"/>
            </w:tcMar>
            <w:hideMark/>
          </w:tcPr>
          <w:p w14:paraId="64D5E1D5"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Subgroup considerations</w:t>
            </w:r>
          </w:p>
        </w:tc>
      </w:tr>
      <w:tr w:rsidR="005A4CF4" w14:paraId="006F1B8F" w14:textId="77777777" w:rsidTr="005A4CF4">
        <w:trPr>
          <w:trHeight w:val="1080"/>
        </w:trPr>
        <w:tc>
          <w:tcPr>
            <w:tcW w:w="0" w:type="auto"/>
            <w:tcMar>
              <w:top w:w="75" w:type="dxa"/>
              <w:left w:w="75" w:type="dxa"/>
              <w:bottom w:w="75" w:type="dxa"/>
              <w:right w:w="75" w:type="dxa"/>
            </w:tcMar>
            <w:hideMark/>
          </w:tcPr>
          <w:p w14:paraId="14E8CA41" w14:textId="77777777" w:rsidR="005A4CF4" w:rsidRPr="00FD2B64" w:rsidRDefault="005A4CF4" w:rsidP="005A4CF4">
            <w:pPr>
              <w:pStyle w:val="ListParagraph"/>
              <w:numPr>
                <w:ilvl w:val="0"/>
                <w:numId w:val="25"/>
              </w:numPr>
              <w:rPr>
                <w:rFonts w:ascii="Calibri" w:eastAsia="Times New Roman" w:hAnsi="Calibri" w:cs="Calibri"/>
                <w:sz w:val="16"/>
                <w:szCs w:val="16"/>
              </w:rPr>
            </w:pPr>
            <w:r w:rsidRPr="00FD2B64">
              <w:rPr>
                <w:rFonts w:ascii="Calibri" w:eastAsia="Times New Roman" w:hAnsi="Calibri" w:cs="Calibri"/>
                <w:sz w:val="16"/>
                <w:szCs w:val="16"/>
              </w:rPr>
              <w:t xml:space="preserve">Pediatric patients in the emergency department setting </w:t>
            </w:r>
          </w:p>
          <w:p w14:paraId="41A3EB11" w14:textId="77777777" w:rsidR="005A4CF4" w:rsidRPr="00FD2B64" w:rsidRDefault="005A4CF4" w:rsidP="005A4CF4">
            <w:pPr>
              <w:pStyle w:val="ListParagraph"/>
              <w:numPr>
                <w:ilvl w:val="0"/>
                <w:numId w:val="25"/>
              </w:numPr>
              <w:rPr>
                <w:rFonts w:ascii="Calibri" w:eastAsia="Times New Roman" w:hAnsi="Calibri" w:cs="Calibri"/>
                <w:sz w:val="16"/>
                <w:szCs w:val="16"/>
              </w:rPr>
            </w:pPr>
            <w:r w:rsidRPr="00FD2B64">
              <w:rPr>
                <w:rFonts w:ascii="Calibri" w:eastAsia="Times New Roman" w:hAnsi="Calibri" w:cs="Calibri"/>
                <w:sz w:val="16"/>
                <w:szCs w:val="16"/>
              </w:rPr>
              <w:t>Pediatric inpatients</w:t>
            </w:r>
          </w:p>
          <w:p w14:paraId="487DC1A5" w14:textId="77777777" w:rsidR="005A4CF4" w:rsidRPr="00FD2B64" w:rsidRDefault="005A4CF4" w:rsidP="005A4CF4">
            <w:pPr>
              <w:pStyle w:val="ListParagraph"/>
              <w:numPr>
                <w:ilvl w:val="0"/>
                <w:numId w:val="25"/>
              </w:numPr>
              <w:rPr>
                <w:rFonts w:ascii="Calibri" w:eastAsia="Times New Roman" w:hAnsi="Calibri" w:cs="Calibri"/>
                <w:sz w:val="16"/>
                <w:szCs w:val="16"/>
              </w:rPr>
            </w:pPr>
            <w:r w:rsidRPr="00FD2B64">
              <w:rPr>
                <w:rFonts w:ascii="Calibri" w:eastAsia="Times New Roman" w:hAnsi="Calibri" w:cs="Calibri"/>
                <w:sz w:val="16"/>
                <w:szCs w:val="16"/>
              </w:rPr>
              <w:t xml:space="preserve">Specific subgroups of pediatric disease populations – e.g., pediatric oncology etc.  </w:t>
            </w:r>
          </w:p>
          <w:p w14:paraId="1B7AA1F2" w14:textId="77777777" w:rsidR="005A4CF4" w:rsidRPr="00FD2B64" w:rsidRDefault="005A4CF4" w:rsidP="005A4CF4">
            <w:pPr>
              <w:pStyle w:val="ListParagraph"/>
              <w:numPr>
                <w:ilvl w:val="0"/>
                <w:numId w:val="25"/>
              </w:numPr>
              <w:rPr>
                <w:rFonts w:ascii="Calibri" w:eastAsia="Times New Roman" w:hAnsi="Calibri" w:cs="Calibri"/>
                <w:sz w:val="16"/>
                <w:szCs w:val="16"/>
              </w:rPr>
            </w:pPr>
            <w:r w:rsidRPr="00FD2B64">
              <w:rPr>
                <w:rFonts w:ascii="Calibri" w:eastAsia="Times New Roman" w:hAnsi="Calibri" w:cs="Calibri"/>
                <w:sz w:val="16"/>
                <w:szCs w:val="16"/>
              </w:rPr>
              <w:t xml:space="preserve">Pediatric patients in the out-of-hospital setting </w:t>
            </w:r>
          </w:p>
          <w:p w14:paraId="4AA393EF" w14:textId="77777777" w:rsidR="005A4CF4" w:rsidRPr="00FD2B64" w:rsidRDefault="005A4CF4" w:rsidP="005A4CF4">
            <w:pPr>
              <w:pStyle w:val="ListParagraph"/>
              <w:numPr>
                <w:ilvl w:val="0"/>
                <w:numId w:val="25"/>
              </w:numPr>
              <w:rPr>
                <w:rFonts w:ascii="Calibri" w:eastAsia="Times New Roman" w:hAnsi="Calibri" w:cs="Calibri"/>
                <w:sz w:val="16"/>
                <w:szCs w:val="16"/>
              </w:rPr>
            </w:pPr>
            <w:r w:rsidRPr="00FD2B64">
              <w:rPr>
                <w:rFonts w:ascii="Calibri" w:eastAsia="Times New Roman" w:hAnsi="Calibri" w:cs="Calibri"/>
                <w:sz w:val="16"/>
                <w:szCs w:val="16"/>
              </w:rPr>
              <w:t xml:space="preserve">Pediatric patients in resource-rich countries and patients from resource-limited countries </w:t>
            </w:r>
          </w:p>
        </w:tc>
      </w:tr>
      <w:tr w:rsidR="005A4CF4" w14:paraId="093886EC" w14:textId="77777777" w:rsidTr="005A4CF4">
        <w:tc>
          <w:tcPr>
            <w:tcW w:w="0" w:type="auto"/>
            <w:shd w:val="clear" w:color="auto" w:fill="2E74B5"/>
            <w:tcMar>
              <w:top w:w="75" w:type="dxa"/>
              <w:left w:w="75" w:type="dxa"/>
              <w:bottom w:w="75" w:type="dxa"/>
              <w:right w:w="75" w:type="dxa"/>
            </w:tcMar>
            <w:hideMark/>
          </w:tcPr>
          <w:p w14:paraId="4180E75C"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Implementation considerations</w:t>
            </w:r>
          </w:p>
        </w:tc>
      </w:tr>
      <w:tr w:rsidR="005A4CF4" w14:paraId="79EACA55" w14:textId="77777777" w:rsidTr="005A4CF4">
        <w:trPr>
          <w:trHeight w:val="1080"/>
        </w:trPr>
        <w:tc>
          <w:tcPr>
            <w:tcW w:w="0" w:type="auto"/>
            <w:tcMar>
              <w:top w:w="75" w:type="dxa"/>
              <w:left w:w="75" w:type="dxa"/>
              <w:bottom w:w="75" w:type="dxa"/>
              <w:right w:w="75" w:type="dxa"/>
            </w:tcMar>
            <w:hideMark/>
          </w:tcPr>
          <w:p w14:paraId="589CCA26" w14:textId="77777777" w:rsidR="005A4CF4" w:rsidRPr="00FD2B64" w:rsidRDefault="005A4CF4" w:rsidP="005A4CF4">
            <w:pPr>
              <w:pStyle w:val="ListParagraph"/>
              <w:numPr>
                <w:ilvl w:val="0"/>
                <w:numId w:val="26"/>
              </w:numPr>
              <w:rPr>
                <w:rFonts w:ascii="Calibri" w:eastAsia="Times New Roman" w:hAnsi="Calibri" w:cs="Calibri"/>
                <w:sz w:val="16"/>
                <w:szCs w:val="16"/>
              </w:rPr>
            </w:pPr>
            <w:r w:rsidRPr="00FD2B64">
              <w:rPr>
                <w:rFonts w:ascii="Calibri" w:eastAsia="Times New Roman" w:hAnsi="Calibri" w:cs="Calibri"/>
                <w:sz w:val="16"/>
                <w:szCs w:val="16"/>
              </w:rPr>
              <w:t>Resourcing</w:t>
            </w:r>
          </w:p>
          <w:p w14:paraId="1203F969" w14:textId="77777777" w:rsidR="005A4CF4" w:rsidRPr="00FD2B64" w:rsidRDefault="005A4CF4" w:rsidP="005A4CF4">
            <w:pPr>
              <w:pStyle w:val="ListParagraph"/>
              <w:numPr>
                <w:ilvl w:val="0"/>
                <w:numId w:val="26"/>
              </w:numPr>
              <w:rPr>
                <w:rFonts w:ascii="Calibri" w:eastAsia="Times New Roman" w:hAnsi="Calibri" w:cs="Calibri"/>
                <w:sz w:val="16"/>
                <w:szCs w:val="16"/>
              </w:rPr>
            </w:pPr>
            <w:r w:rsidRPr="00FD2B64">
              <w:rPr>
                <w:rFonts w:ascii="Calibri" w:eastAsia="Times New Roman" w:hAnsi="Calibri" w:cs="Calibri"/>
                <w:sz w:val="16"/>
                <w:szCs w:val="16"/>
              </w:rPr>
              <w:t>Feasibility</w:t>
            </w:r>
          </w:p>
          <w:p w14:paraId="3D83F04F" w14:textId="77777777" w:rsidR="005A4CF4" w:rsidRPr="00FD2B64" w:rsidRDefault="005A4CF4" w:rsidP="005A4CF4">
            <w:pPr>
              <w:pStyle w:val="ListParagraph"/>
              <w:numPr>
                <w:ilvl w:val="0"/>
                <w:numId w:val="26"/>
              </w:numPr>
              <w:rPr>
                <w:rFonts w:ascii="Calibri" w:eastAsia="Times New Roman" w:hAnsi="Calibri" w:cs="Calibri"/>
                <w:sz w:val="16"/>
                <w:szCs w:val="16"/>
              </w:rPr>
            </w:pPr>
            <w:r w:rsidRPr="00FD2B64">
              <w:rPr>
                <w:rFonts w:ascii="Calibri" w:eastAsia="Times New Roman" w:hAnsi="Calibri" w:cs="Calibri"/>
                <w:sz w:val="16"/>
                <w:szCs w:val="16"/>
              </w:rPr>
              <w:t xml:space="preserve">Cost-effectiveness </w:t>
            </w:r>
          </w:p>
          <w:p w14:paraId="09A6E543" w14:textId="77777777" w:rsidR="005A4CF4" w:rsidRPr="00FD2B64" w:rsidRDefault="005A4CF4" w:rsidP="005A4CF4">
            <w:pPr>
              <w:pStyle w:val="ListParagraph"/>
              <w:numPr>
                <w:ilvl w:val="0"/>
                <w:numId w:val="26"/>
              </w:numPr>
              <w:rPr>
                <w:rFonts w:ascii="Calibri" w:eastAsia="Times New Roman" w:hAnsi="Calibri" w:cs="Calibri"/>
                <w:sz w:val="16"/>
                <w:szCs w:val="16"/>
              </w:rPr>
            </w:pPr>
            <w:r w:rsidRPr="00FD2B64">
              <w:rPr>
                <w:rFonts w:ascii="Calibri" w:eastAsia="Times New Roman" w:hAnsi="Calibri" w:cs="Calibri"/>
                <w:sz w:val="16"/>
                <w:szCs w:val="16"/>
              </w:rPr>
              <w:t xml:space="preserve">Equity and </w:t>
            </w:r>
          </w:p>
          <w:p w14:paraId="62B5F7A8" w14:textId="77777777" w:rsidR="005A4CF4" w:rsidRPr="00FD2B64" w:rsidRDefault="005A4CF4" w:rsidP="005A4CF4">
            <w:pPr>
              <w:pStyle w:val="ListParagraph"/>
              <w:numPr>
                <w:ilvl w:val="0"/>
                <w:numId w:val="26"/>
              </w:numPr>
              <w:rPr>
                <w:rFonts w:ascii="Calibri" w:eastAsia="Times New Roman" w:hAnsi="Calibri" w:cs="Calibri"/>
                <w:sz w:val="16"/>
                <w:szCs w:val="16"/>
              </w:rPr>
            </w:pPr>
            <w:r w:rsidRPr="00FD2B64">
              <w:rPr>
                <w:rFonts w:ascii="Calibri" w:eastAsia="Times New Roman" w:hAnsi="Calibri" w:cs="Calibri"/>
                <w:sz w:val="16"/>
                <w:szCs w:val="16"/>
              </w:rPr>
              <w:lastRenderedPageBreak/>
              <w:t xml:space="preserve">Acceptability </w:t>
            </w:r>
          </w:p>
        </w:tc>
      </w:tr>
    </w:tbl>
    <w:p w14:paraId="3F612B12" w14:textId="77777777" w:rsidR="005A4CF4" w:rsidRDefault="005A4CF4" w:rsidP="005A4CF4">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A4CF4" w14:paraId="52B883BD" w14:textId="77777777" w:rsidTr="005A4CF4">
        <w:tc>
          <w:tcPr>
            <w:tcW w:w="0" w:type="auto"/>
            <w:shd w:val="clear" w:color="auto" w:fill="2E74B5"/>
            <w:tcMar>
              <w:top w:w="75" w:type="dxa"/>
              <w:left w:w="75" w:type="dxa"/>
              <w:bottom w:w="75" w:type="dxa"/>
              <w:right w:w="75" w:type="dxa"/>
            </w:tcMar>
            <w:hideMark/>
          </w:tcPr>
          <w:p w14:paraId="0DBE25B0"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Monitoring and evaluation</w:t>
            </w:r>
          </w:p>
        </w:tc>
      </w:tr>
      <w:tr w:rsidR="005A4CF4" w14:paraId="7F130D15" w14:textId="77777777" w:rsidTr="005A4CF4">
        <w:trPr>
          <w:trHeight w:val="1080"/>
        </w:trPr>
        <w:tc>
          <w:tcPr>
            <w:tcW w:w="0" w:type="auto"/>
            <w:tcMar>
              <w:top w:w="75" w:type="dxa"/>
              <w:left w:w="75" w:type="dxa"/>
              <w:bottom w:w="75" w:type="dxa"/>
              <w:right w:w="75" w:type="dxa"/>
            </w:tcMar>
            <w:hideMark/>
          </w:tcPr>
          <w:p w14:paraId="0BA2C959" w14:textId="77777777" w:rsidR="005A4CF4" w:rsidRDefault="005A4CF4" w:rsidP="005A4CF4">
            <w:pPr>
              <w:rPr>
                <w:rFonts w:ascii="Calibri" w:eastAsia="Times New Roman" w:hAnsi="Calibri" w:cs="Calibri"/>
                <w:sz w:val="16"/>
                <w:szCs w:val="16"/>
              </w:rPr>
            </w:pPr>
          </w:p>
        </w:tc>
      </w:tr>
      <w:tr w:rsidR="005A4CF4" w14:paraId="5CD77CFD" w14:textId="77777777" w:rsidTr="005A4CF4">
        <w:tc>
          <w:tcPr>
            <w:tcW w:w="0" w:type="auto"/>
            <w:shd w:val="clear" w:color="auto" w:fill="2E74B5"/>
            <w:tcMar>
              <w:top w:w="75" w:type="dxa"/>
              <w:left w:w="75" w:type="dxa"/>
              <w:bottom w:w="75" w:type="dxa"/>
              <w:right w:w="75" w:type="dxa"/>
            </w:tcMar>
            <w:hideMark/>
          </w:tcPr>
          <w:p w14:paraId="18E9CFD9" w14:textId="77777777" w:rsidR="005A4CF4" w:rsidRDefault="005A4CF4" w:rsidP="005A4CF4">
            <w:pPr>
              <w:pStyle w:val="Heading2"/>
              <w:spacing w:before="0"/>
              <w:rPr>
                <w:rFonts w:ascii="Calibri" w:eastAsia="Times New Roman" w:hAnsi="Calibri" w:cs="Calibri"/>
                <w:color w:val="FFFFFF"/>
              </w:rPr>
            </w:pPr>
            <w:r>
              <w:rPr>
                <w:rFonts w:ascii="Calibri" w:eastAsia="Times New Roman" w:hAnsi="Calibri" w:cs="Calibri"/>
                <w:color w:val="FFFFFF"/>
              </w:rPr>
              <w:t>Research priorities</w:t>
            </w:r>
          </w:p>
        </w:tc>
      </w:tr>
      <w:tr w:rsidR="005A4CF4" w14:paraId="408FFF10" w14:textId="77777777" w:rsidTr="005A4CF4">
        <w:trPr>
          <w:trHeight w:val="1080"/>
        </w:trPr>
        <w:tc>
          <w:tcPr>
            <w:tcW w:w="0" w:type="auto"/>
            <w:tcMar>
              <w:top w:w="75" w:type="dxa"/>
              <w:left w:w="75" w:type="dxa"/>
              <w:bottom w:w="75" w:type="dxa"/>
              <w:right w:w="75" w:type="dxa"/>
            </w:tcMar>
            <w:hideMark/>
          </w:tcPr>
          <w:p w14:paraId="51E2E8D9" w14:textId="77777777" w:rsidR="005A4CF4" w:rsidRDefault="005A4CF4" w:rsidP="005A4CF4">
            <w:pPr>
              <w:pStyle w:val="ListParagraph"/>
              <w:numPr>
                <w:ilvl w:val="0"/>
                <w:numId w:val="27"/>
              </w:numPr>
              <w:rPr>
                <w:rFonts w:ascii="Calibri" w:eastAsia="Times New Roman" w:hAnsi="Calibri" w:cs="Calibri"/>
                <w:sz w:val="16"/>
                <w:szCs w:val="16"/>
              </w:rPr>
            </w:pPr>
            <w:r w:rsidRPr="00AE470F">
              <w:rPr>
                <w:rFonts w:ascii="Calibri" w:eastAsia="Times New Roman" w:hAnsi="Calibri" w:cs="Calibri"/>
                <w:sz w:val="16"/>
                <w:szCs w:val="16"/>
              </w:rPr>
              <w:t xml:space="preserve">Future studies should not be limited to RCTs but include comparative study approaches as well as Quality Improvement (QI) and longitudinal studies. Quality improvement methodology could be used to regulate the impact of a series of changes that include educational processes, documentation review with feedback systems, and modification of other factors thought to improve the delivery of care. </w:t>
            </w:r>
          </w:p>
          <w:p w14:paraId="090BBF1A" w14:textId="77777777" w:rsidR="005A4CF4" w:rsidRDefault="005A4CF4" w:rsidP="005A4CF4">
            <w:pPr>
              <w:pStyle w:val="ListParagraph"/>
              <w:numPr>
                <w:ilvl w:val="0"/>
                <w:numId w:val="27"/>
              </w:numPr>
              <w:rPr>
                <w:rFonts w:ascii="Calibri" w:eastAsia="Times New Roman" w:hAnsi="Calibri" w:cs="Calibri"/>
                <w:sz w:val="16"/>
                <w:szCs w:val="16"/>
              </w:rPr>
            </w:pPr>
            <w:r w:rsidRPr="00AE470F">
              <w:rPr>
                <w:rFonts w:ascii="Calibri" w:eastAsia="Times New Roman" w:hAnsi="Calibri" w:cs="Calibri"/>
                <w:sz w:val="16"/>
                <w:szCs w:val="16"/>
              </w:rPr>
              <w:t xml:space="preserve">Further studies for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should focus on controlled trials evaluating RRT compared to no RRT and various compositions of efferent arms and look into specific pediatric subgroups including pediatric patients in the emergency department setting and specific subgroups of pediatric disease populations – e.g. pediatric oncology and prospectively evaluate different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for predicting, identifying, and provide early intervention for patients at risk for different forms of decompensation, including primary respiratory, circulatory, and neurologic etiologies. </w:t>
            </w:r>
          </w:p>
          <w:p w14:paraId="22AEFC00" w14:textId="77777777" w:rsidR="005A4CF4" w:rsidRPr="00AE470F" w:rsidRDefault="005A4CF4" w:rsidP="005A4CF4">
            <w:pPr>
              <w:pStyle w:val="ListParagraph"/>
              <w:numPr>
                <w:ilvl w:val="0"/>
                <w:numId w:val="27"/>
              </w:numPr>
              <w:rPr>
                <w:rFonts w:ascii="Calibri" w:eastAsia="Times New Roman" w:hAnsi="Calibri" w:cs="Calibri"/>
                <w:sz w:val="16"/>
                <w:szCs w:val="16"/>
              </w:rPr>
            </w:pPr>
            <w:r w:rsidRPr="00AE470F">
              <w:rPr>
                <w:rFonts w:ascii="Calibri" w:eastAsia="Times New Roman" w:hAnsi="Calibri" w:cs="Calibri"/>
                <w:sz w:val="16"/>
                <w:szCs w:val="16"/>
              </w:rPr>
              <w:t>Other future studies should look at pediatric patients in the out-of-hospital setting as well as pediatric patients in resource-rich countries and patients from resource-limited countries and these studies should be powered with more analyzable data and be stratified by resource-availability e.g., Gross National Income or Sociodemographic Index status of the country.</w:t>
            </w:r>
          </w:p>
          <w:p w14:paraId="2E063E47" w14:textId="77777777" w:rsidR="005A4CF4" w:rsidRPr="00AE470F" w:rsidRDefault="005A4CF4" w:rsidP="005A4CF4">
            <w:pPr>
              <w:pStyle w:val="ListParagraph"/>
              <w:numPr>
                <w:ilvl w:val="0"/>
                <w:numId w:val="27"/>
              </w:numPr>
              <w:rPr>
                <w:rFonts w:ascii="Calibri" w:eastAsia="Times New Roman" w:hAnsi="Calibri" w:cs="Calibri"/>
                <w:sz w:val="16"/>
                <w:szCs w:val="16"/>
              </w:rPr>
            </w:pPr>
            <w:r w:rsidRPr="00AE470F">
              <w:rPr>
                <w:rFonts w:ascii="Calibri" w:eastAsia="Times New Roman" w:hAnsi="Calibri" w:cs="Calibri"/>
                <w:sz w:val="16"/>
                <w:szCs w:val="16"/>
              </w:rPr>
              <w:t xml:space="preserve">With regards to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implementation considerations, studies should look into staff training/education methodology for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implementation, resourcing; feasibility; cost-effectiveness; equity and acceptability of </w:t>
            </w:r>
            <w:r>
              <w:rPr>
                <w:rFonts w:ascii="Calibri" w:eastAsia="Times New Roman" w:hAnsi="Calibri" w:cs="Calibri"/>
                <w:sz w:val="16"/>
                <w:szCs w:val="16"/>
              </w:rPr>
              <w:t>pediatric early warning systems</w:t>
            </w:r>
            <w:r w:rsidRPr="00AE470F">
              <w:rPr>
                <w:rFonts w:ascii="Calibri" w:eastAsia="Times New Roman" w:hAnsi="Calibri" w:cs="Calibri"/>
                <w:sz w:val="16"/>
                <w:szCs w:val="16"/>
              </w:rPr>
              <w:t xml:space="preserve"> into the existing healthcare systems.</w:t>
            </w:r>
          </w:p>
        </w:tc>
      </w:tr>
    </w:tbl>
    <w:p w14:paraId="6F38D769" w14:textId="77777777" w:rsidR="005A4CF4" w:rsidRPr="005A4CF4" w:rsidRDefault="005A4CF4" w:rsidP="005A4CF4">
      <w:pPr>
        <w:rPr>
          <w:rFonts w:cstheme="minorHAnsi"/>
        </w:rPr>
      </w:pPr>
    </w:p>
    <w:p w14:paraId="54C7C8D1" w14:textId="3040AA73" w:rsidR="00E867BA" w:rsidRPr="006746BB" w:rsidRDefault="00E867BA" w:rsidP="00E867BA">
      <w:pPr>
        <w:rPr>
          <w:sz w:val="20"/>
        </w:rPr>
      </w:pPr>
    </w:p>
    <w:sectPr w:rsidR="00E867BA" w:rsidRPr="006746BB" w:rsidSect="002B378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B3F0" w14:textId="77777777" w:rsidR="00045602" w:rsidRDefault="00045602" w:rsidP="00352379">
      <w:pPr>
        <w:spacing w:after="0" w:line="240" w:lineRule="auto"/>
      </w:pPr>
      <w:r>
        <w:separator/>
      </w:r>
    </w:p>
  </w:endnote>
  <w:endnote w:type="continuationSeparator" w:id="0">
    <w:p w14:paraId="6EDC437A" w14:textId="77777777" w:rsidR="00045602" w:rsidRDefault="00045602" w:rsidP="0035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377F" w14:textId="77777777" w:rsidR="005A4CF4" w:rsidRDefault="005A4CF4" w:rsidP="00066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B09EE" w14:textId="77777777" w:rsidR="005A4CF4" w:rsidRDefault="005A4CF4" w:rsidP="00066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629479"/>
      <w:docPartObj>
        <w:docPartGallery w:val="Page Numbers (Bottom of Page)"/>
        <w:docPartUnique/>
      </w:docPartObj>
    </w:sdtPr>
    <w:sdtEndPr>
      <w:rPr>
        <w:noProof/>
      </w:rPr>
    </w:sdtEndPr>
    <w:sdtContent>
      <w:p w14:paraId="2391AD82" w14:textId="44DCB08C" w:rsidR="005A4CF4" w:rsidRDefault="005A4CF4">
        <w:pPr>
          <w:pStyle w:val="Footer"/>
          <w:jc w:val="right"/>
        </w:pPr>
        <w:r>
          <w:fldChar w:fldCharType="begin"/>
        </w:r>
        <w:r>
          <w:instrText xml:space="preserve"> PAGE   \* MERGEFORMAT </w:instrText>
        </w:r>
        <w:r>
          <w:fldChar w:fldCharType="separate"/>
        </w:r>
        <w:r w:rsidR="00795508">
          <w:rPr>
            <w:noProof/>
          </w:rPr>
          <w:t>32</w:t>
        </w:r>
        <w:r>
          <w:rPr>
            <w:noProof/>
          </w:rPr>
          <w:fldChar w:fldCharType="end"/>
        </w:r>
      </w:p>
    </w:sdtContent>
  </w:sdt>
  <w:p w14:paraId="26BA1FE8" w14:textId="77777777" w:rsidR="005A4CF4" w:rsidRPr="001F2B3D" w:rsidRDefault="005A4CF4" w:rsidP="000668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C0EA" w14:textId="77777777" w:rsidR="005A4CF4" w:rsidRDefault="005A4C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D63E" w14:textId="77777777" w:rsidR="005A4CF4" w:rsidRDefault="005A4CF4" w:rsidP="00DC0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5E941" w14:textId="77777777" w:rsidR="005A4CF4" w:rsidRDefault="005A4CF4" w:rsidP="00DC0AE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950503"/>
      <w:docPartObj>
        <w:docPartGallery w:val="Page Numbers (Bottom of Page)"/>
        <w:docPartUnique/>
      </w:docPartObj>
    </w:sdtPr>
    <w:sdtEndPr>
      <w:rPr>
        <w:noProof/>
      </w:rPr>
    </w:sdtEndPr>
    <w:sdtContent>
      <w:p w14:paraId="4C52FEFC" w14:textId="35EC22E4" w:rsidR="005A4CF4" w:rsidRDefault="005A4CF4">
        <w:pPr>
          <w:pStyle w:val="Footer"/>
          <w:jc w:val="right"/>
        </w:pPr>
        <w:r>
          <w:fldChar w:fldCharType="begin"/>
        </w:r>
        <w:r>
          <w:instrText xml:space="preserve"> PAGE   \* MERGEFORMAT </w:instrText>
        </w:r>
        <w:r>
          <w:fldChar w:fldCharType="separate"/>
        </w:r>
        <w:r w:rsidR="00795508">
          <w:rPr>
            <w:noProof/>
          </w:rPr>
          <w:t>60</w:t>
        </w:r>
        <w:r>
          <w:rPr>
            <w:noProof/>
          </w:rPr>
          <w:fldChar w:fldCharType="end"/>
        </w:r>
      </w:p>
    </w:sdtContent>
  </w:sdt>
  <w:p w14:paraId="270CE1E4" w14:textId="77777777" w:rsidR="005A4CF4" w:rsidRPr="001F2B3D" w:rsidRDefault="005A4CF4" w:rsidP="00DC0AE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F425" w14:textId="77777777" w:rsidR="005A4CF4" w:rsidRDefault="005A4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1C02" w14:textId="77777777" w:rsidR="00045602" w:rsidRDefault="00045602" w:rsidP="00352379">
      <w:pPr>
        <w:spacing w:after="0" w:line="240" w:lineRule="auto"/>
      </w:pPr>
      <w:r>
        <w:separator/>
      </w:r>
    </w:p>
  </w:footnote>
  <w:footnote w:type="continuationSeparator" w:id="0">
    <w:p w14:paraId="41437580" w14:textId="77777777" w:rsidR="00045602" w:rsidRDefault="00045602" w:rsidP="0035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2391" w14:textId="77777777" w:rsidR="005A4CF4" w:rsidRDefault="005A4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6CDC" w14:textId="77777777" w:rsidR="005A4CF4" w:rsidRDefault="005A4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17E2" w14:textId="77777777" w:rsidR="005A4CF4" w:rsidRDefault="005A4C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3808" w14:textId="77777777" w:rsidR="005A4CF4" w:rsidRDefault="005A4C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D282" w14:textId="77777777" w:rsidR="005A4CF4" w:rsidRPr="00034F82" w:rsidRDefault="005A4CF4" w:rsidP="00034F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E6CA" w14:textId="77777777" w:rsidR="005A4CF4" w:rsidRDefault="005A4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F38"/>
    <w:multiLevelType w:val="multilevel"/>
    <w:tmpl w:val="9B6CEAE2"/>
    <w:lvl w:ilvl="0">
      <w:start w:val="1"/>
      <w:numFmt w:val="decimal"/>
      <w:lvlText w:val="%1."/>
      <w:lvlJc w:val="left"/>
      <w:pPr>
        <w:ind w:left="345" w:hanging="360"/>
      </w:pPr>
      <w:rPr>
        <w:rFonts w:ascii="Calibri" w:eastAsia="Calibri" w:hAnsi="Calibri" w:cs="Calibri"/>
        <w:b w:val="0"/>
        <w:color w:val="1F497D"/>
        <w:sz w:val="22"/>
        <w:szCs w:val="22"/>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 w15:restartNumberingAfterBreak="0">
    <w:nsid w:val="0AEB098C"/>
    <w:multiLevelType w:val="hybridMultilevel"/>
    <w:tmpl w:val="46C43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29BA"/>
    <w:multiLevelType w:val="hybridMultilevel"/>
    <w:tmpl w:val="F9225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F7A09"/>
    <w:multiLevelType w:val="hybridMultilevel"/>
    <w:tmpl w:val="4D38ABDE"/>
    <w:lvl w:ilvl="0" w:tplc="04090001">
      <w:start w:val="1"/>
      <w:numFmt w:val="bullet"/>
      <w:lvlText w:val=""/>
      <w:lvlJc w:val="left"/>
      <w:pPr>
        <w:ind w:left="720" w:hanging="360"/>
      </w:pPr>
      <w:rPr>
        <w:rFonts w:ascii="Symbol" w:hAnsi="Symbol" w:hint="default"/>
      </w:rPr>
    </w:lvl>
    <w:lvl w:ilvl="1" w:tplc="D722F14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127B0"/>
    <w:multiLevelType w:val="hybridMultilevel"/>
    <w:tmpl w:val="77FA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406CE"/>
    <w:multiLevelType w:val="hybridMultilevel"/>
    <w:tmpl w:val="71BCA27E"/>
    <w:lvl w:ilvl="0" w:tplc="B78624C4">
      <w:start w:val="1"/>
      <w:numFmt w:val="decimal"/>
      <w:lvlText w:val="%1)"/>
      <w:lvlJc w:val="left"/>
      <w:pPr>
        <w:ind w:left="720" w:hanging="360"/>
      </w:pPr>
      <w:rPr>
        <w:rFonts w:ascii="Times New Roman" w:eastAsiaTheme="minorHAnsi" w:hAnsi="Times New Roman" w:cstheme="minorBidi"/>
      </w:rPr>
    </w:lvl>
    <w:lvl w:ilvl="1" w:tplc="B08EC2E0">
      <w:start w:val="1"/>
      <w:numFmt w:val="decimal"/>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42AE6C68">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C35DF"/>
    <w:multiLevelType w:val="hybridMultilevel"/>
    <w:tmpl w:val="646E43BE"/>
    <w:lvl w:ilvl="0" w:tplc="6BF647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67E7"/>
    <w:multiLevelType w:val="hybridMultilevel"/>
    <w:tmpl w:val="B3EA8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4A2C88"/>
    <w:multiLevelType w:val="hybridMultilevel"/>
    <w:tmpl w:val="0C5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95D3B"/>
    <w:multiLevelType w:val="hybridMultilevel"/>
    <w:tmpl w:val="EB4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36195"/>
    <w:multiLevelType w:val="hybridMultilevel"/>
    <w:tmpl w:val="D580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648B"/>
    <w:multiLevelType w:val="hybridMultilevel"/>
    <w:tmpl w:val="905C7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C67BA"/>
    <w:multiLevelType w:val="hybridMultilevel"/>
    <w:tmpl w:val="D0FCCF78"/>
    <w:lvl w:ilvl="0" w:tplc="6BF647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C3DEF"/>
    <w:multiLevelType w:val="hybridMultilevel"/>
    <w:tmpl w:val="85A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6085A"/>
    <w:multiLevelType w:val="hybridMultilevel"/>
    <w:tmpl w:val="301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2FAD"/>
    <w:multiLevelType w:val="hybridMultilevel"/>
    <w:tmpl w:val="4E0E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1622A"/>
    <w:multiLevelType w:val="hybridMultilevel"/>
    <w:tmpl w:val="E856B352"/>
    <w:lvl w:ilvl="0" w:tplc="3A92497E">
      <w:start w:val="1"/>
      <w:numFmt w:val="decimal"/>
      <w:lvlText w:val="%1&gt;"/>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 w15:restartNumberingAfterBreak="0">
    <w:nsid w:val="36824690"/>
    <w:multiLevelType w:val="multilevel"/>
    <w:tmpl w:val="9A3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A6F51"/>
    <w:multiLevelType w:val="hybridMultilevel"/>
    <w:tmpl w:val="3E8C11DC"/>
    <w:lvl w:ilvl="0" w:tplc="4D5AD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14BDE"/>
    <w:multiLevelType w:val="hybridMultilevel"/>
    <w:tmpl w:val="A6C2F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947EF"/>
    <w:multiLevelType w:val="hybridMultilevel"/>
    <w:tmpl w:val="DE7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E0C14"/>
    <w:multiLevelType w:val="hybridMultilevel"/>
    <w:tmpl w:val="C8CAA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C7129"/>
    <w:multiLevelType w:val="hybridMultilevel"/>
    <w:tmpl w:val="FCAAC530"/>
    <w:lvl w:ilvl="0" w:tplc="5366F0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C5696"/>
    <w:multiLevelType w:val="hybridMultilevel"/>
    <w:tmpl w:val="FC24989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45E24210"/>
    <w:multiLevelType w:val="hybridMultilevel"/>
    <w:tmpl w:val="EC8AF2DE"/>
    <w:lvl w:ilvl="0" w:tplc="04090001">
      <w:start w:val="1"/>
      <w:numFmt w:val="bullet"/>
      <w:lvlText w:val=""/>
      <w:lvlJc w:val="left"/>
      <w:pPr>
        <w:ind w:left="720" w:hanging="360"/>
      </w:pPr>
      <w:rPr>
        <w:rFonts w:ascii="Symbol" w:hAnsi="Symbol" w:hint="default"/>
      </w:rPr>
    </w:lvl>
    <w:lvl w:ilvl="1" w:tplc="B62426DC">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3F4A38"/>
    <w:multiLevelType w:val="hybridMultilevel"/>
    <w:tmpl w:val="339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4418E"/>
    <w:multiLevelType w:val="hybridMultilevel"/>
    <w:tmpl w:val="2B1412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84A4CAE"/>
    <w:multiLevelType w:val="hybridMultilevel"/>
    <w:tmpl w:val="F232F6A8"/>
    <w:lvl w:ilvl="0" w:tplc="2FA64396">
      <w:start w:val="1"/>
      <w:numFmt w:val="bullet"/>
      <w:lvlText w:val="•"/>
      <w:lvlJc w:val="left"/>
      <w:pPr>
        <w:tabs>
          <w:tab w:val="num" w:pos="720"/>
        </w:tabs>
        <w:ind w:left="720" w:hanging="360"/>
      </w:pPr>
      <w:rPr>
        <w:rFonts w:ascii="Arial" w:hAnsi="Arial" w:hint="default"/>
      </w:rPr>
    </w:lvl>
    <w:lvl w:ilvl="1" w:tplc="5B8EAC6E" w:tentative="1">
      <w:start w:val="1"/>
      <w:numFmt w:val="bullet"/>
      <w:lvlText w:val="•"/>
      <w:lvlJc w:val="left"/>
      <w:pPr>
        <w:tabs>
          <w:tab w:val="num" w:pos="1440"/>
        </w:tabs>
        <w:ind w:left="1440" w:hanging="360"/>
      </w:pPr>
      <w:rPr>
        <w:rFonts w:ascii="Arial" w:hAnsi="Arial" w:hint="default"/>
      </w:rPr>
    </w:lvl>
    <w:lvl w:ilvl="2" w:tplc="67C2F478" w:tentative="1">
      <w:start w:val="1"/>
      <w:numFmt w:val="bullet"/>
      <w:lvlText w:val="•"/>
      <w:lvlJc w:val="left"/>
      <w:pPr>
        <w:tabs>
          <w:tab w:val="num" w:pos="2160"/>
        </w:tabs>
        <w:ind w:left="2160" w:hanging="360"/>
      </w:pPr>
      <w:rPr>
        <w:rFonts w:ascii="Arial" w:hAnsi="Arial" w:hint="default"/>
      </w:rPr>
    </w:lvl>
    <w:lvl w:ilvl="3" w:tplc="4CCEEF8E" w:tentative="1">
      <w:start w:val="1"/>
      <w:numFmt w:val="bullet"/>
      <w:lvlText w:val="•"/>
      <w:lvlJc w:val="left"/>
      <w:pPr>
        <w:tabs>
          <w:tab w:val="num" w:pos="2880"/>
        </w:tabs>
        <w:ind w:left="2880" w:hanging="360"/>
      </w:pPr>
      <w:rPr>
        <w:rFonts w:ascii="Arial" w:hAnsi="Arial" w:hint="default"/>
      </w:rPr>
    </w:lvl>
    <w:lvl w:ilvl="4" w:tplc="B4D012FE" w:tentative="1">
      <w:start w:val="1"/>
      <w:numFmt w:val="bullet"/>
      <w:lvlText w:val="•"/>
      <w:lvlJc w:val="left"/>
      <w:pPr>
        <w:tabs>
          <w:tab w:val="num" w:pos="3600"/>
        </w:tabs>
        <w:ind w:left="3600" w:hanging="360"/>
      </w:pPr>
      <w:rPr>
        <w:rFonts w:ascii="Arial" w:hAnsi="Arial" w:hint="default"/>
      </w:rPr>
    </w:lvl>
    <w:lvl w:ilvl="5" w:tplc="01B26DEC" w:tentative="1">
      <w:start w:val="1"/>
      <w:numFmt w:val="bullet"/>
      <w:lvlText w:val="•"/>
      <w:lvlJc w:val="left"/>
      <w:pPr>
        <w:tabs>
          <w:tab w:val="num" w:pos="4320"/>
        </w:tabs>
        <w:ind w:left="4320" w:hanging="360"/>
      </w:pPr>
      <w:rPr>
        <w:rFonts w:ascii="Arial" w:hAnsi="Arial" w:hint="default"/>
      </w:rPr>
    </w:lvl>
    <w:lvl w:ilvl="6" w:tplc="78DE36F8" w:tentative="1">
      <w:start w:val="1"/>
      <w:numFmt w:val="bullet"/>
      <w:lvlText w:val="•"/>
      <w:lvlJc w:val="left"/>
      <w:pPr>
        <w:tabs>
          <w:tab w:val="num" w:pos="5040"/>
        </w:tabs>
        <w:ind w:left="5040" w:hanging="360"/>
      </w:pPr>
      <w:rPr>
        <w:rFonts w:ascii="Arial" w:hAnsi="Arial" w:hint="default"/>
      </w:rPr>
    </w:lvl>
    <w:lvl w:ilvl="7" w:tplc="3DFA1644" w:tentative="1">
      <w:start w:val="1"/>
      <w:numFmt w:val="bullet"/>
      <w:lvlText w:val="•"/>
      <w:lvlJc w:val="left"/>
      <w:pPr>
        <w:tabs>
          <w:tab w:val="num" w:pos="5760"/>
        </w:tabs>
        <w:ind w:left="5760" w:hanging="360"/>
      </w:pPr>
      <w:rPr>
        <w:rFonts w:ascii="Arial" w:hAnsi="Arial" w:hint="default"/>
      </w:rPr>
    </w:lvl>
    <w:lvl w:ilvl="8" w:tplc="95DE024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147731"/>
    <w:multiLevelType w:val="hybridMultilevel"/>
    <w:tmpl w:val="EB329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43714"/>
    <w:multiLevelType w:val="hybridMultilevel"/>
    <w:tmpl w:val="5FBA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27D29"/>
    <w:multiLevelType w:val="hybridMultilevel"/>
    <w:tmpl w:val="DCF890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93E7C"/>
    <w:multiLevelType w:val="multilevel"/>
    <w:tmpl w:val="D8B0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2D0144"/>
    <w:multiLevelType w:val="hybridMultilevel"/>
    <w:tmpl w:val="8ED4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F3EE9"/>
    <w:multiLevelType w:val="hybridMultilevel"/>
    <w:tmpl w:val="4E1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E61F9"/>
    <w:multiLevelType w:val="hybridMultilevel"/>
    <w:tmpl w:val="D6D42DB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5" w15:restartNumberingAfterBreak="0">
    <w:nsid w:val="6DED791A"/>
    <w:multiLevelType w:val="multilevel"/>
    <w:tmpl w:val="4A4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A67612"/>
    <w:multiLevelType w:val="hybridMultilevel"/>
    <w:tmpl w:val="A46091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31452F"/>
    <w:multiLevelType w:val="hybridMultilevel"/>
    <w:tmpl w:val="3E408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25E36"/>
    <w:multiLevelType w:val="hybridMultilevel"/>
    <w:tmpl w:val="1856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41B5E"/>
    <w:multiLevelType w:val="hybridMultilevel"/>
    <w:tmpl w:val="9380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B1104"/>
    <w:multiLevelType w:val="hybridMultilevel"/>
    <w:tmpl w:val="0EC4F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777CB"/>
    <w:multiLevelType w:val="hybridMultilevel"/>
    <w:tmpl w:val="EBDA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921E6"/>
    <w:multiLevelType w:val="hybridMultilevel"/>
    <w:tmpl w:val="5E10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15"/>
  </w:num>
  <w:num w:numId="4">
    <w:abstractNumId w:val="35"/>
  </w:num>
  <w:num w:numId="5">
    <w:abstractNumId w:val="17"/>
  </w:num>
  <w:num w:numId="6">
    <w:abstractNumId w:val="14"/>
  </w:num>
  <w:num w:numId="7">
    <w:abstractNumId w:val="39"/>
  </w:num>
  <w:num w:numId="8">
    <w:abstractNumId w:val="34"/>
  </w:num>
  <w:num w:numId="9">
    <w:abstractNumId w:val="20"/>
  </w:num>
  <w:num w:numId="10">
    <w:abstractNumId w:val="1"/>
  </w:num>
  <w:num w:numId="11">
    <w:abstractNumId w:val="22"/>
  </w:num>
  <w:num w:numId="12">
    <w:abstractNumId w:val="16"/>
  </w:num>
  <w:num w:numId="13">
    <w:abstractNumId w:val="11"/>
  </w:num>
  <w:num w:numId="14">
    <w:abstractNumId w:val="5"/>
  </w:num>
  <w:num w:numId="15">
    <w:abstractNumId w:val="0"/>
  </w:num>
  <w:num w:numId="16">
    <w:abstractNumId w:val="31"/>
  </w:num>
  <w:num w:numId="17">
    <w:abstractNumId w:val="27"/>
  </w:num>
  <w:num w:numId="18">
    <w:abstractNumId w:val="40"/>
  </w:num>
  <w:num w:numId="19">
    <w:abstractNumId w:val="23"/>
  </w:num>
  <w:num w:numId="20">
    <w:abstractNumId w:val="21"/>
  </w:num>
  <w:num w:numId="21">
    <w:abstractNumId w:val="10"/>
  </w:num>
  <w:num w:numId="22">
    <w:abstractNumId w:val="19"/>
  </w:num>
  <w:num w:numId="23">
    <w:abstractNumId w:val="12"/>
  </w:num>
  <w:num w:numId="24">
    <w:abstractNumId w:val="6"/>
  </w:num>
  <w:num w:numId="25">
    <w:abstractNumId w:val="41"/>
  </w:num>
  <w:num w:numId="26">
    <w:abstractNumId w:val="42"/>
  </w:num>
  <w:num w:numId="27">
    <w:abstractNumId w:val="3"/>
  </w:num>
  <w:num w:numId="28">
    <w:abstractNumId w:val="25"/>
  </w:num>
  <w:num w:numId="29">
    <w:abstractNumId w:val="33"/>
  </w:num>
  <w:num w:numId="30">
    <w:abstractNumId w:val="26"/>
  </w:num>
  <w:num w:numId="31">
    <w:abstractNumId w:val="36"/>
  </w:num>
  <w:num w:numId="32">
    <w:abstractNumId w:val="24"/>
  </w:num>
  <w:num w:numId="33">
    <w:abstractNumId w:val="29"/>
  </w:num>
  <w:num w:numId="34">
    <w:abstractNumId w:val="2"/>
  </w:num>
  <w:num w:numId="35">
    <w:abstractNumId w:val="32"/>
  </w:num>
  <w:num w:numId="36">
    <w:abstractNumId w:val="7"/>
  </w:num>
  <w:num w:numId="37">
    <w:abstractNumId w:val="13"/>
  </w:num>
  <w:num w:numId="38">
    <w:abstractNumId w:val="30"/>
  </w:num>
  <w:num w:numId="39">
    <w:abstractNumId w:val="4"/>
  </w:num>
  <w:num w:numId="40">
    <w:abstractNumId w:val="8"/>
  </w:num>
  <w:num w:numId="41">
    <w:abstractNumId w:val="28"/>
  </w:num>
  <w:num w:numId="42">
    <w:abstractNumId w:val="38"/>
  </w:num>
  <w:num w:numId="43">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EF"/>
    <w:rsid w:val="0002020E"/>
    <w:rsid w:val="00020924"/>
    <w:rsid w:val="00034F82"/>
    <w:rsid w:val="00045602"/>
    <w:rsid w:val="00053369"/>
    <w:rsid w:val="0006687A"/>
    <w:rsid w:val="000755F9"/>
    <w:rsid w:val="00082372"/>
    <w:rsid w:val="00094868"/>
    <w:rsid w:val="000A2A40"/>
    <w:rsid w:val="000A2CA4"/>
    <w:rsid w:val="000B45FD"/>
    <w:rsid w:val="000C0D47"/>
    <w:rsid w:val="000E2D13"/>
    <w:rsid w:val="00107F5A"/>
    <w:rsid w:val="0014014C"/>
    <w:rsid w:val="001866D3"/>
    <w:rsid w:val="00187F13"/>
    <w:rsid w:val="001B1640"/>
    <w:rsid w:val="001B4D3D"/>
    <w:rsid w:val="001F36BA"/>
    <w:rsid w:val="00205854"/>
    <w:rsid w:val="00222219"/>
    <w:rsid w:val="002458D9"/>
    <w:rsid w:val="002554EC"/>
    <w:rsid w:val="00255CC3"/>
    <w:rsid w:val="002610E8"/>
    <w:rsid w:val="0027101F"/>
    <w:rsid w:val="002A16C8"/>
    <w:rsid w:val="002A6BB5"/>
    <w:rsid w:val="002B378C"/>
    <w:rsid w:val="002C3E49"/>
    <w:rsid w:val="002D11E9"/>
    <w:rsid w:val="002D306B"/>
    <w:rsid w:val="002E234D"/>
    <w:rsid w:val="002E5BCB"/>
    <w:rsid w:val="002F012E"/>
    <w:rsid w:val="002F1639"/>
    <w:rsid w:val="002F6009"/>
    <w:rsid w:val="002F6919"/>
    <w:rsid w:val="003063DE"/>
    <w:rsid w:val="00307BD0"/>
    <w:rsid w:val="0031102A"/>
    <w:rsid w:val="003247D5"/>
    <w:rsid w:val="00332AED"/>
    <w:rsid w:val="00342FD5"/>
    <w:rsid w:val="00352379"/>
    <w:rsid w:val="003526BA"/>
    <w:rsid w:val="00360E4B"/>
    <w:rsid w:val="00370ABB"/>
    <w:rsid w:val="00383C0E"/>
    <w:rsid w:val="00387336"/>
    <w:rsid w:val="003B06E7"/>
    <w:rsid w:val="003F538C"/>
    <w:rsid w:val="0041143A"/>
    <w:rsid w:val="00412FBA"/>
    <w:rsid w:val="00414A1D"/>
    <w:rsid w:val="00417B33"/>
    <w:rsid w:val="00425350"/>
    <w:rsid w:val="00431025"/>
    <w:rsid w:val="004320AD"/>
    <w:rsid w:val="00476158"/>
    <w:rsid w:val="0048630E"/>
    <w:rsid w:val="0049185E"/>
    <w:rsid w:val="004A0793"/>
    <w:rsid w:val="004B1B7F"/>
    <w:rsid w:val="004B2975"/>
    <w:rsid w:val="004C0071"/>
    <w:rsid w:val="004C2760"/>
    <w:rsid w:val="004D0F00"/>
    <w:rsid w:val="00507EC8"/>
    <w:rsid w:val="00523730"/>
    <w:rsid w:val="00526C31"/>
    <w:rsid w:val="005528AC"/>
    <w:rsid w:val="0056085E"/>
    <w:rsid w:val="00570C72"/>
    <w:rsid w:val="0059102D"/>
    <w:rsid w:val="005A126D"/>
    <w:rsid w:val="005A4CF4"/>
    <w:rsid w:val="005C72E2"/>
    <w:rsid w:val="00607EAA"/>
    <w:rsid w:val="00611F99"/>
    <w:rsid w:val="00635CFE"/>
    <w:rsid w:val="006507F2"/>
    <w:rsid w:val="00672961"/>
    <w:rsid w:val="006746BB"/>
    <w:rsid w:val="006A583D"/>
    <w:rsid w:val="006B17B3"/>
    <w:rsid w:val="006B7DB9"/>
    <w:rsid w:val="006F5836"/>
    <w:rsid w:val="006F7E64"/>
    <w:rsid w:val="0070058B"/>
    <w:rsid w:val="00711B27"/>
    <w:rsid w:val="0072107A"/>
    <w:rsid w:val="00770AEF"/>
    <w:rsid w:val="0078791D"/>
    <w:rsid w:val="00790C56"/>
    <w:rsid w:val="00795508"/>
    <w:rsid w:val="00797A68"/>
    <w:rsid w:val="007A102E"/>
    <w:rsid w:val="007B6B85"/>
    <w:rsid w:val="007B6E48"/>
    <w:rsid w:val="007E028E"/>
    <w:rsid w:val="00802295"/>
    <w:rsid w:val="00816F20"/>
    <w:rsid w:val="00830FD3"/>
    <w:rsid w:val="00836949"/>
    <w:rsid w:val="00837498"/>
    <w:rsid w:val="00877B36"/>
    <w:rsid w:val="008A72E1"/>
    <w:rsid w:val="008E6DF9"/>
    <w:rsid w:val="008F5192"/>
    <w:rsid w:val="00904C14"/>
    <w:rsid w:val="00907049"/>
    <w:rsid w:val="009218C4"/>
    <w:rsid w:val="009341BB"/>
    <w:rsid w:val="00954D57"/>
    <w:rsid w:val="00964A24"/>
    <w:rsid w:val="009A2AED"/>
    <w:rsid w:val="009C3A2F"/>
    <w:rsid w:val="009D22C7"/>
    <w:rsid w:val="009E6839"/>
    <w:rsid w:val="009F32DE"/>
    <w:rsid w:val="00A07427"/>
    <w:rsid w:val="00A277EE"/>
    <w:rsid w:val="00A31687"/>
    <w:rsid w:val="00A41FC9"/>
    <w:rsid w:val="00A53E0B"/>
    <w:rsid w:val="00A57AD6"/>
    <w:rsid w:val="00A63308"/>
    <w:rsid w:val="00A674FE"/>
    <w:rsid w:val="00A83573"/>
    <w:rsid w:val="00A9518C"/>
    <w:rsid w:val="00A96020"/>
    <w:rsid w:val="00AC791E"/>
    <w:rsid w:val="00AF27B6"/>
    <w:rsid w:val="00AF5B28"/>
    <w:rsid w:val="00B15ABE"/>
    <w:rsid w:val="00B520B1"/>
    <w:rsid w:val="00B640D1"/>
    <w:rsid w:val="00B82C8F"/>
    <w:rsid w:val="00B91FA7"/>
    <w:rsid w:val="00BE563F"/>
    <w:rsid w:val="00C0350A"/>
    <w:rsid w:val="00C24AE6"/>
    <w:rsid w:val="00C57AFE"/>
    <w:rsid w:val="00C7187B"/>
    <w:rsid w:val="00C823B4"/>
    <w:rsid w:val="00CB2693"/>
    <w:rsid w:val="00CC30B4"/>
    <w:rsid w:val="00CD53A4"/>
    <w:rsid w:val="00D10B7C"/>
    <w:rsid w:val="00D13827"/>
    <w:rsid w:val="00D2181B"/>
    <w:rsid w:val="00D37DC3"/>
    <w:rsid w:val="00D43D57"/>
    <w:rsid w:val="00D64CCA"/>
    <w:rsid w:val="00D71958"/>
    <w:rsid w:val="00D8350F"/>
    <w:rsid w:val="00D83587"/>
    <w:rsid w:val="00D91407"/>
    <w:rsid w:val="00DB1C75"/>
    <w:rsid w:val="00DC0AE4"/>
    <w:rsid w:val="00DD1263"/>
    <w:rsid w:val="00DE2598"/>
    <w:rsid w:val="00E16B1F"/>
    <w:rsid w:val="00E21F92"/>
    <w:rsid w:val="00E26330"/>
    <w:rsid w:val="00E60787"/>
    <w:rsid w:val="00E65F9F"/>
    <w:rsid w:val="00E66EE8"/>
    <w:rsid w:val="00E862C4"/>
    <w:rsid w:val="00E867BA"/>
    <w:rsid w:val="00EA3054"/>
    <w:rsid w:val="00ED740C"/>
    <w:rsid w:val="00F45825"/>
    <w:rsid w:val="00F475D6"/>
    <w:rsid w:val="00F548D5"/>
    <w:rsid w:val="00F631F7"/>
    <w:rsid w:val="00F80575"/>
    <w:rsid w:val="00F87CC4"/>
    <w:rsid w:val="00FF038C"/>
    <w:rsid w:val="00FF7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A9F0"/>
  <w15:chartTrackingRefBased/>
  <w15:docId w15:val="{76B42E71-1290-4EF0-8511-CA66E096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CFE"/>
  </w:style>
  <w:style w:type="paragraph" w:styleId="Heading1">
    <w:name w:val="heading 1"/>
    <w:basedOn w:val="Normal"/>
    <w:next w:val="Normal"/>
    <w:link w:val="Heading1Char"/>
    <w:uiPriority w:val="9"/>
    <w:qFormat/>
    <w:rsid w:val="00C71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D3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AU" w:eastAsia="en-US"/>
    </w:rPr>
  </w:style>
  <w:style w:type="paragraph" w:styleId="Heading3">
    <w:name w:val="heading 3"/>
    <w:basedOn w:val="Normal"/>
    <w:next w:val="Normal"/>
    <w:link w:val="Heading3Char"/>
    <w:uiPriority w:val="9"/>
    <w:semiHidden/>
    <w:unhideWhenUsed/>
    <w:qFormat/>
    <w:rsid w:val="00A96020"/>
    <w:pPr>
      <w:keepNext/>
      <w:keepLines/>
      <w:spacing w:before="40" w:after="0" w:line="248" w:lineRule="auto"/>
      <w:ind w:left="10" w:hanging="10"/>
      <w:outlineLvl w:val="2"/>
    </w:pPr>
    <w:rPr>
      <w:rFonts w:asciiTheme="majorHAnsi" w:eastAsiaTheme="majorEastAsia" w:hAnsiTheme="majorHAnsi" w:cstheme="majorBidi"/>
      <w:color w:val="1F4D78" w:themeColor="accent1" w:themeShade="7F"/>
      <w:sz w:val="24"/>
      <w:szCs w:val="24"/>
      <w:lang w:eastAsia="en-US"/>
    </w:rPr>
  </w:style>
  <w:style w:type="paragraph" w:styleId="Heading4">
    <w:name w:val="heading 4"/>
    <w:basedOn w:val="Normal"/>
    <w:next w:val="Normal"/>
    <w:link w:val="Heading4Char"/>
    <w:uiPriority w:val="9"/>
    <w:semiHidden/>
    <w:unhideWhenUsed/>
    <w:qFormat/>
    <w:rsid w:val="002554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AEF"/>
    <w:pPr>
      <w:ind w:left="720"/>
      <w:contextualSpacing/>
    </w:pPr>
  </w:style>
  <w:style w:type="paragraph" w:styleId="NoSpacing">
    <w:name w:val="No Spacing"/>
    <w:uiPriority w:val="1"/>
    <w:qFormat/>
    <w:rsid w:val="008A72E1"/>
    <w:pPr>
      <w:spacing w:after="0" w:line="240" w:lineRule="auto"/>
    </w:pPr>
  </w:style>
  <w:style w:type="paragraph" w:styleId="Header">
    <w:name w:val="header"/>
    <w:basedOn w:val="Normal"/>
    <w:link w:val="HeaderChar"/>
    <w:uiPriority w:val="99"/>
    <w:unhideWhenUsed/>
    <w:rsid w:val="00352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79"/>
  </w:style>
  <w:style w:type="paragraph" w:styleId="Footer">
    <w:name w:val="footer"/>
    <w:basedOn w:val="Normal"/>
    <w:link w:val="FooterChar"/>
    <w:uiPriority w:val="99"/>
    <w:unhideWhenUsed/>
    <w:rsid w:val="00352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79"/>
  </w:style>
  <w:style w:type="character" w:customStyle="1" w:styleId="Heading2Char">
    <w:name w:val="Heading 2 Char"/>
    <w:basedOn w:val="DefaultParagraphFont"/>
    <w:link w:val="Heading2"/>
    <w:uiPriority w:val="9"/>
    <w:rsid w:val="001B4D3D"/>
    <w:rPr>
      <w:rFonts w:asciiTheme="majorHAnsi" w:eastAsiaTheme="majorEastAsia" w:hAnsiTheme="majorHAnsi" w:cstheme="majorBidi"/>
      <w:b/>
      <w:bCs/>
      <w:color w:val="5B9BD5" w:themeColor="accent1"/>
      <w:sz w:val="26"/>
      <w:szCs w:val="26"/>
      <w:lang w:val="en-AU" w:eastAsia="en-US"/>
    </w:rPr>
  </w:style>
  <w:style w:type="paragraph" w:styleId="Quote">
    <w:name w:val="Quote"/>
    <w:basedOn w:val="Normal"/>
    <w:next w:val="Normal"/>
    <w:link w:val="QuoteChar"/>
    <w:uiPriority w:val="29"/>
    <w:qFormat/>
    <w:rsid w:val="001B4D3D"/>
    <w:pPr>
      <w:spacing w:after="0" w:line="240" w:lineRule="auto"/>
      <w:ind w:left="284"/>
    </w:pPr>
    <w:rPr>
      <w:i/>
      <w:iCs/>
      <w:color w:val="000000" w:themeColor="text1"/>
      <w:sz w:val="24"/>
      <w:szCs w:val="24"/>
      <w:lang w:eastAsia="en-US"/>
    </w:rPr>
  </w:style>
  <w:style w:type="character" w:customStyle="1" w:styleId="QuoteChar">
    <w:name w:val="Quote Char"/>
    <w:basedOn w:val="DefaultParagraphFont"/>
    <w:link w:val="Quote"/>
    <w:uiPriority w:val="29"/>
    <w:rsid w:val="001B4D3D"/>
    <w:rPr>
      <w:i/>
      <w:iCs/>
      <w:color w:val="000000" w:themeColor="text1"/>
      <w:sz w:val="24"/>
      <w:szCs w:val="24"/>
      <w:lang w:eastAsia="en-US"/>
    </w:rPr>
  </w:style>
  <w:style w:type="character" w:styleId="Hyperlink">
    <w:name w:val="Hyperlink"/>
    <w:basedOn w:val="DefaultParagraphFont"/>
    <w:uiPriority w:val="99"/>
    <w:unhideWhenUsed/>
    <w:rsid w:val="001B4D3D"/>
    <w:rPr>
      <w:color w:val="0563C1" w:themeColor="hyperlink"/>
      <w:u w:val="single"/>
    </w:rPr>
  </w:style>
  <w:style w:type="paragraph" w:styleId="NormalWeb">
    <w:name w:val="Normal (Web)"/>
    <w:basedOn w:val="Normal"/>
    <w:uiPriority w:val="99"/>
    <w:unhideWhenUsed/>
    <w:rsid w:val="001B4D3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1B4D3D"/>
    <w:rPr>
      <w:b/>
      <w:bCs/>
    </w:rPr>
  </w:style>
  <w:style w:type="character" w:styleId="Emphasis">
    <w:name w:val="Emphasis"/>
    <w:basedOn w:val="DefaultParagraphFont"/>
    <w:uiPriority w:val="20"/>
    <w:qFormat/>
    <w:rsid w:val="001B4D3D"/>
    <w:rPr>
      <w:i/>
      <w:iCs/>
    </w:rPr>
  </w:style>
  <w:style w:type="character" w:customStyle="1" w:styleId="docsum-authors">
    <w:name w:val="docsum-authors"/>
    <w:basedOn w:val="DefaultParagraphFont"/>
    <w:rsid w:val="003526BA"/>
  </w:style>
  <w:style w:type="character" w:customStyle="1" w:styleId="docsum-journal-citation">
    <w:name w:val="docsum-journal-citation"/>
    <w:basedOn w:val="DefaultParagraphFont"/>
    <w:rsid w:val="003526BA"/>
  </w:style>
  <w:style w:type="paragraph" w:styleId="BalloonText">
    <w:name w:val="Balloon Text"/>
    <w:basedOn w:val="Normal"/>
    <w:link w:val="BalloonTextChar"/>
    <w:uiPriority w:val="99"/>
    <w:semiHidden/>
    <w:unhideWhenUsed/>
    <w:rsid w:val="00476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58"/>
    <w:rPr>
      <w:rFonts w:ascii="Segoe UI" w:hAnsi="Segoe UI" w:cs="Segoe UI"/>
      <w:sz w:val="18"/>
      <w:szCs w:val="18"/>
    </w:rPr>
  </w:style>
  <w:style w:type="table" w:customStyle="1" w:styleId="TableGrid1">
    <w:name w:val="Table Grid1"/>
    <w:basedOn w:val="TableNormal"/>
    <w:next w:val="TableGrid"/>
    <w:uiPriority w:val="39"/>
    <w:rsid w:val="00D64C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18C4"/>
    <w:rPr>
      <w:sz w:val="16"/>
      <w:szCs w:val="16"/>
    </w:rPr>
  </w:style>
  <w:style w:type="paragraph" w:styleId="CommentText">
    <w:name w:val="annotation text"/>
    <w:basedOn w:val="Normal"/>
    <w:link w:val="CommentTextChar"/>
    <w:uiPriority w:val="99"/>
    <w:unhideWhenUsed/>
    <w:rsid w:val="009218C4"/>
    <w:pPr>
      <w:spacing w:after="0" w:line="240" w:lineRule="auto"/>
      <w:ind w:left="10" w:hanging="10"/>
    </w:pPr>
    <w:rPr>
      <w:rFonts w:ascii="Times New Roman" w:eastAsia="Times New Roman" w:hAnsi="Times New Roman" w:cs="Times New Roman"/>
      <w:color w:val="000000"/>
      <w:sz w:val="20"/>
      <w:szCs w:val="20"/>
      <w:lang w:eastAsia="en-US"/>
    </w:rPr>
  </w:style>
  <w:style w:type="character" w:customStyle="1" w:styleId="CommentTextChar">
    <w:name w:val="Comment Text Char"/>
    <w:basedOn w:val="DefaultParagraphFont"/>
    <w:link w:val="CommentText"/>
    <w:uiPriority w:val="99"/>
    <w:rsid w:val="009218C4"/>
    <w:rPr>
      <w:rFonts w:ascii="Times New Roman" w:eastAsia="Times New Roman" w:hAnsi="Times New Roman" w:cs="Times New Roman"/>
      <w:color w:val="000000"/>
      <w:sz w:val="20"/>
      <w:szCs w:val="20"/>
      <w:lang w:eastAsia="en-US"/>
    </w:rPr>
  </w:style>
  <w:style w:type="paragraph" w:customStyle="1" w:styleId="EndNoteBibliography">
    <w:name w:val="EndNote Bibliography"/>
    <w:basedOn w:val="Normal"/>
    <w:link w:val="EndNoteBibliographyChar"/>
    <w:rsid w:val="009218C4"/>
    <w:pPr>
      <w:spacing w:after="0" w:line="240" w:lineRule="auto"/>
      <w:ind w:left="10" w:hanging="10"/>
    </w:pPr>
    <w:rPr>
      <w:rFonts w:ascii="Times New Roman" w:eastAsia="Times New Roman" w:hAnsi="Times New Roman" w:cs="Times New Roman"/>
      <w:noProof/>
      <w:color w:val="000000"/>
      <w:sz w:val="24"/>
      <w:lang w:eastAsia="en-US"/>
    </w:rPr>
  </w:style>
  <w:style w:type="character" w:customStyle="1" w:styleId="EndNoteBibliographyChar">
    <w:name w:val="EndNote Bibliography Char"/>
    <w:basedOn w:val="DefaultParagraphFont"/>
    <w:link w:val="EndNoteBibliography"/>
    <w:rsid w:val="009218C4"/>
    <w:rPr>
      <w:rFonts w:ascii="Times New Roman" w:eastAsia="Times New Roman" w:hAnsi="Times New Roman" w:cs="Times New Roman"/>
      <w:noProof/>
      <w:color w:val="000000"/>
      <w:sz w:val="24"/>
      <w:lang w:eastAsia="en-US"/>
    </w:rPr>
  </w:style>
  <w:style w:type="character" w:customStyle="1" w:styleId="Heading1Char">
    <w:name w:val="Heading 1 Char"/>
    <w:basedOn w:val="DefaultParagraphFont"/>
    <w:link w:val="Heading1"/>
    <w:uiPriority w:val="9"/>
    <w:rsid w:val="00C7187B"/>
    <w:rPr>
      <w:rFonts w:asciiTheme="majorHAnsi" w:eastAsiaTheme="majorEastAsia" w:hAnsiTheme="majorHAnsi" w:cstheme="majorBidi"/>
      <w:color w:val="2E74B5" w:themeColor="accent1" w:themeShade="BF"/>
      <w:sz w:val="32"/>
      <w:szCs w:val="32"/>
    </w:rPr>
  </w:style>
  <w:style w:type="paragraph" w:customStyle="1" w:styleId="section-name">
    <w:name w:val="section-name"/>
    <w:basedOn w:val="Normal"/>
    <w:rsid w:val="00C7187B"/>
    <w:pPr>
      <w:spacing w:before="100" w:beforeAutospacing="1" w:after="100" w:afterAutospacing="1" w:line="240" w:lineRule="auto"/>
    </w:pPr>
    <w:rPr>
      <w:rFonts w:ascii="Times New Roman" w:hAnsi="Times New Roman" w:cs="Times New Roman"/>
      <w:sz w:val="24"/>
      <w:szCs w:val="24"/>
      <w:lang w:eastAsia="en-US"/>
    </w:rPr>
  </w:style>
  <w:style w:type="paragraph" w:customStyle="1" w:styleId="Subtitle1">
    <w:name w:val="Subtitle1"/>
    <w:basedOn w:val="Normal"/>
    <w:rsid w:val="00C7187B"/>
    <w:pPr>
      <w:spacing w:before="100" w:beforeAutospacing="1" w:after="100" w:afterAutospacing="1" w:line="240" w:lineRule="auto"/>
    </w:pPr>
    <w:rPr>
      <w:rFonts w:ascii="Times New Roman" w:hAnsi="Times New Roman" w:cs="Times New Roman"/>
      <w:sz w:val="24"/>
      <w:szCs w:val="24"/>
      <w:lang w:eastAsia="en-US"/>
    </w:rPr>
  </w:style>
  <w:style w:type="character" w:customStyle="1" w:styleId="unchecked-marker">
    <w:name w:val="unchecked-marker"/>
    <w:basedOn w:val="DefaultParagraphFont"/>
    <w:rsid w:val="00C7187B"/>
  </w:style>
  <w:style w:type="character" w:customStyle="1" w:styleId="ep-radiobuttonlabel">
    <w:name w:val="ep-radiobutton__label"/>
    <w:basedOn w:val="DefaultParagraphFont"/>
    <w:rsid w:val="00C7187B"/>
  </w:style>
  <w:style w:type="character" w:customStyle="1" w:styleId="checked-marker">
    <w:name w:val="checked-marker"/>
    <w:basedOn w:val="DefaultParagraphFont"/>
    <w:rsid w:val="00C7187B"/>
  </w:style>
  <w:style w:type="paragraph" w:customStyle="1" w:styleId="marker">
    <w:name w:val="marker"/>
    <w:basedOn w:val="Normal"/>
    <w:rsid w:val="00C7187B"/>
    <w:pPr>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basedOn w:val="DefaultParagraphFont"/>
    <w:link w:val="Heading3"/>
    <w:uiPriority w:val="9"/>
    <w:semiHidden/>
    <w:rsid w:val="00A96020"/>
    <w:rPr>
      <w:rFonts w:asciiTheme="majorHAnsi" w:eastAsiaTheme="majorEastAsia" w:hAnsiTheme="majorHAnsi" w:cstheme="majorBidi"/>
      <w:color w:val="1F4D78" w:themeColor="accent1" w:themeShade="7F"/>
      <w:sz w:val="24"/>
      <w:szCs w:val="24"/>
      <w:lang w:eastAsia="en-US"/>
    </w:rPr>
  </w:style>
  <w:style w:type="character" w:styleId="PageNumber">
    <w:name w:val="page number"/>
    <w:basedOn w:val="DefaultParagraphFont"/>
    <w:uiPriority w:val="99"/>
    <w:semiHidden/>
    <w:unhideWhenUsed/>
    <w:rsid w:val="00DC0AE4"/>
  </w:style>
  <w:style w:type="paragraph" w:customStyle="1" w:styleId="xmsoplaintext">
    <w:name w:val="x_msoplaintext"/>
    <w:basedOn w:val="Normal"/>
    <w:rsid w:val="00DC0AE4"/>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character" w:customStyle="1" w:styleId="Heading4Char">
    <w:name w:val="Heading 4 Char"/>
    <w:basedOn w:val="DefaultParagraphFont"/>
    <w:link w:val="Heading4"/>
    <w:uiPriority w:val="9"/>
    <w:semiHidden/>
    <w:rsid w:val="002554EC"/>
    <w:rPr>
      <w:rFonts w:asciiTheme="majorHAnsi" w:eastAsiaTheme="majorEastAsia" w:hAnsiTheme="majorHAnsi" w:cstheme="majorBidi"/>
      <w:i/>
      <w:iCs/>
      <w:color w:val="2E74B5" w:themeColor="accent1" w:themeShade="BF"/>
    </w:rPr>
  </w:style>
  <w:style w:type="character" w:customStyle="1" w:styleId="label">
    <w:name w:val="label"/>
    <w:basedOn w:val="DefaultParagraphFont"/>
    <w:rsid w:val="002554EC"/>
  </w:style>
  <w:style w:type="character" w:customStyle="1" w:styleId="comma">
    <w:name w:val="comma"/>
    <w:basedOn w:val="DefaultParagraphFont"/>
    <w:rsid w:val="002554EC"/>
  </w:style>
  <w:style w:type="character" w:customStyle="1" w:styleId="cell-value">
    <w:name w:val="cell-value"/>
    <w:basedOn w:val="DefaultParagraphFont"/>
    <w:rsid w:val="002554EC"/>
  </w:style>
  <w:style w:type="character" w:customStyle="1" w:styleId="quality-sign">
    <w:name w:val="quality-sign"/>
    <w:basedOn w:val="DefaultParagraphFont"/>
    <w:rsid w:val="002554EC"/>
  </w:style>
  <w:style w:type="character" w:customStyle="1" w:styleId="quality-text">
    <w:name w:val="quality-text"/>
    <w:basedOn w:val="DefaultParagraphFont"/>
    <w:rsid w:val="002554EC"/>
  </w:style>
  <w:style w:type="paragraph" w:customStyle="1" w:styleId="description">
    <w:name w:val="description"/>
    <w:basedOn w:val="Normal"/>
    <w:rsid w:val="00797A68"/>
    <w:pPr>
      <w:spacing w:before="100" w:beforeAutospacing="1" w:after="100" w:afterAutospacing="1" w:line="240" w:lineRule="auto"/>
    </w:pPr>
    <w:rPr>
      <w:rFonts w:ascii="Times New Roman" w:hAnsi="Times New Roman" w:cs="Times New Roman"/>
      <w:sz w:val="24"/>
      <w:szCs w:val="24"/>
      <w:lang w:eastAsia="en-US"/>
    </w:rPr>
  </w:style>
  <w:style w:type="paragraph" w:customStyle="1" w:styleId="criterion-name">
    <w:name w:val="criterion-name"/>
    <w:basedOn w:val="Normal"/>
    <w:rsid w:val="00797A68"/>
    <w:pPr>
      <w:spacing w:before="100" w:beforeAutospacing="1" w:after="100" w:afterAutospacing="1" w:line="240" w:lineRule="auto"/>
    </w:pPr>
    <w:rPr>
      <w:rFonts w:ascii="Times New Roman" w:hAnsi="Times New Roman" w:cs="Times New Roman"/>
      <w:sz w:val="24"/>
      <w:szCs w:val="24"/>
      <w:lang w:eastAsia="en-US"/>
    </w:rPr>
  </w:style>
  <w:style w:type="character" w:customStyle="1" w:styleId="cell">
    <w:name w:val="cell"/>
    <w:basedOn w:val="DefaultParagraphFont"/>
    <w:rsid w:val="009F32DE"/>
  </w:style>
  <w:style w:type="character" w:customStyle="1" w:styleId="block">
    <w:name w:val="block"/>
    <w:basedOn w:val="DefaultParagraphFont"/>
    <w:rsid w:val="009F32DE"/>
  </w:style>
  <w:style w:type="paragraph" w:customStyle="1" w:styleId="Default">
    <w:name w:val="Default"/>
    <w:rsid w:val="007E028E"/>
    <w:pPr>
      <w:autoSpaceDE w:val="0"/>
      <w:autoSpaceDN w:val="0"/>
      <w:adjustRightInd w:val="0"/>
      <w:spacing w:after="0" w:line="240" w:lineRule="auto"/>
    </w:pPr>
    <w:rPr>
      <w:rFonts w:ascii="Calibri" w:eastAsiaTheme="minorHAnsi" w:hAnsi="Calibri" w:cs="Calibri"/>
      <w:color w:val="000000"/>
      <w:sz w:val="24"/>
      <w:szCs w:val="24"/>
      <w:lang w:val="pt-BR" w:eastAsia="en-US"/>
    </w:rPr>
  </w:style>
  <w:style w:type="paragraph" w:customStyle="1" w:styleId="Pa3">
    <w:name w:val="Pa3"/>
    <w:basedOn w:val="Default"/>
    <w:next w:val="Default"/>
    <w:uiPriority w:val="99"/>
    <w:rsid w:val="007E028E"/>
    <w:pPr>
      <w:spacing w:line="141" w:lineRule="atLeast"/>
    </w:pPr>
    <w:rPr>
      <w:rFonts w:ascii="Frutiger LT Std 45 Light" w:eastAsiaTheme="minorEastAsia" w:hAnsi="Frutiger LT Std 45 Light" w:cstheme="minorBidi"/>
      <w:color w:val="auto"/>
    </w:rPr>
  </w:style>
  <w:style w:type="paragraph" w:styleId="Revision">
    <w:name w:val="Revision"/>
    <w:hidden/>
    <w:uiPriority w:val="99"/>
    <w:semiHidden/>
    <w:rsid w:val="00222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450D-221C-4453-85AB-6EF2F2C4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Kee Chong</dc:creator>
  <cp:keywords/>
  <dc:description/>
  <cp:lastModifiedBy>William Montgomery</cp:lastModifiedBy>
  <cp:revision>2</cp:revision>
  <dcterms:created xsi:type="dcterms:W3CDTF">2022-02-12T15:59:00Z</dcterms:created>
  <dcterms:modified xsi:type="dcterms:W3CDTF">2022-02-12T15:59:00Z</dcterms:modified>
</cp:coreProperties>
</file>