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96C" w14:textId="77777777" w:rsidR="00DF130D" w:rsidRDefault="00DF130D" w:rsidP="00DF130D">
      <w:pPr>
        <w:rPr>
          <w:rFonts w:ascii="Calibri" w:hAnsi="Calibri" w:cs="Calibri"/>
          <w:b/>
          <w:sz w:val="20"/>
          <w:szCs w:val="20"/>
          <w:u w:val="single"/>
        </w:rPr>
      </w:pPr>
      <w:r w:rsidRPr="003F5203">
        <w:rPr>
          <w:rFonts w:ascii="Calibri" w:hAnsi="Calibri" w:cs="Calibri"/>
          <w:b/>
          <w:sz w:val="20"/>
          <w:szCs w:val="20"/>
          <w:u w:val="single"/>
        </w:rPr>
        <w:t>Table 1: All identified studies from systematic review</w:t>
      </w:r>
    </w:p>
    <w:p w14:paraId="43384A96" w14:textId="77777777" w:rsidR="00DF130D" w:rsidRDefault="00DF130D" w:rsidP="00DF130D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90"/>
        <w:gridCol w:w="1605"/>
        <w:gridCol w:w="549"/>
        <w:gridCol w:w="1174"/>
        <w:gridCol w:w="1152"/>
        <w:gridCol w:w="927"/>
        <w:gridCol w:w="1216"/>
        <w:gridCol w:w="1523"/>
        <w:gridCol w:w="1422"/>
      </w:tblGrid>
      <w:tr w:rsidR="00DF130D" w:rsidRPr="00581545" w14:paraId="1C1F729C" w14:textId="77777777" w:rsidTr="00DF130D">
        <w:trPr>
          <w:trHeight w:val="1295"/>
        </w:trPr>
        <w:tc>
          <w:tcPr>
            <w:tcW w:w="639" w:type="dxa"/>
            <w:hideMark/>
          </w:tcPr>
          <w:p w14:paraId="61923B20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Study </w:t>
            </w:r>
          </w:p>
        </w:tc>
        <w:tc>
          <w:tcPr>
            <w:tcW w:w="1453" w:type="dxa"/>
            <w:hideMark/>
          </w:tcPr>
          <w:p w14:paraId="41F32446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513" w:type="dxa"/>
            <w:hideMark/>
          </w:tcPr>
          <w:p w14:paraId="27C36F9E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RoB</w:t>
            </w:r>
            <w:proofErr w:type="spellEnd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hideMark/>
          </w:tcPr>
          <w:p w14:paraId="0F9DC03E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First Author </w:t>
            </w:r>
          </w:p>
        </w:tc>
        <w:tc>
          <w:tcPr>
            <w:tcW w:w="1050" w:type="dxa"/>
            <w:hideMark/>
          </w:tcPr>
          <w:p w14:paraId="31E4B4B6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849" w:type="dxa"/>
            <w:hideMark/>
          </w:tcPr>
          <w:p w14:paraId="2DF567B6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Number of centres involved</w:t>
            </w:r>
          </w:p>
        </w:tc>
        <w:tc>
          <w:tcPr>
            <w:tcW w:w="1107" w:type="dxa"/>
            <w:hideMark/>
          </w:tcPr>
          <w:p w14:paraId="3A98706F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Country (s) included in the study</w:t>
            </w:r>
          </w:p>
        </w:tc>
        <w:tc>
          <w:tcPr>
            <w:tcW w:w="1380" w:type="dxa"/>
            <w:hideMark/>
          </w:tcPr>
          <w:p w14:paraId="051E1876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Study Design (</w:t>
            </w:r>
            <w:proofErr w:type="gramStart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e.g.</w:t>
            </w:r>
            <w:proofErr w:type="gramEnd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cohort, cross-section, RCT)</w:t>
            </w:r>
          </w:p>
        </w:tc>
        <w:tc>
          <w:tcPr>
            <w:tcW w:w="1385" w:type="dxa"/>
            <w:hideMark/>
          </w:tcPr>
          <w:p w14:paraId="6E9D1AF1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Study Population (Intervention) (Age, general paediatric population versus subpopulation </w:t>
            </w:r>
            <w:proofErr w:type="gramStart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e.g.</w:t>
            </w:r>
            <w:proofErr w:type="gramEnd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oncology or cardiology)</w:t>
            </w:r>
          </w:p>
        </w:tc>
      </w:tr>
      <w:tr w:rsidR="00DF130D" w:rsidRPr="00581545" w14:paraId="0A3EB8AF" w14:textId="77777777" w:rsidTr="00DF130D">
        <w:trPr>
          <w:trHeight w:val="1005"/>
        </w:trPr>
        <w:tc>
          <w:tcPr>
            <w:tcW w:w="639" w:type="dxa"/>
            <w:noWrap/>
            <w:hideMark/>
          </w:tcPr>
          <w:p w14:paraId="7D7C833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hideMark/>
          </w:tcPr>
          <w:p w14:paraId="2CC3C0A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Implementation of a medical emergency team in a large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teaching hospital prevents respiratory and cardiopulmonary arrests outside the intensive care unit.</w:t>
            </w:r>
          </w:p>
        </w:tc>
        <w:tc>
          <w:tcPr>
            <w:tcW w:w="513" w:type="dxa"/>
            <w:hideMark/>
          </w:tcPr>
          <w:p w14:paraId="6CC3C76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069" w:type="dxa"/>
            <w:hideMark/>
          </w:tcPr>
          <w:p w14:paraId="2DC66FE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Richard J. </w:t>
            </w:r>
            <w:proofErr w:type="spellStart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Brilli</w:t>
            </w:r>
            <w:proofErr w:type="spellEnd"/>
          </w:p>
        </w:tc>
        <w:tc>
          <w:tcPr>
            <w:tcW w:w="1050" w:type="dxa"/>
            <w:hideMark/>
          </w:tcPr>
          <w:p w14:paraId="30BE9EB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849" w:type="dxa"/>
            <w:hideMark/>
          </w:tcPr>
          <w:p w14:paraId="1BDCCBF9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0089C6F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United States</w:t>
            </w:r>
          </w:p>
        </w:tc>
        <w:tc>
          <w:tcPr>
            <w:tcW w:w="1380" w:type="dxa"/>
            <w:hideMark/>
          </w:tcPr>
          <w:p w14:paraId="40A35583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Cohort pre-post implementation</w:t>
            </w:r>
          </w:p>
        </w:tc>
        <w:tc>
          <w:tcPr>
            <w:tcW w:w="1385" w:type="dxa"/>
            <w:hideMark/>
          </w:tcPr>
          <w:p w14:paraId="5514639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6F05D862" w14:textId="77777777" w:rsidTr="00DF130D">
        <w:trPr>
          <w:trHeight w:val="765"/>
        </w:trPr>
        <w:tc>
          <w:tcPr>
            <w:tcW w:w="639" w:type="dxa"/>
            <w:noWrap/>
            <w:hideMark/>
          </w:tcPr>
          <w:p w14:paraId="233FD6F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53" w:type="dxa"/>
            <w:hideMark/>
          </w:tcPr>
          <w:p w14:paraId="6326567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Effect of a rapid response team on hospital-wide mortality and code rates outside the ICU in a Children’s Hospital.</w:t>
            </w:r>
          </w:p>
        </w:tc>
        <w:tc>
          <w:tcPr>
            <w:tcW w:w="513" w:type="dxa"/>
            <w:hideMark/>
          </w:tcPr>
          <w:p w14:paraId="50D0B8F3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069" w:type="dxa"/>
            <w:hideMark/>
          </w:tcPr>
          <w:p w14:paraId="72541D5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Paul J </w:t>
            </w:r>
            <w:proofErr w:type="spellStart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Sharek</w:t>
            </w:r>
            <w:proofErr w:type="spellEnd"/>
          </w:p>
        </w:tc>
        <w:tc>
          <w:tcPr>
            <w:tcW w:w="1050" w:type="dxa"/>
            <w:hideMark/>
          </w:tcPr>
          <w:p w14:paraId="1FF57A8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849" w:type="dxa"/>
            <w:hideMark/>
          </w:tcPr>
          <w:p w14:paraId="276964D5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114DFB2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United States</w:t>
            </w:r>
          </w:p>
        </w:tc>
        <w:tc>
          <w:tcPr>
            <w:tcW w:w="1380" w:type="dxa"/>
            <w:hideMark/>
          </w:tcPr>
          <w:p w14:paraId="77A99ED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Cohort study design with historical controls</w:t>
            </w:r>
          </w:p>
        </w:tc>
        <w:tc>
          <w:tcPr>
            <w:tcW w:w="1385" w:type="dxa"/>
            <w:hideMark/>
          </w:tcPr>
          <w:p w14:paraId="4140D3B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3BD43C5E" w14:textId="77777777" w:rsidTr="00DF130D">
        <w:trPr>
          <w:trHeight w:val="1052"/>
        </w:trPr>
        <w:tc>
          <w:tcPr>
            <w:tcW w:w="639" w:type="dxa"/>
            <w:noWrap/>
            <w:hideMark/>
          </w:tcPr>
          <w:p w14:paraId="4E4B1273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53" w:type="dxa"/>
            <w:hideMark/>
          </w:tcPr>
          <w:p w14:paraId="310FA084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Transition from a traditional code team to a medical emergency team and categorization of cardiopulmonary arrests in a children’s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center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13" w:type="dxa"/>
            <w:hideMark/>
          </w:tcPr>
          <w:p w14:paraId="3F8DC085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069" w:type="dxa"/>
            <w:hideMark/>
          </w:tcPr>
          <w:p w14:paraId="3C1F7C9E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Hunt </w:t>
            </w:r>
            <w:r w:rsidRPr="00722D4B">
              <w:rPr>
                <w:rFonts w:ascii="Calibri" w:hAnsi="Calibri" w:cs="Calibri"/>
                <w:sz w:val="20"/>
                <w:szCs w:val="20"/>
              </w:rPr>
              <w:t>EA</w:t>
            </w:r>
          </w:p>
        </w:tc>
        <w:tc>
          <w:tcPr>
            <w:tcW w:w="1050" w:type="dxa"/>
            <w:hideMark/>
          </w:tcPr>
          <w:p w14:paraId="1EFC8C1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849" w:type="dxa"/>
            <w:hideMark/>
          </w:tcPr>
          <w:p w14:paraId="5998491E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4239E528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United States</w:t>
            </w:r>
          </w:p>
        </w:tc>
        <w:tc>
          <w:tcPr>
            <w:tcW w:w="1380" w:type="dxa"/>
            <w:hideMark/>
          </w:tcPr>
          <w:p w14:paraId="4219008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Before-after interventional study</w:t>
            </w:r>
          </w:p>
        </w:tc>
        <w:tc>
          <w:tcPr>
            <w:tcW w:w="1385" w:type="dxa"/>
            <w:hideMark/>
          </w:tcPr>
          <w:p w14:paraId="5436227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Cardiology</w:t>
            </w:r>
          </w:p>
        </w:tc>
      </w:tr>
      <w:tr w:rsidR="00DF130D" w:rsidRPr="00581545" w14:paraId="07563C72" w14:textId="77777777" w:rsidTr="00DF130D">
        <w:trPr>
          <w:trHeight w:val="735"/>
        </w:trPr>
        <w:tc>
          <w:tcPr>
            <w:tcW w:w="639" w:type="dxa"/>
            <w:noWrap/>
            <w:hideMark/>
          </w:tcPr>
          <w:p w14:paraId="581CAA8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53" w:type="dxa"/>
            <w:hideMark/>
          </w:tcPr>
          <w:p w14:paraId="5EC6E8B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Reduction of hospital mortality and of preventable cardiac arrest and death on introduction of a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22D4B">
              <w:rPr>
                <w:rFonts w:ascii="Calibri" w:hAnsi="Calibri" w:cs="Calibri"/>
                <w:sz w:val="20"/>
                <w:szCs w:val="20"/>
              </w:rPr>
              <w:lastRenderedPageBreak/>
              <w:t>medical emergency team.</w:t>
            </w:r>
          </w:p>
        </w:tc>
        <w:tc>
          <w:tcPr>
            <w:tcW w:w="513" w:type="dxa"/>
            <w:hideMark/>
          </w:tcPr>
          <w:p w14:paraId="0FDA8EF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lastRenderedPageBreak/>
              <w:t>+</w:t>
            </w:r>
          </w:p>
        </w:tc>
        <w:tc>
          <w:tcPr>
            <w:tcW w:w="1069" w:type="dxa"/>
            <w:hideMark/>
          </w:tcPr>
          <w:p w14:paraId="4EAC904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J </w:t>
            </w:r>
            <w:proofErr w:type="spellStart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Tibballs</w:t>
            </w:r>
            <w:proofErr w:type="spellEnd"/>
          </w:p>
        </w:tc>
        <w:tc>
          <w:tcPr>
            <w:tcW w:w="1050" w:type="dxa"/>
            <w:hideMark/>
          </w:tcPr>
          <w:p w14:paraId="4D288E4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849" w:type="dxa"/>
            <w:hideMark/>
          </w:tcPr>
          <w:p w14:paraId="27E6E50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5FED0FF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Australia</w:t>
            </w:r>
          </w:p>
        </w:tc>
        <w:tc>
          <w:tcPr>
            <w:tcW w:w="1380" w:type="dxa"/>
            <w:hideMark/>
          </w:tcPr>
          <w:p w14:paraId="248A4914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Prospective study (before, after)</w:t>
            </w:r>
          </w:p>
        </w:tc>
        <w:tc>
          <w:tcPr>
            <w:tcW w:w="1385" w:type="dxa"/>
            <w:hideMark/>
          </w:tcPr>
          <w:p w14:paraId="68224FA4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21483006" w14:textId="77777777" w:rsidTr="00DF130D">
        <w:trPr>
          <w:trHeight w:val="750"/>
        </w:trPr>
        <w:tc>
          <w:tcPr>
            <w:tcW w:w="639" w:type="dxa"/>
            <w:noWrap/>
            <w:hideMark/>
          </w:tcPr>
          <w:p w14:paraId="12598A2E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53" w:type="dxa"/>
            <w:hideMark/>
          </w:tcPr>
          <w:p w14:paraId="1016B2F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Experience of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rapid response team in a tertiary care hospital in Pakistan.</w:t>
            </w:r>
          </w:p>
        </w:tc>
        <w:tc>
          <w:tcPr>
            <w:tcW w:w="513" w:type="dxa"/>
            <w:hideMark/>
          </w:tcPr>
          <w:p w14:paraId="51DDA18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69" w:type="dxa"/>
            <w:hideMark/>
          </w:tcPr>
          <w:p w14:paraId="3E8A770F" w14:textId="77777777" w:rsidR="00DF130D" w:rsidRPr="00722D4B" w:rsidRDefault="00DF130D" w:rsidP="00D93A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Anwar-ul-Haque</w:t>
            </w:r>
          </w:p>
        </w:tc>
        <w:tc>
          <w:tcPr>
            <w:tcW w:w="1050" w:type="dxa"/>
            <w:hideMark/>
          </w:tcPr>
          <w:p w14:paraId="61064B12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849" w:type="dxa"/>
            <w:hideMark/>
          </w:tcPr>
          <w:p w14:paraId="497ADC7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09687C6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Pakistan</w:t>
            </w:r>
          </w:p>
        </w:tc>
        <w:tc>
          <w:tcPr>
            <w:tcW w:w="1380" w:type="dxa"/>
            <w:hideMark/>
          </w:tcPr>
          <w:p w14:paraId="087A281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Observational, cohort, retrospective (before, after)</w:t>
            </w:r>
          </w:p>
        </w:tc>
        <w:tc>
          <w:tcPr>
            <w:tcW w:w="1385" w:type="dxa"/>
            <w:hideMark/>
          </w:tcPr>
          <w:p w14:paraId="51616ABA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22837AF9" w14:textId="77777777" w:rsidTr="00DF130D">
        <w:trPr>
          <w:trHeight w:val="530"/>
        </w:trPr>
        <w:tc>
          <w:tcPr>
            <w:tcW w:w="639" w:type="dxa"/>
            <w:noWrap/>
            <w:hideMark/>
          </w:tcPr>
          <w:p w14:paraId="69671079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53" w:type="dxa"/>
            <w:hideMark/>
          </w:tcPr>
          <w:p w14:paraId="31EFD7F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A reduction in cardiac arrests and duration of clinical instability after implementation of a paediatric rapid response system.</w:t>
            </w:r>
          </w:p>
        </w:tc>
        <w:tc>
          <w:tcPr>
            <w:tcW w:w="513" w:type="dxa"/>
            <w:hideMark/>
          </w:tcPr>
          <w:p w14:paraId="593BCDD4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069" w:type="dxa"/>
            <w:hideMark/>
          </w:tcPr>
          <w:p w14:paraId="66542E55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CC </w:t>
            </w: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Hanson</w:t>
            </w:r>
          </w:p>
        </w:tc>
        <w:tc>
          <w:tcPr>
            <w:tcW w:w="1050" w:type="dxa"/>
            <w:hideMark/>
          </w:tcPr>
          <w:p w14:paraId="4682576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849" w:type="dxa"/>
            <w:hideMark/>
          </w:tcPr>
          <w:p w14:paraId="11610E0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5363C7B5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United States</w:t>
            </w:r>
          </w:p>
        </w:tc>
        <w:tc>
          <w:tcPr>
            <w:tcW w:w="1380" w:type="dxa"/>
            <w:hideMark/>
          </w:tcPr>
          <w:p w14:paraId="35F1483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Interrupted time series with retrospective chart review</w:t>
            </w:r>
          </w:p>
        </w:tc>
        <w:tc>
          <w:tcPr>
            <w:tcW w:w="1385" w:type="dxa"/>
            <w:hideMark/>
          </w:tcPr>
          <w:p w14:paraId="046B46B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4D6766FD" w14:textId="77777777" w:rsidTr="00DF130D">
        <w:trPr>
          <w:trHeight w:val="1125"/>
        </w:trPr>
        <w:tc>
          <w:tcPr>
            <w:tcW w:w="639" w:type="dxa"/>
            <w:noWrap/>
            <w:hideMark/>
          </w:tcPr>
          <w:p w14:paraId="29115C4E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53" w:type="dxa"/>
            <w:hideMark/>
          </w:tcPr>
          <w:p w14:paraId="1A0ED882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Implementation of a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Multicenter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Rapid Response System in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Academic Hospitals Is Effective.</w:t>
            </w:r>
          </w:p>
        </w:tc>
        <w:tc>
          <w:tcPr>
            <w:tcW w:w="513" w:type="dxa"/>
            <w:hideMark/>
          </w:tcPr>
          <w:p w14:paraId="4694A13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069" w:type="dxa"/>
            <w:hideMark/>
          </w:tcPr>
          <w:p w14:paraId="4EFA428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Afrothite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Kotsakis</w:t>
            </w:r>
            <w:proofErr w:type="spellEnd"/>
          </w:p>
        </w:tc>
        <w:tc>
          <w:tcPr>
            <w:tcW w:w="1050" w:type="dxa"/>
            <w:hideMark/>
          </w:tcPr>
          <w:p w14:paraId="71D6222E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849" w:type="dxa"/>
            <w:hideMark/>
          </w:tcPr>
          <w:p w14:paraId="3EEA3E5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07" w:type="dxa"/>
            <w:hideMark/>
          </w:tcPr>
          <w:p w14:paraId="3B6569CA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Canada</w:t>
            </w:r>
          </w:p>
        </w:tc>
        <w:tc>
          <w:tcPr>
            <w:tcW w:w="1380" w:type="dxa"/>
            <w:hideMark/>
          </w:tcPr>
          <w:p w14:paraId="3C984559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Observational retrospective pre-implementation and prospective post-implementation</w:t>
            </w:r>
          </w:p>
        </w:tc>
        <w:tc>
          <w:tcPr>
            <w:tcW w:w="1385" w:type="dxa"/>
            <w:hideMark/>
          </w:tcPr>
          <w:p w14:paraId="38A92E7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5A8579CC" w14:textId="77777777" w:rsidTr="00DF130D">
        <w:trPr>
          <w:trHeight w:val="780"/>
        </w:trPr>
        <w:tc>
          <w:tcPr>
            <w:tcW w:w="639" w:type="dxa"/>
            <w:noWrap/>
            <w:hideMark/>
          </w:tcPr>
          <w:p w14:paraId="12E6CBC2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53" w:type="dxa"/>
            <w:hideMark/>
          </w:tcPr>
          <w:p w14:paraId="3B238EC5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Implementing the Bedside Paediatric Early Warning System in a community hospital: A prospective observational study.</w:t>
            </w:r>
          </w:p>
        </w:tc>
        <w:tc>
          <w:tcPr>
            <w:tcW w:w="513" w:type="dxa"/>
            <w:hideMark/>
          </w:tcPr>
          <w:p w14:paraId="5E28E55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069" w:type="dxa"/>
            <w:hideMark/>
          </w:tcPr>
          <w:p w14:paraId="61F4442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Christopher </w:t>
            </w: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Parshuram</w:t>
            </w:r>
          </w:p>
        </w:tc>
        <w:tc>
          <w:tcPr>
            <w:tcW w:w="1050" w:type="dxa"/>
            <w:hideMark/>
          </w:tcPr>
          <w:p w14:paraId="72E67EE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849" w:type="dxa"/>
            <w:hideMark/>
          </w:tcPr>
          <w:p w14:paraId="0FA03B3E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110D77CB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Canada</w:t>
            </w:r>
          </w:p>
        </w:tc>
        <w:tc>
          <w:tcPr>
            <w:tcW w:w="1380" w:type="dxa"/>
            <w:hideMark/>
          </w:tcPr>
          <w:p w14:paraId="4CB9580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Prospective observational before-after study</w:t>
            </w:r>
          </w:p>
        </w:tc>
        <w:tc>
          <w:tcPr>
            <w:tcW w:w="1385" w:type="dxa"/>
            <w:hideMark/>
          </w:tcPr>
          <w:p w14:paraId="7D73B22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4BBA481D" w14:textId="77777777" w:rsidTr="00DF130D">
        <w:trPr>
          <w:trHeight w:val="917"/>
        </w:trPr>
        <w:tc>
          <w:tcPr>
            <w:tcW w:w="639" w:type="dxa"/>
            <w:noWrap/>
            <w:hideMark/>
          </w:tcPr>
          <w:p w14:paraId="4D9E70D5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53" w:type="dxa"/>
            <w:hideMark/>
          </w:tcPr>
          <w:p w14:paraId="525B8088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Effect of a multifaceted intervention on documentation of vital signs and staff communication regarding deteriorating paediatric patients.</w:t>
            </w:r>
          </w:p>
        </w:tc>
        <w:tc>
          <w:tcPr>
            <w:tcW w:w="513" w:type="dxa"/>
            <w:hideMark/>
          </w:tcPr>
          <w:p w14:paraId="1B5EC37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069" w:type="dxa"/>
            <w:hideMark/>
          </w:tcPr>
          <w:p w14:paraId="1D7E635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Heather </w:t>
            </w: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McKay</w:t>
            </w:r>
          </w:p>
        </w:tc>
        <w:tc>
          <w:tcPr>
            <w:tcW w:w="1050" w:type="dxa"/>
            <w:hideMark/>
          </w:tcPr>
          <w:p w14:paraId="14B5945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849" w:type="dxa"/>
            <w:hideMark/>
          </w:tcPr>
          <w:p w14:paraId="15079223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5E7E10B8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Australia</w:t>
            </w:r>
          </w:p>
        </w:tc>
        <w:tc>
          <w:tcPr>
            <w:tcW w:w="1380" w:type="dxa"/>
            <w:hideMark/>
          </w:tcPr>
          <w:p w14:paraId="2554520A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Prospective, controlled before-and-after trial</w:t>
            </w:r>
          </w:p>
        </w:tc>
        <w:tc>
          <w:tcPr>
            <w:tcW w:w="1385" w:type="dxa"/>
            <w:hideMark/>
          </w:tcPr>
          <w:p w14:paraId="2EDC1264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0488B23F" w14:textId="77777777" w:rsidTr="00DF130D">
        <w:trPr>
          <w:trHeight w:val="737"/>
        </w:trPr>
        <w:tc>
          <w:tcPr>
            <w:tcW w:w="639" w:type="dxa"/>
            <w:noWrap/>
            <w:hideMark/>
          </w:tcPr>
          <w:p w14:paraId="446D6CCE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53" w:type="dxa"/>
            <w:hideMark/>
          </w:tcPr>
          <w:p w14:paraId="34F406B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Impact of rapid response system implementation on critical deterioration </w:t>
            </w:r>
            <w:r w:rsidRPr="00722D4B">
              <w:rPr>
                <w:rFonts w:ascii="Calibri" w:hAnsi="Calibri" w:cs="Calibri"/>
                <w:sz w:val="20"/>
                <w:szCs w:val="20"/>
              </w:rPr>
              <w:lastRenderedPageBreak/>
              <w:t>events in children.</w:t>
            </w:r>
          </w:p>
        </w:tc>
        <w:tc>
          <w:tcPr>
            <w:tcW w:w="513" w:type="dxa"/>
            <w:hideMark/>
          </w:tcPr>
          <w:p w14:paraId="10B3235B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lastRenderedPageBreak/>
              <w:t>+</w:t>
            </w:r>
          </w:p>
        </w:tc>
        <w:tc>
          <w:tcPr>
            <w:tcW w:w="1069" w:type="dxa"/>
            <w:hideMark/>
          </w:tcPr>
          <w:p w14:paraId="4360115B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Christopher P. </w:t>
            </w:r>
            <w:proofErr w:type="spellStart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Bonafide</w:t>
            </w:r>
            <w:proofErr w:type="spellEnd"/>
          </w:p>
        </w:tc>
        <w:tc>
          <w:tcPr>
            <w:tcW w:w="1050" w:type="dxa"/>
            <w:hideMark/>
          </w:tcPr>
          <w:p w14:paraId="5786ABD8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14:paraId="647B6AD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6DBF819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United States</w:t>
            </w:r>
          </w:p>
        </w:tc>
        <w:tc>
          <w:tcPr>
            <w:tcW w:w="1380" w:type="dxa"/>
            <w:hideMark/>
          </w:tcPr>
          <w:p w14:paraId="66DC625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Retrospective Interrupted Time Series Analysis</w:t>
            </w:r>
          </w:p>
        </w:tc>
        <w:tc>
          <w:tcPr>
            <w:tcW w:w="1385" w:type="dxa"/>
            <w:hideMark/>
          </w:tcPr>
          <w:p w14:paraId="2FB66D3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7C0AC215" w14:textId="77777777" w:rsidTr="00DF130D">
        <w:trPr>
          <w:trHeight w:val="840"/>
        </w:trPr>
        <w:tc>
          <w:tcPr>
            <w:tcW w:w="639" w:type="dxa"/>
            <w:noWrap/>
            <w:hideMark/>
          </w:tcPr>
          <w:p w14:paraId="0B2AD782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53" w:type="dxa"/>
            <w:hideMark/>
          </w:tcPr>
          <w:p w14:paraId="059A47A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What impact did a Paediatric Early Warning system have on emergency admissions to the paediatric intensive care unit? An observational cohort </w:t>
            </w:r>
            <w:proofErr w:type="gramStart"/>
            <w:r w:rsidRPr="00722D4B">
              <w:rPr>
                <w:rFonts w:ascii="Calibri" w:hAnsi="Calibri" w:cs="Calibri"/>
                <w:sz w:val="20"/>
                <w:szCs w:val="20"/>
              </w:rPr>
              <w:t>study</w:t>
            </w:r>
            <w:proofErr w:type="gramEnd"/>
            <w:r w:rsidRPr="00722D4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13" w:type="dxa"/>
            <w:hideMark/>
          </w:tcPr>
          <w:p w14:paraId="0ABCB38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069" w:type="dxa"/>
            <w:hideMark/>
          </w:tcPr>
          <w:p w14:paraId="04412428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Sefton</w:t>
            </w:r>
          </w:p>
        </w:tc>
        <w:tc>
          <w:tcPr>
            <w:tcW w:w="1050" w:type="dxa"/>
            <w:hideMark/>
          </w:tcPr>
          <w:p w14:paraId="5214D6A4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849" w:type="dxa"/>
            <w:hideMark/>
          </w:tcPr>
          <w:p w14:paraId="047B2FB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04E1522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United Kingdom</w:t>
            </w:r>
          </w:p>
        </w:tc>
        <w:tc>
          <w:tcPr>
            <w:tcW w:w="1380" w:type="dxa"/>
            <w:hideMark/>
          </w:tcPr>
          <w:p w14:paraId="531A36A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Observational cohort study</w:t>
            </w:r>
          </w:p>
        </w:tc>
        <w:tc>
          <w:tcPr>
            <w:tcW w:w="1385" w:type="dxa"/>
            <w:hideMark/>
          </w:tcPr>
          <w:p w14:paraId="2FAF884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7598532E" w14:textId="77777777" w:rsidTr="00DF130D">
        <w:trPr>
          <w:trHeight w:val="795"/>
        </w:trPr>
        <w:tc>
          <w:tcPr>
            <w:tcW w:w="639" w:type="dxa"/>
            <w:noWrap/>
            <w:hideMark/>
          </w:tcPr>
          <w:p w14:paraId="43C4A0BB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53" w:type="dxa"/>
            <w:hideMark/>
          </w:tcPr>
          <w:p w14:paraId="6956FE92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Implementation of a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early warning scoring system at an academic medical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center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13" w:type="dxa"/>
            <w:hideMark/>
          </w:tcPr>
          <w:p w14:paraId="497122A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69" w:type="dxa"/>
            <w:hideMark/>
          </w:tcPr>
          <w:p w14:paraId="144BEF1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Douglas</w:t>
            </w:r>
            <w:r w:rsidRPr="00722D4B">
              <w:rPr>
                <w:rFonts w:ascii="Calibri" w:hAnsi="Calibri" w:cs="Calibri"/>
                <w:sz w:val="20"/>
                <w:szCs w:val="20"/>
              </w:rPr>
              <w:t xml:space="preserve"> K</w:t>
            </w:r>
          </w:p>
        </w:tc>
        <w:tc>
          <w:tcPr>
            <w:tcW w:w="1050" w:type="dxa"/>
            <w:hideMark/>
          </w:tcPr>
          <w:p w14:paraId="401FE739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849" w:type="dxa"/>
            <w:hideMark/>
          </w:tcPr>
          <w:p w14:paraId="22F65372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5EEBF8CE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United States</w:t>
            </w:r>
          </w:p>
        </w:tc>
        <w:tc>
          <w:tcPr>
            <w:tcW w:w="1380" w:type="dxa"/>
            <w:hideMark/>
          </w:tcPr>
          <w:p w14:paraId="1DB4E01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Observational, cohort, retrospective (before, after)</w:t>
            </w:r>
          </w:p>
        </w:tc>
        <w:tc>
          <w:tcPr>
            <w:tcW w:w="1385" w:type="dxa"/>
            <w:hideMark/>
          </w:tcPr>
          <w:p w14:paraId="3F0673E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  <w:tr w:rsidR="00DF130D" w:rsidRPr="00581545" w14:paraId="0D724B5C" w14:textId="77777777" w:rsidTr="00DF130D">
        <w:trPr>
          <w:trHeight w:val="945"/>
        </w:trPr>
        <w:tc>
          <w:tcPr>
            <w:tcW w:w="639" w:type="dxa"/>
            <w:noWrap/>
            <w:hideMark/>
          </w:tcPr>
          <w:p w14:paraId="6FBC00BF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53" w:type="dxa"/>
            <w:hideMark/>
          </w:tcPr>
          <w:p w14:paraId="1A75951A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Improved Outcomes After Successful Implementation of a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Early Warning System (PEWS) in a Resource-Limited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Oncology Hospital.</w:t>
            </w:r>
          </w:p>
        </w:tc>
        <w:tc>
          <w:tcPr>
            <w:tcW w:w="513" w:type="dxa"/>
            <w:hideMark/>
          </w:tcPr>
          <w:p w14:paraId="2BE5C7B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069" w:type="dxa"/>
            <w:hideMark/>
          </w:tcPr>
          <w:p w14:paraId="292B4C9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Asya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Agulnik</w:t>
            </w:r>
            <w:proofErr w:type="spellEnd"/>
          </w:p>
        </w:tc>
        <w:tc>
          <w:tcPr>
            <w:tcW w:w="1050" w:type="dxa"/>
            <w:hideMark/>
          </w:tcPr>
          <w:p w14:paraId="7D26DF0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49" w:type="dxa"/>
            <w:hideMark/>
          </w:tcPr>
          <w:p w14:paraId="5747E284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7BC9D843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Guatemala</w:t>
            </w:r>
          </w:p>
        </w:tc>
        <w:tc>
          <w:tcPr>
            <w:tcW w:w="1380" w:type="dxa"/>
            <w:hideMark/>
          </w:tcPr>
          <w:p w14:paraId="097A7B4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Retrospective Cohort pre-post implementation</w:t>
            </w:r>
          </w:p>
        </w:tc>
        <w:tc>
          <w:tcPr>
            <w:tcW w:w="1385" w:type="dxa"/>
            <w:hideMark/>
          </w:tcPr>
          <w:p w14:paraId="3AD80CD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Oncology</w:t>
            </w:r>
          </w:p>
        </w:tc>
      </w:tr>
      <w:tr w:rsidR="00DF130D" w:rsidRPr="00581545" w14:paraId="4EEA7E3E" w14:textId="77777777" w:rsidTr="00DF130D">
        <w:trPr>
          <w:trHeight w:val="1365"/>
        </w:trPr>
        <w:tc>
          <w:tcPr>
            <w:tcW w:w="639" w:type="dxa"/>
            <w:noWrap/>
            <w:hideMark/>
          </w:tcPr>
          <w:p w14:paraId="74C1D06D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453" w:type="dxa"/>
            <w:hideMark/>
          </w:tcPr>
          <w:p w14:paraId="4A65D4CA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Predicting unplanned readmissions to a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cardiac intensive care unit using predischarge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Early Warning Scores.</w:t>
            </w:r>
          </w:p>
        </w:tc>
        <w:tc>
          <w:tcPr>
            <w:tcW w:w="513" w:type="dxa"/>
            <w:hideMark/>
          </w:tcPr>
          <w:p w14:paraId="3FA1388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69" w:type="dxa"/>
            <w:hideMark/>
          </w:tcPr>
          <w:p w14:paraId="27016EA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Ashley R. </w:t>
            </w: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Kroeger</w:t>
            </w:r>
          </w:p>
        </w:tc>
        <w:tc>
          <w:tcPr>
            <w:tcW w:w="1050" w:type="dxa"/>
            <w:hideMark/>
          </w:tcPr>
          <w:p w14:paraId="7CFEC293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14:paraId="547B6D4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14:paraId="1E1CEC08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United States</w:t>
            </w:r>
          </w:p>
        </w:tc>
        <w:tc>
          <w:tcPr>
            <w:tcW w:w="1380" w:type="dxa"/>
            <w:hideMark/>
          </w:tcPr>
          <w:p w14:paraId="5697A634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Retrospective chart review pre- and post- implementation of pre-transfer PEWS score (prior to transfer out of ICU)</w:t>
            </w:r>
          </w:p>
        </w:tc>
        <w:tc>
          <w:tcPr>
            <w:tcW w:w="1385" w:type="dxa"/>
            <w:hideMark/>
          </w:tcPr>
          <w:p w14:paraId="12CFF4AE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Cardiology</w:t>
            </w:r>
          </w:p>
        </w:tc>
      </w:tr>
      <w:tr w:rsidR="00DF130D" w:rsidRPr="00581545" w14:paraId="5F9FA7D7" w14:textId="77777777" w:rsidTr="00DF130D">
        <w:trPr>
          <w:trHeight w:val="855"/>
        </w:trPr>
        <w:tc>
          <w:tcPr>
            <w:tcW w:w="639" w:type="dxa"/>
            <w:noWrap/>
            <w:hideMark/>
          </w:tcPr>
          <w:p w14:paraId="14F9F1DC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53" w:type="dxa"/>
            <w:hideMark/>
          </w:tcPr>
          <w:p w14:paraId="53C0368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Effect of a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Early Warning System on All-Cause Mortality in Hospitalized </w:t>
            </w: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Pediatric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Patients: The EPOCH Randomized Clinical Trial.</w:t>
            </w:r>
          </w:p>
        </w:tc>
        <w:tc>
          <w:tcPr>
            <w:tcW w:w="513" w:type="dxa"/>
            <w:hideMark/>
          </w:tcPr>
          <w:p w14:paraId="0FF895F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++</w:t>
            </w:r>
          </w:p>
        </w:tc>
        <w:tc>
          <w:tcPr>
            <w:tcW w:w="1069" w:type="dxa"/>
            <w:hideMark/>
          </w:tcPr>
          <w:p w14:paraId="4E9DCBB1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 xml:space="preserve">Christopher </w:t>
            </w:r>
            <w:r w:rsidRPr="00722D4B">
              <w:rPr>
                <w:rFonts w:ascii="Calibri" w:hAnsi="Calibri" w:cs="Calibri"/>
                <w:b/>
                <w:bCs/>
                <w:sz w:val="20"/>
                <w:szCs w:val="20"/>
              </w:rPr>
              <w:t>Parshuram</w:t>
            </w:r>
          </w:p>
        </w:tc>
        <w:tc>
          <w:tcPr>
            <w:tcW w:w="1050" w:type="dxa"/>
            <w:hideMark/>
          </w:tcPr>
          <w:p w14:paraId="169C3087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849" w:type="dxa"/>
            <w:hideMark/>
          </w:tcPr>
          <w:p w14:paraId="00FE5BC0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07" w:type="dxa"/>
            <w:hideMark/>
          </w:tcPr>
          <w:p w14:paraId="39128AC6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Belgium, Canada, England, Ireland, Italy, New Zealand, Netherlands</w:t>
            </w:r>
          </w:p>
        </w:tc>
        <w:tc>
          <w:tcPr>
            <w:tcW w:w="1380" w:type="dxa"/>
            <w:hideMark/>
          </w:tcPr>
          <w:p w14:paraId="1762A659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22D4B">
              <w:rPr>
                <w:rFonts w:ascii="Calibri" w:hAnsi="Calibri" w:cs="Calibri"/>
                <w:sz w:val="20"/>
                <w:szCs w:val="20"/>
              </w:rPr>
              <w:t>Multicenter</w:t>
            </w:r>
            <w:proofErr w:type="spellEnd"/>
            <w:r w:rsidRPr="00722D4B">
              <w:rPr>
                <w:rFonts w:ascii="Calibri" w:hAnsi="Calibri" w:cs="Calibri"/>
                <w:sz w:val="20"/>
                <w:szCs w:val="20"/>
              </w:rPr>
              <w:t xml:space="preserve"> cluster randomized trial</w:t>
            </w:r>
          </w:p>
        </w:tc>
        <w:tc>
          <w:tcPr>
            <w:tcW w:w="1385" w:type="dxa"/>
            <w:hideMark/>
          </w:tcPr>
          <w:p w14:paraId="3E947029" w14:textId="77777777" w:rsidR="00DF130D" w:rsidRPr="00722D4B" w:rsidRDefault="00DF130D" w:rsidP="00D93AE9">
            <w:pPr>
              <w:rPr>
                <w:rFonts w:ascii="Calibri" w:hAnsi="Calibri" w:cs="Calibri"/>
                <w:sz w:val="20"/>
                <w:szCs w:val="20"/>
              </w:rPr>
            </w:pPr>
            <w:r w:rsidRPr="00722D4B">
              <w:rPr>
                <w:rFonts w:ascii="Calibri" w:hAnsi="Calibri" w:cs="Calibri"/>
                <w:sz w:val="20"/>
                <w:szCs w:val="20"/>
              </w:rPr>
              <w:t>General</w:t>
            </w:r>
          </w:p>
        </w:tc>
      </w:tr>
    </w:tbl>
    <w:p w14:paraId="0AF6BFDF" w14:textId="77777777" w:rsidR="00DF130D" w:rsidRDefault="00DF130D" w:rsidP="00DF130D">
      <w:pPr>
        <w:rPr>
          <w:rFonts w:ascii="Calibri" w:hAnsi="Calibri" w:cs="Calibri"/>
          <w:sz w:val="22"/>
          <w:szCs w:val="22"/>
          <w:highlight w:val="yellow"/>
          <w:u w:val="single"/>
        </w:rPr>
      </w:pPr>
    </w:p>
    <w:p w14:paraId="372B7C8B" w14:textId="77777777" w:rsidR="00DF130D" w:rsidRDefault="00DF130D" w:rsidP="00DF130D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A55B29F" w14:textId="77777777" w:rsidR="00DF130D" w:rsidRDefault="00DF130D" w:rsidP="00DF130D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64B2343C" w14:textId="77777777" w:rsidR="00DF130D" w:rsidRDefault="00DF130D" w:rsidP="00DF130D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238ABDA9" w14:textId="77777777" w:rsidR="00DF130D" w:rsidRDefault="00DF130D" w:rsidP="00DF130D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0B9F44E2" w14:textId="77777777" w:rsidR="00704C18" w:rsidRDefault="00704C18"/>
    <w:sectPr w:rsidR="0070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0D"/>
    <w:rsid w:val="002323BD"/>
    <w:rsid w:val="00704C18"/>
    <w:rsid w:val="00D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C231E"/>
  <w15:chartTrackingRefBased/>
  <w15:docId w15:val="{B7228FD9-BD3E-5642-B3C3-4030EADA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0D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30D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2022-02-12T04:18:00Z</dcterms:created>
  <dcterms:modified xsi:type="dcterms:W3CDTF">2022-02-12T04:23:00Z</dcterms:modified>
</cp:coreProperties>
</file>