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01C0" w14:textId="77777777" w:rsidR="008B3FB6" w:rsidRDefault="008B3FB6"/>
    <w:p w14:paraId="2C8C46B8" w14:textId="224BA205" w:rsidR="0078454E" w:rsidRDefault="0078454E" w:rsidP="0078454E">
      <w:pPr>
        <w:rPr>
          <w:rFonts w:ascii="Calibri" w:eastAsia="Calibri" w:hAnsi="Calibri" w:cs="Calibri"/>
          <w:b/>
          <w:sz w:val="26"/>
          <w:szCs w:val="26"/>
          <w:vertAlign w:val="superscript"/>
        </w:rPr>
      </w:pPr>
      <w:r>
        <w:rPr>
          <w:rFonts w:ascii="Calibri" w:eastAsia="Calibri" w:hAnsi="Calibri" w:cs="Calibri"/>
          <w:b/>
          <w:sz w:val="26"/>
          <w:szCs w:val="26"/>
        </w:rPr>
        <w:t xml:space="preserve">Pregnancy </w:t>
      </w:r>
      <w:r>
        <w:rPr>
          <w:rFonts w:ascii="Calibri" w:eastAsia="Calibri" w:hAnsi="Calibri" w:cs="Calibri"/>
          <w:b/>
          <w:sz w:val="26"/>
          <w:szCs w:val="26"/>
        </w:rPr>
        <w:t>Data tables</w:t>
      </w:r>
    </w:p>
    <w:p w14:paraId="1C81C781" w14:textId="77777777" w:rsidR="0078454E" w:rsidRPr="001F6942" w:rsidRDefault="0078454E" w:rsidP="0078454E">
      <w:pPr>
        <w:rPr>
          <w:rFonts w:ascii="Calibri" w:eastAsia="Calibri" w:hAnsi="Calibri" w:cs="Calibri"/>
          <w:bCs/>
          <w:sz w:val="20"/>
          <w:szCs w:val="20"/>
          <w:vertAlign w:val="superscript"/>
        </w:rPr>
      </w:pPr>
    </w:p>
    <w:tbl>
      <w:tblPr>
        <w:tblpPr w:leftFromText="180" w:rightFromText="180" w:vertAnchor="text" w:horzAnchor="margin" w:tblpXSpec="center" w:tblpY="80"/>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1918"/>
        <w:gridCol w:w="1823"/>
        <w:gridCol w:w="2924"/>
        <w:gridCol w:w="2795"/>
      </w:tblGrid>
      <w:tr w:rsidR="0078454E" w:rsidRPr="00DF7CB8" w14:paraId="63638F44" w14:textId="77777777" w:rsidTr="00747910">
        <w:tc>
          <w:tcPr>
            <w:tcW w:w="11250" w:type="dxa"/>
            <w:gridSpan w:val="5"/>
          </w:tcPr>
          <w:p w14:paraId="39CF5E5B"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Table 1: Identified studies focusing on the use of E</w:t>
            </w:r>
            <w:r>
              <w:rPr>
                <w:rFonts w:asciiTheme="majorHAnsi" w:eastAsia="Calibri" w:hAnsiTheme="majorHAnsi" w:cstheme="majorHAnsi"/>
                <w:b/>
                <w:color w:val="000000"/>
                <w:sz w:val="20"/>
                <w:szCs w:val="20"/>
              </w:rPr>
              <w:t>xtracorporeal life support</w:t>
            </w:r>
          </w:p>
        </w:tc>
      </w:tr>
      <w:tr w:rsidR="0078454E" w:rsidRPr="00DF7CB8" w14:paraId="0E7521F4" w14:textId="77777777" w:rsidTr="00747910">
        <w:tc>
          <w:tcPr>
            <w:tcW w:w="1790" w:type="dxa"/>
          </w:tcPr>
          <w:p w14:paraId="7D7C051B"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 xml:space="preserve">Study </w:t>
            </w:r>
            <w:proofErr w:type="gramStart"/>
            <w:r w:rsidRPr="00A940C2">
              <w:rPr>
                <w:rFonts w:asciiTheme="majorHAnsi" w:eastAsia="Calibri" w:hAnsiTheme="majorHAnsi" w:cstheme="majorHAnsi"/>
                <w:b/>
                <w:color w:val="000000"/>
                <w:sz w:val="20"/>
                <w:szCs w:val="20"/>
              </w:rPr>
              <w:t>Acronym;</w:t>
            </w:r>
            <w:proofErr w:type="gramEnd"/>
            <w:r w:rsidRPr="00A940C2">
              <w:rPr>
                <w:rFonts w:asciiTheme="majorHAnsi" w:eastAsia="Calibri" w:hAnsiTheme="majorHAnsi" w:cstheme="majorHAnsi"/>
                <w:b/>
                <w:color w:val="000000"/>
                <w:sz w:val="20"/>
                <w:szCs w:val="20"/>
              </w:rPr>
              <w:t xml:space="preserve"> </w:t>
            </w:r>
          </w:p>
          <w:p w14:paraId="19DCE21C" w14:textId="77777777" w:rsidR="0078454E" w:rsidRPr="00A940C2" w:rsidRDefault="0078454E" w:rsidP="00747910">
            <w:pPr>
              <w:spacing w:line="249" w:lineRule="auto"/>
              <w:rPr>
                <w:rFonts w:asciiTheme="majorHAnsi" w:eastAsia="Calibri" w:hAnsiTheme="majorHAnsi" w:cstheme="majorHAnsi"/>
                <w:b/>
                <w:color w:val="000000"/>
                <w:sz w:val="20"/>
                <w:szCs w:val="20"/>
              </w:rPr>
            </w:pPr>
            <w:proofErr w:type="gramStart"/>
            <w:r w:rsidRPr="00A940C2">
              <w:rPr>
                <w:rFonts w:asciiTheme="majorHAnsi" w:eastAsia="Calibri" w:hAnsiTheme="majorHAnsi" w:cstheme="majorHAnsi"/>
                <w:b/>
                <w:color w:val="000000"/>
                <w:sz w:val="20"/>
                <w:szCs w:val="20"/>
              </w:rPr>
              <w:t>Author;</w:t>
            </w:r>
            <w:proofErr w:type="gramEnd"/>
            <w:r w:rsidRPr="00A940C2">
              <w:rPr>
                <w:rFonts w:asciiTheme="majorHAnsi" w:eastAsia="Calibri" w:hAnsiTheme="majorHAnsi" w:cstheme="majorHAnsi"/>
                <w:b/>
                <w:color w:val="000000"/>
                <w:sz w:val="20"/>
                <w:szCs w:val="20"/>
              </w:rPr>
              <w:t xml:space="preserve"> </w:t>
            </w:r>
          </w:p>
          <w:p w14:paraId="49DB050B"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Year Published</w:t>
            </w:r>
          </w:p>
          <w:p w14:paraId="725D4BAA" w14:textId="77777777" w:rsidR="0078454E" w:rsidRPr="00A940C2" w:rsidRDefault="0078454E" w:rsidP="00747910">
            <w:pPr>
              <w:spacing w:line="249" w:lineRule="auto"/>
              <w:rPr>
                <w:rFonts w:asciiTheme="majorHAnsi" w:eastAsia="Calibri" w:hAnsiTheme="majorHAnsi" w:cstheme="majorHAnsi"/>
                <w:b/>
                <w:color w:val="000000"/>
              </w:rPr>
            </w:pPr>
          </w:p>
        </w:tc>
        <w:tc>
          <w:tcPr>
            <w:tcW w:w="1918" w:type="dxa"/>
          </w:tcPr>
          <w:p w14:paraId="002C9C57"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Study Type/Design; Study Size (n)</w:t>
            </w:r>
          </w:p>
        </w:tc>
        <w:tc>
          <w:tcPr>
            <w:tcW w:w="1823" w:type="dxa"/>
          </w:tcPr>
          <w:p w14:paraId="4A767884"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Patient Population</w:t>
            </w:r>
          </w:p>
        </w:tc>
        <w:tc>
          <w:tcPr>
            <w:tcW w:w="2924" w:type="dxa"/>
          </w:tcPr>
          <w:p w14:paraId="3DFA41A9"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Primary Endpoint and Results (include P value; OR combi tube RR; &amp; 95% CI)</w:t>
            </w:r>
          </w:p>
        </w:tc>
        <w:tc>
          <w:tcPr>
            <w:tcW w:w="2795" w:type="dxa"/>
          </w:tcPr>
          <w:p w14:paraId="44B5D33A"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Summary/Conclusion Comment(s)</w:t>
            </w:r>
          </w:p>
        </w:tc>
      </w:tr>
      <w:tr w:rsidR="0078454E" w:rsidRPr="00DF7CB8" w14:paraId="65BD3CDA" w14:textId="77777777" w:rsidTr="00747910">
        <w:tc>
          <w:tcPr>
            <w:tcW w:w="1790" w:type="dxa"/>
          </w:tcPr>
          <w:p w14:paraId="3EA444DD" w14:textId="77777777" w:rsidR="0078454E"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Van den Bosch et al. 2022</w:t>
            </w:r>
          </w:p>
          <w:p w14:paraId="3EF2A71B" w14:textId="77777777" w:rsidR="0078454E" w:rsidRPr="00A940C2" w:rsidRDefault="0078454E" w:rsidP="00747910">
            <w:pPr>
              <w:spacing w:line="249" w:lineRule="auto"/>
              <w:rPr>
                <w:rFonts w:asciiTheme="majorHAnsi" w:eastAsia="Calibri" w:hAnsiTheme="majorHAnsi" w:cstheme="majorHAnsi"/>
                <w:b/>
                <w:color w:val="000000"/>
                <w:sz w:val="20"/>
                <w:szCs w:val="20"/>
              </w:rPr>
            </w:pPr>
          </w:p>
          <w:p w14:paraId="7E0181F5"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Times New Roman" w:hAnsiTheme="majorHAnsi" w:cstheme="majorHAnsi"/>
                <w:color w:val="000000"/>
                <w:sz w:val="20"/>
                <w:szCs w:val="20"/>
              </w:rPr>
              <w:t>Predictors and Hospital Outcomes in Pregnant Patients Undergoing Extracorporeal Membrane Oxygenation</w:t>
            </w:r>
            <w:r>
              <w:rPr>
                <w:rFonts w:asciiTheme="majorHAnsi" w:eastAsia="Times New Roman" w:hAnsiTheme="majorHAnsi" w:cstheme="majorHAnsi"/>
                <w:color w:val="000000"/>
                <w:sz w:val="20"/>
                <w:szCs w:val="20"/>
              </w:rPr>
              <w:t xml:space="preserve"> </w:t>
            </w:r>
            <w:r w:rsidRPr="00A940C2">
              <w:rPr>
                <w:rFonts w:asciiTheme="majorHAnsi" w:eastAsia="Times New Roman" w:hAnsiTheme="majorHAnsi" w:cstheme="majorHAnsi"/>
                <w:color w:val="000000"/>
                <w:sz w:val="20"/>
                <w:szCs w:val="20"/>
              </w:rPr>
              <w:t>(ECMO): A Nationwide Study</w:t>
            </w:r>
          </w:p>
          <w:p w14:paraId="1AE39B54" w14:textId="77777777" w:rsidR="0078454E" w:rsidRPr="00DF7CB8" w:rsidRDefault="0078454E" w:rsidP="00747910">
            <w:pPr>
              <w:spacing w:line="249" w:lineRule="auto"/>
              <w:rPr>
                <w:rFonts w:asciiTheme="majorHAnsi" w:eastAsia="Calibri" w:hAnsiTheme="majorHAnsi" w:cstheme="majorHAnsi"/>
                <w:b/>
                <w:color w:val="000000"/>
                <w:sz w:val="20"/>
                <w:szCs w:val="20"/>
              </w:rPr>
            </w:pPr>
          </w:p>
        </w:tc>
        <w:tc>
          <w:tcPr>
            <w:tcW w:w="1918" w:type="dxa"/>
          </w:tcPr>
          <w:p w14:paraId="28CA9ACB" w14:textId="77777777" w:rsidR="0078454E" w:rsidRPr="00A940C2" w:rsidRDefault="0078454E" w:rsidP="00747910">
            <w:pPr>
              <w:spacing w:line="249" w:lineRule="auto"/>
              <w:rPr>
                <w:rFonts w:asciiTheme="majorHAnsi" w:eastAsia="Times New Roman" w:hAnsiTheme="majorHAnsi" w:cstheme="majorHAnsi"/>
                <w:color w:val="000000"/>
                <w:sz w:val="20"/>
                <w:szCs w:val="20"/>
              </w:rPr>
            </w:pPr>
            <w:r w:rsidRPr="00A940C2">
              <w:rPr>
                <w:rFonts w:asciiTheme="majorHAnsi" w:eastAsia="Calibri" w:hAnsiTheme="majorHAnsi" w:cstheme="majorHAnsi"/>
                <w:color w:val="000000"/>
                <w:sz w:val="20"/>
                <w:szCs w:val="20"/>
              </w:rPr>
              <w:t>R</w:t>
            </w:r>
            <w:r w:rsidRPr="00A940C2">
              <w:rPr>
                <w:rFonts w:asciiTheme="majorHAnsi" w:eastAsia="Times New Roman" w:hAnsiTheme="majorHAnsi" w:cstheme="majorHAnsi"/>
                <w:color w:val="000000"/>
                <w:sz w:val="20"/>
                <w:szCs w:val="20"/>
              </w:rPr>
              <w:t xml:space="preserve">etrospective, observational, population-based cohort study was conducted using the NIS database for hospitalizations in pregnant patients from January 1, </w:t>
            </w:r>
            <w:proofErr w:type="gramStart"/>
            <w:r w:rsidRPr="00A940C2">
              <w:rPr>
                <w:rFonts w:asciiTheme="majorHAnsi" w:eastAsia="Times New Roman" w:hAnsiTheme="majorHAnsi" w:cstheme="majorHAnsi"/>
                <w:color w:val="000000"/>
                <w:sz w:val="20"/>
                <w:szCs w:val="20"/>
              </w:rPr>
              <w:t>2010</w:t>
            </w:r>
            <w:proofErr w:type="gramEnd"/>
            <w:r w:rsidRPr="00A940C2">
              <w:rPr>
                <w:rFonts w:asciiTheme="majorHAnsi" w:eastAsia="Times New Roman" w:hAnsiTheme="majorHAnsi" w:cstheme="majorHAnsi"/>
                <w:color w:val="000000"/>
                <w:sz w:val="20"/>
                <w:szCs w:val="20"/>
              </w:rPr>
              <w:t xml:space="preserve"> to December 31, 2016.</w:t>
            </w:r>
          </w:p>
          <w:p w14:paraId="7FA116D7" w14:textId="77777777" w:rsidR="0078454E" w:rsidRPr="00A940C2" w:rsidRDefault="0078454E" w:rsidP="00747910">
            <w:pPr>
              <w:spacing w:line="249" w:lineRule="auto"/>
              <w:rPr>
                <w:rFonts w:asciiTheme="majorHAnsi" w:eastAsia="Calibri" w:hAnsiTheme="majorHAnsi" w:cstheme="majorHAnsi"/>
                <w:b/>
                <w:color w:val="000000"/>
              </w:rPr>
            </w:pPr>
            <w:r w:rsidRPr="00A940C2">
              <w:rPr>
                <w:rFonts w:asciiTheme="majorHAnsi" w:eastAsia="Times New Roman" w:hAnsiTheme="majorHAnsi" w:cstheme="majorHAnsi"/>
                <w:color w:val="000000"/>
                <w:sz w:val="20"/>
                <w:szCs w:val="20"/>
              </w:rPr>
              <w:t>n= 59</w:t>
            </w:r>
          </w:p>
        </w:tc>
        <w:tc>
          <w:tcPr>
            <w:tcW w:w="1823" w:type="dxa"/>
          </w:tcPr>
          <w:p w14:paraId="61F61FAD" w14:textId="77777777" w:rsidR="0078454E" w:rsidRPr="00A940C2" w:rsidRDefault="0078454E" w:rsidP="00747910">
            <w:pPr>
              <w:spacing w:line="249" w:lineRule="auto"/>
              <w:rPr>
                <w:rFonts w:asciiTheme="majorHAnsi" w:eastAsia="Calibri" w:hAnsiTheme="majorHAnsi" w:cstheme="majorHAnsi"/>
                <w:b/>
                <w:color w:val="000000"/>
                <w:sz w:val="20"/>
                <w:szCs w:val="20"/>
                <w:u w:val="single"/>
              </w:rPr>
            </w:pPr>
            <w:r w:rsidRPr="00A940C2">
              <w:rPr>
                <w:rFonts w:asciiTheme="majorHAnsi" w:eastAsia="Calibri" w:hAnsiTheme="majorHAnsi" w:cstheme="majorHAnsi"/>
                <w:b/>
                <w:color w:val="000000"/>
                <w:sz w:val="20"/>
                <w:szCs w:val="20"/>
                <w:u w:val="single"/>
              </w:rPr>
              <w:t>Inclusion Criteria:</w:t>
            </w:r>
          </w:p>
          <w:p w14:paraId="3A2A2D81" w14:textId="77777777" w:rsidR="0078454E" w:rsidRPr="00A940C2" w:rsidRDefault="0078454E" w:rsidP="00747910">
            <w:pPr>
              <w:spacing w:line="249" w:lineRule="auto"/>
              <w:rPr>
                <w:rFonts w:asciiTheme="majorHAnsi" w:eastAsia="Calibri" w:hAnsiTheme="majorHAnsi" w:cstheme="majorHAnsi"/>
                <w:bCs/>
                <w:color w:val="000000"/>
                <w:sz w:val="20"/>
                <w:szCs w:val="20"/>
              </w:rPr>
            </w:pPr>
            <w:r w:rsidRPr="00A940C2">
              <w:rPr>
                <w:rFonts w:asciiTheme="majorHAnsi" w:eastAsia="Calibri" w:hAnsiTheme="majorHAnsi" w:cstheme="majorHAnsi"/>
                <w:bCs/>
                <w:color w:val="000000"/>
                <w:sz w:val="20"/>
                <w:szCs w:val="20"/>
              </w:rPr>
              <w:t>Pregnant or postpartum cases with</w:t>
            </w:r>
          </w:p>
          <w:p w14:paraId="7F2078CA" w14:textId="77777777" w:rsidR="0078454E" w:rsidRPr="00A940C2" w:rsidRDefault="0078454E" w:rsidP="00747910">
            <w:pPr>
              <w:spacing w:line="249" w:lineRule="auto"/>
              <w:rPr>
                <w:rFonts w:asciiTheme="majorHAnsi" w:eastAsia="Calibri" w:hAnsiTheme="majorHAnsi" w:cstheme="majorHAnsi"/>
                <w:b/>
                <w:color w:val="000000"/>
              </w:rPr>
            </w:pPr>
            <w:r w:rsidRPr="00A940C2">
              <w:rPr>
                <w:rFonts w:asciiTheme="majorHAnsi" w:eastAsia="Times New Roman" w:hAnsiTheme="majorHAnsi" w:cstheme="majorHAnsi"/>
                <w:bCs/>
                <w:color w:val="000000"/>
                <w:sz w:val="20"/>
                <w:szCs w:val="20"/>
              </w:rPr>
              <w:t>respiratory failure, cardiogenic shock, and/or circulatory arrest based on the diagnosis codes at the time of admission. A subset of patients fulfilled multiple diagnostic categories who underwent ECMO</w:t>
            </w:r>
          </w:p>
        </w:tc>
        <w:tc>
          <w:tcPr>
            <w:tcW w:w="2924" w:type="dxa"/>
          </w:tcPr>
          <w:p w14:paraId="1BC6CFCD" w14:textId="77777777" w:rsidR="0078454E" w:rsidRPr="00A940C2" w:rsidRDefault="0078454E" w:rsidP="00747910">
            <w:pPr>
              <w:spacing w:line="249" w:lineRule="auto"/>
              <w:rPr>
                <w:rFonts w:asciiTheme="majorHAnsi" w:eastAsia="Calibri" w:hAnsiTheme="majorHAnsi" w:cstheme="majorHAnsi"/>
                <w:bCs/>
                <w:color w:val="000000"/>
                <w:sz w:val="20"/>
                <w:szCs w:val="20"/>
                <w:u w:val="single"/>
              </w:rPr>
            </w:pPr>
            <w:r w:rsidRPr="00A940C2">
              <w:rPr>
                <w:rFonts w:asciiTheme="majorHAnsi" w:eastAsia="Calibri" w:hAnsiTheme="majorHAnsi" w:cstheme="majorHAnsi"/>
                <w:bCs/>
                <w:color w:val="000000"/>
                <w:sz w:val="20"/>
                <w:szCs w:val="20"/>
                <w:u w:val="single"/>
              </w:rPr>
              <w:t>1° endpoint:</w:t>
            </w:r>
          </w:p>
          <w:p w14:paraId="351EAD09"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In-hospital mortality across peripartum patients who underwent ECMO. </w:t>
            </w:r>
          </w:p>
          <w:p w14:paraId="74E109A2"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p w14:paraId="783B841C"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2</w:t>
            </w:r>
            <w:r w:rsidRPr="00A940C2">
              <w:rPr>
                <w:rFonts w:asciiTheme="majorHAnsi" w:eastAsia="Times New Roman" w:hAnsiTheme="majorHAnsi" w:cstheme="majorHAnsi"/>
                <w:bCs/>
                <w:color w:val="000000"/>
                <w:sz w:val="20"/>
                <w:szCs w:val="20"/>
                <w:vertAlign w:val="superscript"/>
              </w:rPr>
              <w:t>O</w:t>
            </w:r>
            <w:r w:rsidRPr="00A940C2">
              <w:rPr>
                <w:rFonts w:asciiTheme="majorHAnsi" w:eastAsia="Times New Roman" w:hAnsiTheme="majorHAnsi" w:cstheme="majorHAnsi"/>
                <w:bCs/>
                <w:color w:val="000000"/>
                <w:sz w:val="20"/>
                <w:szCs w:val="20"/>
              </w:rPr>
              <w:t xml:space="preserve"> </w:t>
            </w:r>
            <w:proofErr w:type="gramStart"/>
            <w:r w:rsidRPr="00A940C2">
              <w:rPr>
                <w:rFonts w:asciiTheme="majorHAnsi" w:eastAsia="Times New Roman" w:hAnsiTheme="majorHAnsi" w:cstheme="majorHAnsi"/>
                <w:bCs/>
                <w:color w:val="000000"/>
                <w:sz w:val="20"/>
                <w:szCs w:val="20"/>
              </w:rPr>
              <w:t>Endpoints  Length</w:t>
            </w:r>
            <w:proofErr w:type="gramEnd"/>
            <w:r w:rsidRPr="00A940C2">
              <w:rPr>
                <w:rFonts w:asciiTheme="majorHAnsi" w:eastAsia="Times New Roman" w:hAnsiTheme="majorHAnsi" w:cstheme="majorHAnsi"/>
                <w:bCs/>
                <w:color w:val="000000"/>
                <w:sz w:val="20"/>
                <w:szCs w:val="20"/>
              </w:rPr>
              <w:t xml:space="preserve"> of hospital stay and total hospital costs.</w:t>
            </w:r>
          </w:p>
          <w:p w14:paraId="1E48148B"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p w14:paraId="4E48E167"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roofErr w:type="gramStart"/>
            <w:r w:rsidRPr="00A940C2">
              <w:rPr>
                <w:rFonts w:asciiTheme="majorHAnsi" w:eastAsia="Times New Roman" w:hAnsiTheme="majorHAnsi" w:cstheme="majorHAnsi"/>
                <w:bCs/>
                <w:color w:val="000000"/>
                <w:sz w:val="20"/>
                <w:szCs w:val="20"/>
              </w:rPr>
              <w:t>Prevalence of comorbidities,</w:t>
            </w:r>
            <w:proofErr w:type="gramEnd"/>
            <w:r w:rsidRPr="00A940C2">
              <w:rPr>
                <w:rFonts w:asciiTheme="majorHAnsi" w:eastAsia="Times New Roman" w:hAnsiTheme="majorHAnsi" w:cstheme="majorHAnsi"/>
                <w:bCs/>
                <w:color w:val="000000"/>
                <w:sz w:val="20"/>
                <w:szCs w:val="20"/>
              </w:rPr>
              <w:t xml:space="preserve"> presumed indications for ECMO, and the incidence of complications across pregnant patients undergoing ECMO.  </w:t>
            </w:r>
          </w:p>
          <w:p w14:paraId="5CFBFC24"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p w14:paraId="4A04D51B"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Evaluated the associations between these factors and the in-hospital mortality. </w:t>
            </w:r>
          </w:p>
          <w:p w14:paraId="36705975"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p w14:paraId="0F249F85"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Logistic regression was used to assess indications for ECMO and mortality while controlling for </w:t>
            </w:r>
            <w:proofErr w:type="gramStart"/>
            <w:r w:rsidRPr="00A940C2">
              <w:rPr>
                <w:rFonts w:asciiTheme="majorHAnsi" w:eastAsia="Times New Roman" w:hAnsiTheme="majorHAnsi" w:cstheme="majorHAnsi"/>
                <w:bCs/>
                <w:color w:val="000000"/>
                <w:sz w:val="20"/>
                <w:szCs w:val="20"/>
              </w:rPr>
              <w:t>comorbidities</w:t>
            </w:r>
            <w:proofErr w:type="gramEnd"/>
          </w:p>
          <w:p w14:paraId="0B0865C5"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p w14:paraId="5C34EFBC"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A diagnosis of respiratory failure was present in 79.7% (47/59), cardiogenic shock in 64.4% (38/59), and circulatory arrest in 25.4% (15/59). </w:t>
            </w:r>
          </w:p>
          <w:p w14:paraId="75DDEFD6"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Thirty-four patients (57.6%) had &gt;1 diagnosis.</w:t>
            </w:r>
          </w:p>
          <w:p w14:paraId="5E46DE33"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p w14:paraId="5FC7354C"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Mortality from respiratory failure was 14/47 (29.8%)</w:t>
            </w:r>
          </w:p>
          <w:p w14:paraId="78549E97"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Mortality from cardiogenic shock </w:t>
            </w:r>
            <w:proofErr w:type="gramStart"/>
            <w:r w:rsidRPr="00A940C2">
              <w:rPr>
                <w:rFonts w:asciiTheme="majorHAnsi" w:eastAsia="Times New Roman" w:hAnsiTheme="majorHAnsi" w:cstheme="majorHAnsi"/>
                <w:bCs/>
                <w:color w:val="000000"/>
                <w:sz w:val="20"/>
                <w:szCs w:val="20"/>
              </w:rPr>
              <w:t>was</w:t>
            </w:r>
            <w:proofErr w:type="gramEnd"/>
            <w:r w:rsidRPr="00A940C2">
              <w:rPr>
                <w:rFonts w:asciiTheme="majorHAnsi" w:eastAsia="Times New Roman" w:hAnsiTheme="majorHAnsi" w:cstheme="majorHAnsi"/>
                <w:bCs/>
                <w:color w:val="000000"/>
                <w:sz w:val="20"/>
                <w:szCs w:val="20"/>
              </w:rPr>
              <w:t xml:space="preserve"> </w:t>
            </w:r>
          </w:p>
          <w:p w14:paraId="6154FBF7"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15/38 (39.5%)</w:t>
            </w:r>
          </w:p>
          <w:p w14:paraId="14532F57"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Mortality from </w:t>
            </w:r>
          </w:p>
          <w:p w14:paraId="564BD2B4"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circulatory arrest </w:t>
            </w:r>
            <w:proofErr w:type="gramStart"/>
            <w:r w:rsidRPr="00A940C2">
              <w:rPr>
                <w:rFonts w:asciiTheme="majorHAnsi" w:eastAsia="Times New Roman" w:hAnsiTheme="majorHAnsi" w:cstheme="majorHAnsi"/>
                <w:bCs/>
                <w:color w:val="000000"/>
                <w:sz w:val="20"/>
                <w:szCs w:val="20"/>
              </w:rPr>
              <w:t>was</w:t>
            </w:r>
            <w:proofErr w:type="gramEnd"/>
            <w:r w:rsidRPr="00A940C2">
              <w:rPr>
                <w:rFonts w:asciiTheme="majorHAnsi" w:eastAsia="Times New Roman" w:hAnsiTheme="majorHAnsi" w:cstheme="majorHAnsi"/>
                <w:bCs/>
                <w:color w:val="000000"/>
                <w:sz w:val="20"/>
                <w:szCs w:val="20"/>
              </w:rPr>
              <w:t xml:space="preserve"> </w:t>
            </w:r>
          </w:p>
          <w:p w14:paraId="35DF22C6"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7/15 (46.7%). Those with combination of above had mortality of 14/34 (42.4%) </w:t>
            </w:r>
          </w:p>
          <w:p w14:paraId="4C45E889"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Median LOS = 13 days</w:t>
            </w:r>
          </w:p>
          <w:p w14:paraId="30F6AB1C"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lastRenderedPageBreak/>
              <w:t xml:space="preserve">Complications </w:t>
            </w:r>
            <w:proofErr w:type="gramStart"/>
            <w:r w:rsidRPr="00A940C2">
              <w:rPr>
                <w:rFonts w:asciiTheme="majorHAnsi" w:eastAsia="Times New Roman" w:hAnsiTheme="majorHAnsi" w:cstheme="majorHAnsi"/>
                <w:bCs/>
                <w:color w:val="000000"/>
                <w:sz w:val="20"/>
                <w:szCs w:val="20"/>
              </w:rPr>
              <w:t>included</w:t>
            </w:r>
            <w:proofErr w:type="gramEnd"/>
          </w:p>
          <w:p w14:paraId="020F14C3"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 xml:space="preserve">disseminated intra vascular coagulation and consumption coagulopathy, intracerebral hemorrhage, and multiorgan failure were 18.6%, 3.4%, and 22.0%, respectively. </w:t>
            </w:r>
          </w:p>
          <w:p w14:paraId="179C2A2D"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r w:rsidRPr="00A940C2">
              <w:rPr>
                <w:rFonts w:asciiTheme="majorHAnsi" w:eastAsia="Times New Roman" w:hAnsiTheme="majorHAnsi" w:cstheme="majorHAnsi"/>
                <w:bCs/>
                <w:color w:val="000000"/>
                <w:sz w:val="20"/>
                <w:szCs w:val="20"/>
              </w:rPr>
              <w:t>No association was identified between comorbidities and mortality.</w:t>
            </w:r>
          </w:p>
          <w:p w14:paraId="5D0AAFB4" w14:textId="77777777" w:rsidR="0078454E" w:rsidRPr="00A940C2" w:rsidRDefault="0078454E" w:rsidP="00747910">
            <w:pPr>
              <w:spacing w:line="249" w:lineRule="auto"/>
              <w:rPr>
                <w:rFonts w:asciiTheme="majorHAnsi" w:eastAsia="Times New Roman" w:hAnsiTheme="majorHAnsi" w:cstheme="majorHAnsi"/>
                <w:bCs/>
                <w:color w:val="000000"/>
                <w:sz w:val="20"/>
                <w:szCs w:val="20"/>
              </w:rPr>
            </w:pPr>
          </w:p>
        </w:tc>
        <w:tc>
          <w:tcPr>
            <w:tcW w:w="2795" w:type="dxa"/>
          </w:tcPr>
          <w:p w14:paraId="7E037570" w14:textId="77777777" w:rsidR="0078454E" w:rsidRPr="00A940C2" w:rsidRDefault="0078454E" w:rsidP="00747910">
            <w:pPr>
              <w:spacing w:line="249" w:lineRule="auto"/>
              <w:rPr>
                <w:rFonts w:asciiTheme="majorHAnsi" w:eastAsia="Calibri" w:hAnsiTheme="majorHAnsi" w:cstheme="majorHAnsi"/>
                <w:color w:val="000000"/>
                <w:sz w:val="20"/>
                <w:szCs w:val="20"/>
              </w:rPr>
            </w:pPr>
            <w:r w:rsidRPr="00A940C2">
              <w:rPr>
                <w:rFonts w:asciiTheme="majorHAnsi" w:eastAsia="Times New Roman" w:hAnsiTheme="majorHAnsi" w:cstheme="majorHAnsi"/>
                <w:color w:val="000000"/>
                <w:sz w:val="20"/>
                <w:szCs w:val="20"/>
              </w:rPr>
              <w:lastRenderedPageBreak/>
              <w:t>6-year retrospective analysis of the NIS database finds that in-hospital all-cause mortality rate for patients undergoing ECMO in pregnancy is 1 in 3, and that mortality varied by indication with cardiogenic shock and combined cardiorespiratory collapse having higher in-hospital mortality.</w:t>
            </w:r>
          </w:p>
        </w:tc>
      </w:tr>
    </w:tbl>
    <w:p w14:paraId="27D45814" w14:textId="77777777" w:rsidR="0078454E" w:rsidRDefault="0078454E" w:rsidP="0078454E">
      <w:pPr>
        <w:spacing w:line="249" w:lineRule="auto"/>
        <w:ind w:left="-5"/>
        <w:rPr>
          <w:rFonts w:ascii="Calibri" w:eastAsia="Calibri" w:hAnsi="Calibri" w:cs="Calibri"/>
          <w:b/>
          <w:color w:val="000000"/>
          <w:sz w:val="20"/>
          <w:szCs w:val="20"/>
        </w:rPr>
      </w:pPr>
    </w:p>
    <w:tbl>
      <w:tblPr>
        <w:tblpPr w:leftFromText="180" w:rightFromText="180" w:vertAnchor="text" w:horzAnchor="margin" w:tblpXSpec="center" w:tblpY="17"/>
        <w:tblW w:w="10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583"/>
        <w:gridCol w:w="1609"/>
        <w:gridCol w:w="1594"/>
        <w:gridCol w:w="1705"/>
        <w:gridCol w:w="2521"/>
      </w:tblGrid>
      <w:tr w:rsidR="0078454E" w:rsidRPr="00DF7CB8" w14:paraId="7BEDB3A9" w14:textId="77777777" w:rsidTr="00747910">
        <w:tc>
          <w:tcPr>
            <w:tcW w:w="10595" w:type="dxa"/>
            <w:gridSpan w:val="6"/>
          </w:tcPr>
          <w:p w14:paraId="1843CBCA"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sz w:val="20"/>
                <w:szCs w:val="20"/>
              </w:rPr>
              <w:t>Table 2: Systematic Reviews / Guidelines focusing on the use of E</w:t>
            </w:r>
            <w:r>
              <w:rPr>
                <w:rFonts w:asciiTheme="majorHAnsi" w:eastAsia="Calibri" w:hAnsiTheme="majorHAnsi" w:cstheme="majorHAnsi"/>
                <w:b/>
                <w:sz w:val="20"/>
                <w:szCs w:val="20"/>
              </w:rPr>
              <w:t>xtracorporeal life support</w:t>
            </w:r>
          </w:p>
        </w:tc>
      </w:tr>
      <w:tr w:rsidR="0078454E" w:rsidRPr="00DF7CB8" w14:paraId="362478FA" w14:textId="77777777" w:rsidTr="00747910">
        <w:tc>
          <w:tcPr>
            <w:tcW w:w="1583" w:type="dxa"/>
          </w:tcPr>
          <w:p w14:paraId="69124BD5"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sz w:val="20"/>
                <w:szCs w:val="20"/>
              </w:rPr>
              <w:t>Organization (if relevant); Author and year of publication</w:t>
            </w:r>
          </w:p>
        </w:tc>
        <w:tc>
          <w:tcPr>
            <w:tcW w:w="1583" w:type="dxa"/>
          </w:tcPr>
          <w:p w14:paraId="7DF42AE1"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Guideline or systematic review</w:t>
            </w:r>
          </w:p>
        </w:tc>
        <w:tc>
          <w:tcPr>
            <w:tcW w:w="1609" w:type="dxa"/>
          </w:tcPr>
          <w:p w14:paraId="1B1DE749"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Topic addressed or PICO(S)T</w:t>
            </w:r>
          </w:p>
        </w:tc>
        <w:tc>
          <w:tcPr>
            <w:tcW w:w="1594" w:type="dxa"/>
          </w:tcPr>
          <w:p w14:paraId="653EA493"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Number of articles identified</w:t>
            </w:r>
          </w:p>
        </w:tc>
        <w:tc>
          <w:tcPr>
            <w:tcW w:w="1705" w:type="dxa"/>
          </w:tcPr>
          <w:p w14:paraId="2F3C7910" w14:textId="77777777" w:rsidR="0078454E" w:rsidRPr="00A940C2" w:rsidRDefault="0078454E" w:rsidP="00747910">
            <w:pPr>
              <w:spacing w:line="249" w:lineRule="auto"/>
              <w:rPr>
                <w:rFonts w:asciiTheme="majorHAnsi" w:eastAsia="Calibri" w:hAnsiTheme="majorHAnsi" w:cstheme="majorHAnsi"/>
                <w:b/>
                <w:color w:val="000000"/>
                <w:sz w:val="20"/>
                <w:szCs w:val="20"/>
              </w:rPr>
            </w:pPr>
            <w:r w:rsidRPr="00A940C2">
              <w:rPr>
                <w:rFonts w:asciiTheme="majorHAnsi" w:eastAsia="Calibri" w:hAnsiTheme="majorHAnsi" w:cstheme="majorHAnsi"/>
                <w:b/>
                <w:color w:val="000000"/>
                <w:sz w:val="20"/>
                <w:szCs w:val="20"/>
              </w:rPr>
              <w:t>Key findings</w:t>
            </w:r>
          </w:p>
        </w:tc>
        <w:tc>
          <w:tcPr>
            <w:tcW w:w="2521" w:type="dxa"/>
          </w:tcPr>
          <w:p w14:paraId="3DFD369A" w14:textId="77777777" w:rsidR="0078454E" w:rsidRPr="00A940C2" w:rsidRDefault="0078454E" w:rsidP="00747910">
            <w:pPr>
              <w:spacing w:line="249" w:lineRule="auto"/>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t>Conclusions</w:t>
            </w:r>
          </w:p>
        </w:tc>
      </w:tr>
      <w:tr w:rsidR="0078454E" w:rsidRPr="00DF7CB8" w14:paraId="3E9B0B94" w14:textId="77777777" w:rsidTr="00747910">
        <w:trPr>
          <w:trHeight w:val="2370"/>
        </w:trPr>
        <w:tc>
          <w:tcPr>
            <w:tcW w:w="1583" w:type="dxa"/>
            <w:tcBorders>
              <w:top w:val="single" w:sz="4" w:space="0" w:color="000000"/>
              <w:left w:val="single" w:sz="4" w:space="0" w:color="000000"/>
              <w:bottom w:val="single" w:sz="4" w:space="0" w:color="000000"/>
              <w:right w:val="single" w:sz="4" w:space="0" w:color="000000"/>
            </w:tcBorders>
          </w:tcPr>
          <w:p w14:paraId="3041F027" w14:textId="77777777" w:rsidR="0078454E" w:rsidRPr="00A940C2" w:rsidRDefault="0078454E" w:rsidP="00747910">
            <w:pPr>
              <w:spacing w:line="249" w:lineRule="auto"/>
              <w:rPr>
                <w:rFonts w:asciiTheme="majorHAnsi" w:eastAsia="Calibri" w:hAnsiTheme="majorHAnsi" w:cstheme="majorHAnsi"/>
                <w:b/>
                <w:bCs/>
                <w:color w:val="000000"/>
                <w:sz w:val="20"/>
                <w:szCs w:val="20"/>
              </w:rPr>
            </w:pPr>
            <w:proofErr w:type="spellStart"/>
            <w:r w:rsidRPr="00A940C2">
              <w:rPr>
                <w:rFonts w:asciiTheme="majorHAnsi" w:eastAsia="Calibri" w:hAnsiTheme="majorHAnsi" w:cstheme="majorHAnsi"/>
                <w:b/>
                <w:bCs/>
                <w:color w:val="000000"/>
                <w:sz w:val="20"/>
                <w:szCs w:val="20"/>
              </w:rPr>
              <w:t>Naoum</w:t>
            </w:r>
            <w:proofErr w:type="spellEnd"/>
            <w:r w:rsidRPr="00A940C2">
              <w:rPr>
                <w:rFonts w:asciiTheme="majorHAnsi" w:eastAsia="Calibri" w:hAnsiTheme="majorHAnsi" w:cstheme="majorHAnsi"/>
                <w:b/>
                <w:bCs/>
                <w:color w:val="000000"/>
                <w:sz w:val="20"/>
                <w:szCs w:val="20"/>
              </w:rPr>
              <w:t xml:space="preserve"> E et al.</w:t>
            </w:r>
          </w:p>
          <w:p w14:paraId="6CA6E022" w14:textId="77777777" w:rsidR="0078454E" w:rsidRPr="00A940C2" w:rsidRDefault="0078454E" w:rsidP="00747910">
            <w:pPr>
              <w:spacing w:line="249" w:lineRule="auto"/>
              <w:rPr>
                <w:rFonts w:asciiTheme="majorHAnsi" w:eastAsia="Calibri" w:hAnsiTheme="majorHAnsi" w:cstheme="majorHAnsi"/>
                <w:b/>
                <w:bCs/>
                <w:color w:val="000000"/>
                <w:sz w:val="20"/>
                <w:szCs w:val="20"/>
              </w:rPr>
            </w:pPr>
            <w:r w:rsidRPr="00A940C2">
              <w:rPr>
                <w:rFonts w:asciiTheme="majorHAnsi" w:eastAsia="Calibri" w:hAnsiTheme="majorHAnsi" w:cstheme="majorHAnsi"/>
                <w:b/>
                <w:bCs/>
                <w:color w:val="000000"/>
                <w:sz w:val="20"/>
                <w:szCs w:val="20"/>
              </w:rPr>
              <w:t xml:space="preserve">2020 </w:t>
            </w:r>
          </w:p>
          <w:p w14:paraId="58F15BA1" w14:textId="77777777" w:rsidR="0078454E" w:rsidRPr="00DF7CB8" w:rsidRDefault="0078454E" w:rsidP="00747910">
            <w:pPr>
              <w:spacing w:line="249" w:lineRule="auto"/>
              <w:rPr>
                <w:rFonts w:asciiTheme="majorHAnsi" w:eastAsia="Calibri" w:hAnsiTheme="majorHAnsi" w:cstheme="majorHAnsi"/>
                <w:color w:val="000000"/>
                <w:sz w:val="20"/>
                <w:szCs w:val="20"/>
              </w:rPr>
            </w:pPr>
          </w:p>
          <w:p w14:paraId="3E552341" w14:textId="77777777" w:rsidR="0078454E" w:rsidRPr="00DF7CB8" w:rsidRDefault="0078454E" w:rsidP="00747910">
            <w:pPr>
              <w:spacing w:line="249" w:lineRule="auto"/>
              <w:rPr>
                <w:rFonts w:asciiTheme="majorHAnsi" w:eastAsia="Calibri" w:hAnsiTheme="majorHAnsi" w:cstheme="majorHAnsi"/>
                <w:color w:val="000000"/>
                <w:sz w:val="20"/>
                <w:szCs w:val="20"/>
              </w:rPr>
            </w:pPr>
            <w:r w:rsidRPr="00DF7CB8">
              <w:rPr>
                <w:rFonts w:asciiTheme="majorHAnsi" w:eastAsia="Calibri" w:hAnsiTheme="majorHAnsi" w:cstheme="majorHAnsi"/>
                <w:color w:val="000000"/>
                <w:sz w:val="20"/>
                <w:szCs w:val="20"/>
              </w:rPr>
              <w:t xml:space="preserve">Extracorporeal Life Support in Pregnancy: A Systematic Review </w:t>
            </w:r>
          </w:p>
          <w:p w14:paraId="63364070" w14:textId="77777777" w:rsidR="0078454E" w:rsidRPr="00DF7CB8" w:rsidRDefault="0078454E" w:rsidP="00747910">
            <w:pPr>
              <w:spacing w:line="249" w:lineRule="auto"/>
              <w:rPr>
                <w:rFonts w:asciiTheme="majorHAnsi" w:eastAsia="Calibri" w:hAnsiTheme="majorHAnsi" w:cstheme="majorHAnsi"/>
                <w:color w:val="000000"/>
                <w:sz w:val="20"/>
                <w:szCs w:val="20"/>
              </w:rPr>
            </w:pPr>
          </w:p>
        </w:tc>
        <w:tc>
          <w:tcPr>
            <w:tcW w:w="1583" w:type="dxa"/>
            <w:tcBorders>
              <w:top w:val="single" w:sz="4" w:space="0" w:color="000000"/>
              <w:left w:val="single" w:sz="4" w:space="0" w:color="000000"/>
              <w:bottom w:val="single" w:sz="4" w:space="0" w:color="000000"/>
              <w:right w:val="single" w:sz="4" w:space="0" w:color="000000"/>
            </w:tcBorders>
          </w:tcPr>
          <w:p w14:paraId="335301FF" w14:textId="77777777" w:rsidR="0078454E" w:rsidRPr="00DF7CB8" w:rsidRDefault="0078454E" w:rsidP="00747910">
            <w:pPr>
              <w:spacing w:line="249" w:lineRule="auto"/>
              <w:rPr>
                <w:rFonts w:asciiTheme="majorHAnsi" w:eastAsia="Calibri" w:hAnsiTheme="majorHAnsi" w:cstheme="majorHAnsi"/>
                <w:color w:val="000000"/>
                <w:sz w:val="20"/>
                <w:szCs w:val="20"/>
              </w:rPr>
            </w:pPr>
            <w:r w:rsidRPr="00DF7CB8">
              <w:rPr>
                <w:rFonts w:asciiTheme="majorHAnsi" w:eastAsia="Calibri" w:hAnsiTheme="majorHAnsi" w:cstheme="majorHAnsi"/>
                <w:color w:val="000000"/>
                <w:sz w:val="20"/>
                <w:szCs w:val="20"/>
              </w:rPr>
              <w:t xml:space="preserve">Systematic Review </w:t>
            </w:r>
          </w:p>
          <w:p w14:paraId="1280706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464CDF2"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A3DB56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C64E6E3"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5FA94B1"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9271874"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BE1DEE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331FA33"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F5830AB"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5500E8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B4A1501"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414979E"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5092A1E"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BA190B2"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038E7AA"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21C26E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D0DEE1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A74F28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389FC83"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FA92002"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63DAE49"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754243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1FF7D2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170E2B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2B72E8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880978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8430A5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EF15B3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C45271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3FA9772"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F90B951"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E224E83"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52ADB9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838290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D8B7360"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9D5DE53"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CBEF5A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4E42B1E"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056F0FE"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2682AFA"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1455F1B"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D5E880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E95FAD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AC5ED90"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637A21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F538648"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2535E48" w14:textId="77777777" w:rsidR="0078454E" w:rsidRPr="00DF7CB8" w:rsidRDefault="0078454E" w:rsidP="00747910">
            <w:pPr>
              <w:spacing w:line="249" w:lineRule="auto"/>
              <w:rPr>
                <w:rFonts w:asciiTheme="majorHAnsi" w:eastAsia="Calibri" w:hAnsiTheme="majorHAnsi" w:cstheme="majorHAnsi"/>
                <w:b/>
                <w:color w:val="000000"/>
                <w:sz w:val="20"/>
                <w:szCs w:val="20"/>
              </w:rPr>
            </w:pPr>
          </w:p>
        </w:tc>
        <w:tc>
          <w:tcPr>
            <w:tcW w:w="1609" w:type="dxa"/>
            <w:tcBorders>
              <w:top w:val="single" w:sz="4" w:space="0" w:color="000000"/>
              <w:left w:val="single" w:sz="4" w:space="0" w:color="000000"/>
              <w:bottom w:val="single" w:sz="4" w:space="0" w:color="000000"/>
              <w:right w:val="single" w:sz="4" w:space="0" w:color="000000"/>
            </w:tcBorders>
          </w:tcPr>
          <w:p w14:paraId="6354E019" w14:textId="77777777" w:rsidR="0078454E" w:rsidRPr="00DF7CB8" w:rsidRDefault="0078454E" w:rsidP="00747910">
            <w:pPr>
              <w:spacing w:line="249" w:lineRule="auto"/>
              <w:rPr>
                <w:rFonts w:asciiTheme="majorHAnsi" w:eastAsia="Calibri" w:hAnsiTheme="majorHAnsi" w:cstheme="majorHAnsi"/>
                <w:color w:val="000000"/>
                <w:sz w:val="20"/>
                <w:szCs w:val="20"/>
              </w:rPr>
            </w:pPr>
            <w:r w:rsidRPr="00DF7CB8">
              <w:rPr>
                <w:rFonts w:asciiTheme="majorHAnsi" w:eastAsia="Calibri" w:hAnsiTheme="majorHAnsi" w:cstheme="majorHAnsi"/>
                <w:color w:val="000000"/>
                <w:sz w:val="20"/>
                <w:szCs w:val="20"/>
              </w:rPr>
              <w:lastRenderedPageBreak/>
              <w:t xml:space="preserve">ECLS in the pregnant and postpartum periods, to define the reported indications, maternal and fetal survival, and to identify associated </w:t>
            </w:r>
            <w:proofErr w:type="gramStart"/>
            <w:r w:rsidRPr="00DF7CB8">
              <w:rPr>
                <w:rFonts w:asciiTheme="majorHAnsi" w:eastAsia="Calibri" w:hAnsiTheme="majorHAnsi" w:cstheme="majorHAnsi"/>
                <w:color w:val="000000"/>
                <w:sz w:val="20"/>
                <w:szCs w:val="20"/>
              </w:rPr>
              <w:t>complications</w:t>
            </w:r>
            <w:proofErr w:type="gramEnd"/>
            <w:r w:rsidRPr="00DF7CB8">
              <w:rPr>
                <w:rFonts w:asciiTheme="majorHAnsi" w:eastAsia="Calibri" w:hAnsiTheme="majorHAnsi" w:cstheme="majorHAnsi"/>
                <w:color w:val="000000"/>
                <w:sz w:val="20"/>
                <w:szCs w:val="20"/>
              </w:rPr>
              <w:t xml:space="preserve"> </w:t>
            </w:r>
          </w:p>
          <w:p w14:paraId="4A260728"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FED6ED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2C1D16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08AFEB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F5B537B"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D9E5FB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FCAB4A3"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E80C428"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CF1FE95"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7AC081FA"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6474A95"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8050C39"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4B2B53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6DF800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740A14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5790FB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05CCC4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3158FBE"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0D383E99"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1C62D80"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ACC70FF"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4017DD40"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E8FA86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83C748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25005E2"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2FEA5F0"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E30C52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00912C8"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7226EC7"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5F00A640"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6F6DCE9"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3785B38E"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F46316B" w14:textId="77777777" w:rsidR="0078454E" w:rsidRPr="00DF7CB8" w:rsidRDefault="0078454E" w:rsidP="00747910">
            <w:pPr>
              <w:spacing w:line="249" w:lineRule="auto"/>
              <w:rPr>
                <w:rFonts w:asciiTheme="majorHAnsi" w:eastAsia="Calibri" w:hAnsiTheme="majorHAnsi" w:cstheme="majorHAnsi"/>
                <w:b/>
                <w:color w:val="000000"/>
                <w:sz w:val="20"/>
                <w:szCs w:val="20"/>
              </w:rPr>
            </w:pPr>
          </w:p>
        </w:tc>
        <w:tc>
          <w:tcPr>
            <w:tcW w:w="1594" w:type="dxa"/>
            <w:tcBorders>
              <w:top w:val="single" w:sz="4" w:space="0" w:color="000000"/>
              <w:left w:val="single" w:sz="4" w:space="0" w:color="000000"/>
              <w:bottom w:val="single" w:sz="4" w:space="0" w:color="000000"/>
              <w:right w:val="single" w:sz="4" w:space="0" w:color="000000"/>
            </w:tcBorders>
          </w:tcPr>
          <w:p w14:paraId="62E29FC0"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lastRenderedPageBreak/>
              <w:t>Qualitative assessment of 221 publications revealing 358 patients including 68 fetal outcomes</w:t>
            </w:r>
          </w:p>
        </w:tc>
        <w:tc>
          <w:tcPr>
            <w:tcW w:w="1705" w:type="dxa"/>
            <w:tcBorders>
              <w:top w:val="single" w:sz="4" w:space="0" w:color="000000"/>
              <w:left w:val="single" w:sz="4" w:space="0" w:color="000000"/>
              <w:bottom w:val="single" w:sz="4" w:space="0" w:color="000000"/>
              <w:right w:val="single" w:sz="4" w:space="0" w:color="000000"/>
            </w:tcBorders>
          </w:tcPr>
          <w:p w14:paraId="2B176656"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 xml:space="preserve">57 patients had cardiac arrest (7 antepartum, 39 immediate postpartum, 11 postpartum from 24 hours-42 days), 41 </w:t>
            </w:r>
            <w:proofErr w:type="spellStart"/>
            <w:r w:rsidRPr="00DF7CB8">
              <w:rPr>
                <w:rFonts w:asciiTheme="majorHAnsi" w:eastAsia="Calibri" w:hAnsiTheme="majorHAnsi" w:cstheme="majorHAnsi"/>
                <w:bCs/>
                <w:color w:val="000000"/>
                <w:sz w:val="20"/>
                <w:szCs w:val="20"/>
              </w:rPr>
              <w:t>veno</w:t>
            </w:r>
            <w:proofErr w:type="spellEnd"/>
            <w:r w:rsidRPr="00DF7CB8">
              <w:rPr>
                <w:rFonts w:asciiTheme="majorHAnsi" w:eastAsia="Calibri" w:hAnsiTheme="majorHAnsi" w:cstheme="majorHAnsi"/>
                <w:bCs/>
                <w:color w:val="000000"/>
                <w:sz w:val="20"/>
                <w:szCs w:val="20"/>
              </w:rPr>
              <w:t>-arterial (VA), 6 VA-</w:t>
            </w:r>
            <w:proofErr w:type="spellStart"/>
            <w:r w:rsidRPr="00DF7CB8">
              <w:rPr>
                <w:rFonts w:asciiTheme="majorHAnsi" w:eastAsia="Calibri" w:hAnsiTheme="majorHAnsi" w:cstheme="majorHAnsi"/>
                <w:bCs/>
                <w:color w:val="000000"/>
                <w:sz w:val="20"/>
                <w:szCs w:val="20"/>
              </w:rPr>
              <w:t>veno</w:t>
            </w:r>
            <w:proofErr w:type="spellEnd"/>
            <w:r w:rsidRPr="00DF7CB8">
              <w:rPr>
                <w:rFonts w:asciiTheme="majorHAnsi" w:eastAsia="Calibri" w:hAnsiTheme="majorHAnsi" w:cstheme="majorHAnsi"/>
                <w:bCs/>
                <w:color w:val="000000"/>
                <w:sz w:val="20"/>
                <w:szCs w:val="20"/>
              </w:rPr>
              <w:t xml:space="preserve">-venal (VV) and 7 with unknown cannulation. Maternal survival rate 87.7%. </w:t>
            </w:r>
          </w:p>
          <w:p w14:paraId="3BBDC610"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 xml:space="preserve">Overall, 30-day survival rate on ECMO 75.4% for mothers and 64.7% for fetuses. </w:t>
            </w:r>
          </w:p>
          <w:p w14:paraId="7A641EF6"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 xml:space="preserve">Overall, neurologically intact 78.9% </w:t>
            </w:r>
          </w:p>
          <w:p w14:paraId="6E04CAAF"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For women delivered on ECMO</w:t>
            </w:r>
          </w:p>
          <w:p w14:paraId="48E09D93"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 xml:space="preserve"> maternal survival 79.4% and fetal survival 56.3% </w:t>
            </w:r>
          </w:p>
          <w:p w14:paraId="6C09EFEF" w14:textId="77777777" w:rsidR="0078454E" w:rsidRPr="00DF7CB8" w:rsidRDefault="0078454E" w:rsidP="00747910">
            <w:pPr>
              <w:spacing w:line="249" w:lineRule="auto"/>
              <w:rPr>
                <w:rFonts w:asciiTheme="majorHAnsi" w:eastAsia="Calibri" w:hAnsiTheme="majorHAnsi" w:cstheme="majorHAnsi"/>
                <w:bCs/>
                <w:color w:val="000000"/>
                <w:sz w:val="20"/>
                <w:szCs w:val="20"/>
              </w:rPr>
            </w:pPr>
          </w:p>
          <w:p w14:paraId="5446945E"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Complications</w:t>
            </w:r>
          </w:p>
          <w:p w14:paraId="32B6AD65"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 xml:space="preserve"> Mild to moderate bleeding 66 (18.4%), </w:t>
            </w:r>
          </w:p>
          <w:p w14:paraId="2526CDF7"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lastRenderedPageBreak/>
              <w:t xml:space="preserve">Severe bleeding requiring surgical intervention 48 (13.4%) </w:t>
            </w:r>
          </w:p>
          <w:p w14:paraId="5CB84123"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color w:val="000000"/>
                <w:sz w:val="20"/>
                <w:szCs w:val="20"/>
              </w:rPr>
              <w:t>Intracranial neurologic morbidity 19 (5.3%).</w:t>
            </w:r>
          </w:p>
          <w:p w14:paraId="23A7D5B3" w14:textId="77777777" w:rsidR="0078454E" w:rsidRPr="00DF7CB8" w:rsidRDefault="0078454E" w:rsidP="00747910">
            <w:pPr>
              <w:spacing w:line="249" w:lineRule="auto"/>
              <w:rPr>
                <w:rFonts w:asciiTheme="majorHAnsi" w:eastAsia="Calibri" w:hAnsiTheme="majorHAnsi" w:cstheme="majorHAnsi"/>
                <w:bCs/>
                <w:color w:val="000000"/>
                <w:sz w:val="20"/>
                <w:szCs w:val="20"/>
              </w:rPr>
            </w:pPr>
          </w:p>
          <w:p w14:paraId="78BE02C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C7D6276"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61371E82"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1A9A52AC"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D62441D" w14:textId="77777777" w:rsidR="0078454E" w:rsidRPr="00DF7CB8" w:rsidRDefault="0078454E" w:rsidP="00747910">
            <w:pPr>
              <w:spacing w:line="249" w:lineRule="auto"/>
              <w:rPr>
                <w:rFonts w:asciiTheme="majorHAnsi" w:eastAsia="Calibri" w:hAnsiTheme="majorHAnsi" w:cstheme="majorHAnsi"/>
                <w:b/>
                <w:color w:val="000000"/>
                <w:sz w:val="20"/>
                <w:szCs w:val="20"/>
              </w:rPr>
            </w:pPr>
          </w:p>
          <w:p w14:paraId="2DDBC5C8" w14:textId="77777777" w:rsidR="0078454E" w:rsidRPr="00DF7CB8" w:rsidRDefault="0078454E" w:rsidP="00747910">
            <w:pPr>
              <w:spacing w:line="249" w:lineRule="auto"/>
              <w:rPr>
                <w:rFonts w:asciiTheme="majorHAnsi" w:eastAsia="Calibri" w:hAnsiTheme="majorHAnsi" w:cstheme="majorHAnsi"/>
                <w:b/>
                <w:color w:val="000000"/>
                <w:sz w:val="20"/>
                <w:szCs w:val="20"/>
              </w:rPr>
            </w:pPr>
          </w:p>
        </w:tc>
        <w:tc>
          <w:tcPr>
            <w:tcW w:w="2521" w:type="dxa"/>
            <w:tcBorders>
              <w:top w:val="single" w:sz="4" w:space="0" w:color="000000"/>
              <w:left w:val="single" w:sz="4" w:space="0" w:color="000000"/>
              <w:bottom w:val="single" w:sz="4" w:space="0" w:color="000000"/>
              <w:right w:val="single" w:sz="4" w:space="0" w:color="000000"/>
            </w:tcBorders>
          </w:tcPr>
          <w:p w14:paraId="633F5ACD" w14:textId="77777777" w:rsidR="0078454E" w:rsidRPr="00DF7CB8" w:rsidRDefault="0078454E" w:rsidP="00747910">
            <w:pPr>
              <w:spacing w:line="249" w:lineRule="auto"/>
              <w:rPr>
                <w:rFonts w:asciiTheme="majorHAnsi" w:eastAsia="Calibri" w:hAnsiTheme="majorHAnsi" w:cstheme="majorHAnsi"/>
                <w:bCs/>
                <w:sz w:val="20"/>
                <w:szCs w:val="20"/>
              </w:rPr>
            </w:pPr>
            <w:r w:rsidRPr="00DF7CB8">
              <w:rPr>
                <w:rFonts w:asciiTheme="majorHAnsi" w:eastAsia="Calibri" w:hAnsiTheme="majorHAnsi" w:cstheme="majorHAnsi"/>
                <w:bCs/>
                <w:sz w:val="20"/>
                <w:szCs w:val="20"/>
              </w:rPr>
              <w:lastRenderedPageBreak/>
              <w:t xml:space="preserve">Cardiac arrest was the most common indication in the immediately postpartum periods with VA ECMO with favorable survival of 87.7% compared with general adult population survival with ECMO (29%). </w:t>
            </w:r>
            <w:bookmarkStart w:id="0" w:name="_Hlk117373542"/>
            <w:r w:rsidRPr="00DF7CB8">
              <w:rPr>
                <w:rFonts w:asciiTheme="majorHAnsi" w:eastAsia="Calibri" w:hAnsiTheme="majorHAnsi" w:cstheme="majorHAnsi"/>
                <w:bCs/>
                <w:sz w:val="20"/>
                <w:szCs w:val="20"/>
              </w:rPr>
              <w:t xml:space="preserve">These findings support consideration of ECLS in pregnant and immediately postpartum patients given the potential for success and relative safety of this life saving </w:t>
            </w:r>
            <w:proofErr w:type="gramStart"/>
            <w:r w:rsidRPr="00DF7CB8">
              <w:rPr>
                <w:rFonts w:asciiTheme="majorHAnsi" w:eastAsia="Calibri" w:hAnsiTheme="majorHAnsi" w:cstheme="majorHAnsi"/>
                <w:bCs/>
                <w:sz w:val="20"/>
                <w:szCs w:val="20"/>
              </w:rPr>
              <w:t>intervention</w:t>
            </w:r>
            <w:proofErr w:type="gramEnd"/>
          </w:p>
          <w:bookmarkEnd w:id="0"/>
          <w:p w14:paraId="108B5FD0" w14:textId="77777777" w:rsidR="0078454E" w:rsidRPr="00DF7CB8" w:rsidRDefault="0078454E" w:rsidP="00747910">
            <w:pPr>
              <w:spacing w:line="249" w:lineRule="auto"/>
              <w:rPr>
                <w:rFonts w:asciiTheme="majorHAnsi" w:eastAsia="Calibri" w:hAnsiTheme="majorHAnsi" w:cstheme="majorHAnsi"/>
                <w:bCs/>
                <w:sz w:val="20"/>
                <w:szCs w:val="20"/>
              </w:rPr>
            </w:pPr>
          </w:p>
          <w:p w14:paraId="4DE77345" w14:textId="77777777" w:rsidR="0078454E" w:rsidRPr="00DF7CB8" w:rsidRDefault="0078454E" w:rsidP="00747910">
            <w:pPr>
              <w:spacing w:line="249" w:lineRule="auto"/>
              <w:rPr>
                <w:rFonts w:asciiTheme="majorHAnsi" w:eastAsia="Calibri" w:hAnsiTheme="majorHAnsi" w:cstheme="majorHAnsi"/>
                <w:bCs/>
                <w:sz w:val="20"/>
                <w:szCs w:val="20"/>
              </w:rPr>
            </w:pPr>
          </w:p>
          <w:p w14:paraId="433E0D8F" w14:textId="77777777" w:rsidR="0078454E" w:rsidRPr="00DF7CB8" w:rsidRDefault="0078454E" w:rsidP="00747910">
            <w:pPr>
              <w:spacing w:line="249" w:lineRule="auto"/>
              <w:rPr>
                <w:rFonts w:asciiTheme="majorHAnsi" w:eastAsia="Calibri" w:hAnsiTheme="majorHAnsi" w:cstheme="majorHAnsi"/>
                <w:bCs/>
                <w:color w:val="000000"/>
                <w:sz w:val="20"/>
                <w:szCs w:val="20"/>
              </w:rPr>
            </w:pPr>
            <w:r w:rsidRPr="00DF7CB8">
              <w:rPr>
                <w:rFonts w:asciiTheme="majorHAnsi" w:eastAsia="Calibri" w:hAnsiTheme="majorHAnsi" w:cstheme="majorHAnsi"/>
                <w:bCs/>
                <w:sz w:val="20"/>
                <w:szCs w:val="20"/>
              </w:rPr>
              <w:t>Prospective and detailed reporting with multicenter collaboration may help to better evaluate the use of ECLS in pregnancy including indications, complications, outcomes, and best management strategies for this unique population</w:t>
            </w:r>
          </w:p>
        </w:tc>
      </w:tr>
    </w:tbl>
    <w:p w14:paraId="5D18046E" w14:textId="77777777" w:rsidR="0078454E" w:rsidRPr="001A498B" w:rsidRDefault="0078454E" w:rsidP="0078454E">
      <w:pPr>
        <w:spacing w:line="248" w:lineRule="auto"/>
        <w:rPr>
          <w:rFonts w:ascii="Calibri" w:eastAsia="Calibri" w:hAnsi="Calibri" w:cs="Calibri"/>
          <w:b/>
          <w:color w:val="000000"/>
        </w:rPr>
      </w:pPr>
      <w:bookmarkStart w:id="1" w:name="_Hlk149334366"/>
    </w:p>
    <w:bookmarkEnd w:id="1"/>
    <w:p w14:paraId="7D6EDDBA" w14:textId="77777777" w:rsidR="0078454E" w:rsidRDefault="0078454E" w:rsidP="0078454E">
      <w:pPr>
        <w:jc w:val="both"/>
        <w:rPr>
          <w:sz w:val="20"/>
          <w:szCs w:val="20"/>
        </w:rPr>
      </w:pPr>
    </w:p>
    <w:p w14:paraId="213D2CBF" w14:textId="77777777" w:rsidR="0078454E" w:rsidRPr="00147986" w:rsidRDefault="0078454E" w:rsidP="0078454E">
      <w:pPr>
        <w:jc w:val="both"/>
        <w:rPr>
          <w:sz w:val="20"/>
          <w:szCs w:val="20"/>
        </w:rPr>
      </w:pPr>
    </w:p>
    <w:tbl>
      <w:tblPr>
        <w:tblStyle w:val="TableGrid"/>
        <w:tblpPr w:leftFromText="180" w:rightFromText="180" w:vertAnchor="text" w:horzAnchor="margin" w:tblpXSpec="center" w:tblpY="54"/>
        <w:tblW w:w="11250" w:type="dxa"/>
        <w:tblLook w:val="04A0" w:firstRow="1" w:lastRow="0" w:firstColumn="1" w:lastColumn="0" w:noHBand="0" w:noVBand="1"/>
      </w:tblPr>
      <w:tblGrid>
        <w:gridCol w:w="1796"/>
        <w:gridCol w:w="1861"/>
        <w:gridCol w:w="2132"/>
        <w:gridCol w:w="2756"/>
        <w:gridCol w:w="2705"/>
      </w:tblGrid>
      <w:tr w:rsidR="0078454E" w:rsidRPr="00DF7CB8" w14:paraId="3441AA8A" w14:textId="77777777" w:rsidTr="00747910">
        <w:tc>
          <w:tcPr>
            <w:tcW w:w="11250" w:type="dxa"/>
            <w:gridSpan w:val="5"/>
          </w:tcPr>
          <w:p w14:paraId="42EA5EBF"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Table 3: Identified studies focusing on perimortem cesarean delivery / Resuscitative Delivery</w:t>
            </w:r>
          </w:p>
        </w:tc>
      </w:tr>
      <w:tr w:rsidR="0078454E" w:rsidRPr="00DF7CB8" w14:paraId="7C571FC8" w14:textId="77777777" w:rsidTr="00747910">
        <w:tc>
          <w:tcPr>
            <w:tcW w:w="1796" w:type="dxa"/>
          </w:tcPr>
          <w:p w14:paraId="56385237"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 xml:space="preserve">Study </w:t>
            </w:r>
            <w:proofErr w:type="gramStart"/>
            <w:r w:rsidRPr="00A940C2">
              <w:rPr>
                <w:rFonts w:asciiTheme="majorHAnsi" w:hAnsiTheme="majorHAnsi" w:cstheme="majorHAnsi"/>
                <w:b/>
                <w:sz w:val="20"/>
                <w:szCs w:val="20"/>
              </w:rPr>
              <w:t>Acronym;</w:t>
            </w:r>
            <w:proofErr w:type="gramEnd"/>
            <w:r w:rsidRPr="00A940C2">
              <w:rPr>
                <w:rFonts w:asciiTheme="majorHAnsi" w:hAnsiTheme="majorHAnsi" w:cstheme="majorHAnsi"/>
                <w:b/>
                <w:sz w:val="20"/>
                <w:szCs w:val="20"/>
              </w:rPr>
              <w:t xml:space="preserve"> </w:t>
            </w:r>
          </w:p>
          <w:p w14:paraId="49B6D8E7" w14:textId="77777777" w:rsidR="0078454E" w:rsidRPr="00A940C2" w:rsidRDefault="0078454E" w:rsidP="00747910">
            <w:pPr>
              <w:spacing w:line="249" w:lineRule="auto"/>
              <w:rPr>
                <w:rFonts w:asciiTheme="majorHAnsi" w:hAnsiTheme="majorHAnsi" w:cstheme="majorHAnsi"/>
                <w:b/>
                <w:sz w:val="20"/>
                <w:szCs w:val="20"/>
              </w:rPr>
            </w:pPr>
            <w:proofErr w:type="gramStart"/>
            <w:r w:rsidRPr="00A940C2">
              <w:rPr>
                <w:rFonts w:asciiTheme="majorHAnsi" w:hAnsiTheme="majorHAnsi" w:cstheme="majorHAnsi"/>
                <w:b/>
                <w:sz w:val="20"/>
                <w:szCs w:val="20"/>
              </w:rPr>
              <w:t>Author;</w:t>
            </w:r>
            <w:proofErr w:type="gramEnd"/>
            <w:r w:rsidRPr="00A940C2">
              <w:rPr>
                <w:rFonts w:asciiTheme="majorHAnsi" w:hAnsiTheme="majorHAnsi" w:cstheme="majorHAnsi"/>
                <w:b/>
                <w:sz w:val="20"/>
                <w:szCs w:val="20"/>
              </w:rPr>
              <w:t xml:space="preserve"> </w:t>
            </w:r>
          </w:p>
          <w:p w14:paraId="06ABF65B"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Year Published</w:t>
            </w:r>
          </w:p>
          <w:p w14:paraId="0E16ABC5" w14:textId="77777777" w:rsidR="0078454E" w:rsidRPr="00A940C2" w:rsidRDefault="0078454E" w:rsidP="00747910">
            <w:pPr>
              <w:spacing w:line="249" w:lineRule="auto"/>
              <w:rPr>
                <w:rFonts w:asciiTheme="majorHAnsi" w:hAnsiTheme="majorHAnsi" w:cstheme="majorHAnsi"/>
                <w:b/>
              </w:rPr>
            </w:pPr>
          </w:p>
        </w:tc>
        <w:tc>
          <w:tcPr>
            <w:tcW w:w="1861" w:type="dxa"/>
          </w:tcPr>
          <w:p w14:paraId="16C86C93"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Study Type/Design; Study Size (n)</w:t>
            </w:r>
          </w:p>
        </w:tc>
        <w:tc>
          <w:tcPr>
            <w:tcW w:w="2132" w:type="dxa"/>
          </w:tcPr>
          <w:p w14:paraId="21FA0C3C"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Patient Population</w:t>
            </w:r>
          </w:p>
        </w:tc>
        <w:tc>
          <w:tcPr>
            <w:tcW w:w="2756" w:type="dxa"/>
          </w:tcPr>
          <w:p w14:paraId="10B4228E"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 xml:space="preserve">Primary Endpoint and Results (include P value; OR </w:t>
            </w:r>
            <w:proofErr w:type="spellStart"/>
            <w:r w:rsidRPr="00A940C2">
              <w:rPr>
                <w:rFonts w:asciiTheme="majorHAnsi" w:hAnsiTheme="majorHAnsi" w:cstheme="majorHAnsi"/>
                <w:b/>
                <w:sz w:val="20"/>
                <w:szCs w:val="20"/>
              </w:rPr>
              <w:t>or</w:t>
            </w:r>
            <w:proofErr w:type="spellEnd"/>
            <w:r w:rsidRPr="00A940C2">
              <w:rPr>
                <w:rFonts w:asciiTheme="majorHAnsi" w:hAnsiTheme="majorHAnsi" w:cstheme="majorHAnsi"/>
                <w:b/>
                <w:sz w:val="20"/>
                <w:szCs w:val="20"/>
              </w:rPr>
              <w:t xml:space="preserve"> RR; &amp; 95% CI)</w:t>
            </w:r>
          </w:p>
        </w:tc>
        <w:tc>
          <w:tcPr>
            <w:tcW w:w="2705" w:type="dxa"/>
          </w:tcPr>
          <w:p w14:paraId="699E635F"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Summary/Conclusion Comment(s)</w:t>
            </w:r>
          </w:p>
        </w:tc>
      </w:tr>
      <w:tr w:rsidR="0078454E" w:rsidRPr="00DF7CB8" w14:paraId="34806F64" w14:textId="77777777" w:rsidTr="00747910">
        <w:trPr>
          <w:trHeight w:val="43"/>
        </w:trPr>
        <w:tc>
          <w:tcPr>
            <w:tcW w:w="1796" w:type="dxa"/>
          </w:tcPr>
          <w:p w14:paraId="356B278E" w14:textId="77777777" w:rsidR="0078454E" w:rsidRPr="00A940C2" w:rsidRDefault="0078454E" w:rsidP="00747910">
            <w:pPr>
              <w:spacing w:line="249" w:lineRule="auto"/>
              <w:rPr>
                <w:rFonts w:asciiTheme="majorHAnsi" w:hAnsiTheme="majorHAnsi" w:cstheme="majorHAnsi"/>
                <w:b/>
                <w:sz w:val="20"/>
                <w:szCs w:val="20"/>
              </w:rPr>
            </w:pPr>
            <w:proofErr w:type="spellStart"/>
            <w:r w:rsidRPr="00A940C2">
              <w:rPr>
                <w:rFonts w:asciiTheme="majorHAnsi" w:hAnsiTheme="majorHAnsi" w:cstheme="majorHAnsi"/>
                <w:b/>
                <w:sz w:val="20"/>
                <w:szCs w:val="20"/>
              </w:rPr>
              <w:t>Kabori</w:t>
            </w:r>
            <w:proofErr w:type="spellEnd"/>
            <w:r w:rsidRPr="00A940C2">
              <w:rPr>
                <w:rFonts w:asciiTheme="majorHAnsi" w:hAnsiTheme="majorHAnsi" w:cstheme="majorHAnsi"/>
                <w:b/>
                <w:sz w:val="20"/>
                <w:szCs w:val="20"/>
              </w:rPr>
              <w:t xml:space="preserve"> et al 2019</w:t>
            </w:r>
          </w:p>
          <w:p w14:paraId="6AD93BA4" w14:textId="77777777" w:rsidR="0078454E" w:rsidRPr="00DF7CB8" w:rsidRDefault="0078454E" w:rsidP="00747910">
            <w:pPr>
              <w:spacing w:line="249" w:lineRule="auto"/>
              <w:rPr>
                <w:rFonts w:asciiTheme="majorHAnsi" w:hAnsiTheme="majorHAnsi" w:cstheme="majorHAnsi"/>
                <w:bCs/>
                <w:sz w:val="20"/>
                <w:szCs w:val="20"/>
              </w:rPr>
            </w:pPr>
          </w:p>
          <w:p w14:paraId="2AD1E03D"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Utility and limitations of perimortem cesarean delivery (PMCD): a nationwide survey in Japan</w:t>
            </w:r>
          </w:p>
          <w:p w14:paraId="50946019" w14:textId="77777777" w:rsidR="0078454E" w:rsidRPr="00A940C2" w:rsidRDefault="0078454E" w:rsidP="00747910">
            <w:pPr>
              <w:spacing w:line="249" w:lineRule="auto"/>
              <w:rPr>
                <w:rFonts w:asciiTheme="majorHAnsi" w:hAnsiTheme="majorHAnsi" w:cstheme="majorHAnsi"/>
                <w:bCs/>
              </w:rPr>
            </w:pPr>
          </w:p>
        </w:tc>
        <w:tc>
          <w:tcPr>
            <w:tcW w:w="1861" w:type="dxa"/>
          </w:tcPr>
          <w:p w14:paraId="6737740C"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Retrospective observational</w:t>
            </w:r>
          </w:p>
          <w:p w14:paraId="556BEFD0"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Study of patients undergoing perimortem delivery n=18</w:t>
            </w:r>
          </w:p>
          <w:p w14:paraId="28DBD748" w14:textId="77777777" w:rsidR="0078454E" w:rsidRPr="00A940C2" w:rsidRDefault="0078454E" w:rsidP="00747910">
            <w:pPr>
              <w:spacing w:line="249" w:lineRule="auto"/>
              <w:rPr>
                <w:rFonts w:asciiTheme="majorHAnsi" w:hAnsiTheme="majorHAnsi" w:cstheme="majorHAnsi"/>
                <w:bCs/>
              </w:rPr>
            </w:pPr>
          </w:p>
        </w:tc>
        <w:tc>
          <w:tcPr>
            <w:tcW w:w="2132" w:type="dxa"/>
          </w:tcPr>
          <w:p w14:paraId="14DE9B08"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Questionnaires sent to obstetrical units throughout Japan regarding cases of PMCD performed from 4/2010 to 4/2015</w:t>
            </w:r>
          </w:p>
          <w:p w14:paraId="3AEE4C63" w14:textId="77777777" w:rsidR="0078454E" w:rsidRPr="00A940C2" w:rsidRDefault="0078454E" w:rsidP="00747910">
            <w:pPr>
              <w:spacing w:line="249" w:lineRule="auto"/>
              <w:rPr>
                <w:rFonts w:asciiTheme="majorHAnsi" w:hAnsiTheme="majorHAnsi" w:cstheme="majorHAnsi"/>
                <w:bCs/>
                <w:sz w:val="20"/>
                <w:szCs w:val="20"/>
              </w:rPr>
            </w:pPr>
          </w:p>
          <w:p w14:paraId="62F53A92"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44% response rate</w:t>
            </w:r>
          </w:p>
          <w:p w14:paraId="74D4CD40"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Second survey sent to obtain more </w:t>
            </w:r>
            <w:proofErr w:type="gramStart"/>
            <w:r w:rsidRPr="00A940C2">
              <w:rPr>
                <w:rFonts w:asciiTheme="majorHAnsi" w:hAnsiTheme="majorHAnsi" w:cstheme="majorHAnsi"/>
                <w:bCs/>
                <w:sz w:val="20"/>
                <w:szCs w:val="20"/>
              </w:rPr>
              <w:t>details</w:t>
            </w:r>
            <w:proofErr w:type="gramEnd"/>
          </w:p>
          <w:p w14:paraId="22D304C4" w14:textId="77777777" w:rsidR="0078454E" w:rsidRPr="00A940C2" w:rsidRDefault="0078454E" w:rsidP="00747910">
            <w:pPr>
              <w:spacing w:line="249" w:lineRule="auto"/>
              <w:rPr>
                <w:rFonts w:asciiTheme="majorHAnsi" w:hAnsiTheme="majorHAnsi" w:cstheme="majorHAnsi"/>
                <w:bCs/>
              </w:rPr>
            </w:pPr>
          </w:p>
        </w:tc>
        <w:tc>
          <w:tcPr>
            <w:tcW w:w="2756" w:type="dxa"/>
          </w:tcPr>
          <w:p w14:paraId="146A981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Outcomes in women who had </w:t>
            </w:r>
            <w:proofErr w:type="gramStart"/>
            <w:r w:rsidRPr="00DF7CB8">
              <w:rPr>
                <w:rFonts w:asciiTheme="majorHAnsi" w:hAnsiTheme="majorHAnsi" w:cstheme="majorHAnsi"/>
                <w:bCs/>
                <w:sz w:val="20"/>
                <w:szCs w:val="20"/>
              </w:rPr>
              <w:t>PMCD</w:t>
            </w:r>
            <w:proofErr w:type="gramEnd"/>
          </w:p>
          <w:p w14:paraId="585874E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PMCD performed in 18 </w:t>
            </w:r>
            <w:proofErr w:type="gramStart"/>
            <w:r w:rsidRPr="00DF7CB8">
              <w:rPr>
                <w:rFonts w:asciiTheme="majorHAnsi" w:hAnsiTheme="majorHAnsi" w:cstheme="majorHAnsi"/>
                <w:bCs/>
                <w:sz w:val="20"/>
                <w:szCs w:val="20"/>
              </w:rPr>
              <w:t>cases</w:t>
            </w:r>
            <w:proofErr w:type="gramEnd"/>
          </w:p>
          <w:p w14:paraId="5488B820"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10 were In-hospital (IH) and 8 were out of hospital (OH) </w:t>
            </w:r>
            <w:proofErr w:type="gramStart"/>
            <w:r w:rsidRPr="00DF7CB8">
              <w:rPr>
                <w:rFonts w:asciiTheme="majorHAnsi" w:hAnsiTheme="majorHAnsi" w:cstheme="majorHAnsi"/>
                <w:bCs/>
                <w:sz w:val="20"/>
                <w:szCs w:val="20"/>
              </w:rPr>
              <w:t>(</w:t>
            </w:r>
            <w:r>
              <w:rPr>
                <w:rFonts w:asciiTheme="majorHAnsi" w:hAnsiTheme="majorHAnsi" w:cstheme="majorHAnsi"/>
                <w:bCs/>
                <w:sz w:val="20"/>
                <w:szCs w:val="20"/>
              </w:rPr>
              <w:t xml:space="preserve"> For</w:t>
            </w:r>
            <w:proofErr w:type="gramEnd"/>
            <w:r>
              <w:rPr>
                <w:rFonts w:asciiTheme="majorHAnsi" w:hAnsiTheme="majorHAnsi" w:cstheme="majorHAnsi"/>
                <w:bCs/>
                <w:sz w:val="20"/>
                <w:szCs w:val="20"/>
              </w:rPr>
              <w:t xml:space="preserve"> OH cases, </w:t>
            </w:r>
            <w:r w:rsidRPr="00DF7CB8">
              <w:rPr>
                <w:rFonts w:asciiTheme="majorHAnsi" w:hAnsiTheme="majorHAnsi" w:cstheme="majorHAnsi"/>
                <w:bCs/>
                <w:sz w:val="20"/>
                <w:szCs w:val="20"/>
              </w:rPr>
              <w:t>50% ROSC with 1 death within 24 hours and 3 with Hypoxic Encephalopathy (HE))</w:t>
            </w:r>
          </w:p>
          <w:p w14:paraId="1C0C7C0B"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12/18 had ROSC who received </w:t>
            </w:r>
            <w:proofErr w:type="gramStart"/>
            <w:r w:rsidRPr="00DF7CB8">
              <w:rPr>
                <w:rFonts w:asciiTheme="majorHAnsi" w:hAnsiTheme="majorHAnsi" w:cstheme="majorHAnsi"/>
                <w:bCs/>
                <w:sz w:val="20"/>
                <w:szCs w:val="20"/>
              </w:rPr>
              <w:t>P</w:t>
            </w:r>
            <w:r>
              <w:rPr>
                <w:rFonts w:asciiTheme="majorHAnsi" w:hAnsiTheme="majorHAnsi" w:cstheme="majorHAnsi"/>
                <w:bCs/>
                <w:sz w:val="20"/>
                <w:szCs w:val="20"/>
              </w:rPr>
              <w:t>M</w:t>
            </w:r>
            <w:r w:rsidRPr="00DF7CB8">
              <w:rPr>
                <w:rFonts w:asciiTheme="majorHAnsi" w:hAnsiTheme="majorHAnsi" w:cstheme="majorHAnsi"/>
                <w:bCs/>
                <w:sz w:val="20"/>
                <w:szCs w:val="20"/>
              </w:rPr>
              <w:t>CD</w:t>
            </w:r>
            <w:proofErr w:type="gramEnd"/>
          </w:p>
          <w:p w14:paraId="25FF725D"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6/18 who were discharged without major sequelae were compared to 12 who were not </w:t>
            </w:r>
            <w:proofErr w:type="gramStart"/>
            <w:r w:rsidRPr="00DF7CB8">
              <w:rPr>
                <w:rFonts w:asciiTheme="majorHAnsi" w:hAnsiTheme="majorHAnsi" w:cstheme="majorHAnsi"/>
                <w:bCs/>
                <w:sz w:val="20"/>
                <w:szCs w:val="20"/>
              </w:rPr>
              <w:t>discharged</w:t>
            </w:r>
            <w:proofErr w:type="gramEnd"/>
          </w:p>
          <w:p w14:paraId="53D30E62"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(deaths or vegetative state)</w:t>
            </w:r>
          </w:p>
          <w:p w14:paraId="62DBB312"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Those discharged without </w:t>
            </w:r>
            <w:r>
              <w:rPr>
                <w:rFonts w:asciiTheme="majorHAnsi" w:hAnsiTheme="majorHAnsi" w:cstheme="majorHAnsi"/>
                <w:bCs/>
                <w:sz w:val="20"/>
                <w:szCs w:val="20"/>
              </w:rPr>
              <w:t xml:space="preserve">major </w:t>
            </w:r>
            <w:r w:rsidRPr="00DF7CB8">
              <w:rPr>
                <w:rFonts w:asciiTheme="majorHAnsi" w:hAnsiTheme="majorHAnsi" w:cstheme="majorHAnsi"/>
                <w:bCs/>
                <w:sz w:val="20"/>
                <w:szCs w:val="20"/>
              </w:rPr>
              <w:t>sequelae (6/18) had a statistically significant shorter</w:t>
            </w:r>
            <w:r w:rsidRPr="00DF7CB8">
              <w:rPr>
                <w:rFonts w:asciiTheme="majorHAnsi" w:hAnsiTheme="majorHAnsi" w:cstheme="majorHAnsi"/>
                <w:bCs/>
              </w:rPr>
              <w:t xml:space="preserve"> </w:t>
            </w:r>
            <w:r w:rsidRPr="00DF7CB8">
              <w:rPr>
                <w:rFonts w:asciiTheme="majorHAnsi" w:hAnsiTheme="majorHAnsi" w:cstheme="majorHAnsi"/>
                <w:bCs/>
                <w:sz w:val="20"/>
                <w:szCs w:val="20"/>
              </w:rPr>
              <w:t>median interval time from cardiac arrest (CA) to PMCD</w:t>
            </w:r>
          </w:p>
          <w:p w14:paraId="2171A1D7"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9 min vs 34 min, P= 0.002</w:t>
            </w:r>
          </w:p>
          <w:p w14:paraId="1F5A88F4"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3/18 neonates were discharged without </w:t>
            </w:r>
            <w:proofErr w:type="gramStart"/>
            <w:r w:rsidRPr="00DF7CB8">
              <w:rPr>
                <w:rFonts w:asciiTheme="majorHAnsi" w:hAnsiTheme="majorHAnsi" w:cstheme="majorHAnsi"/>
                <w:bCs/>
                <w:sz w:val="20"/>
                <w:szCs w:val="20"/>
              </w:rPr>
              <w:t>sequelae  6</w:t>
            </w:r>
            <w:proofErr w:type="gramEnd"/>
            <w:r w:rsidRPr="00DF7CB8">
              <w:rPr>
                <w:rFonts w:asciiTheme="majorHAnsi" w:hAnsiTheme="majorHAnsi" w:cstheme="majorHAnsi"/>
                <w:bCs/>
                <w:sz w:val="20"/>
                <w:szCs w:val="20"/>
              </w:rPr>
              <w:t xml:space="preserve">/18 neonates died in neonatal </w:t>
            </w:r>
            <w:r w:rsidRPr="00DF7CB8">
              <w:rPr>
                <w:rFonts w:asciiTheme="majorHAnsi" w:hAnsiTheme="majorHAnsi" w:cstheme="majorHAnsi"/>
                <w:bCs/>
                <w:sz w:val="20"/>
                <w:szCs w:val="20"/>
              </w:rPr>
              <w:lastRenderedPageBreak/>
              <w:t xml:space="preserve">period and 9 developed </w:t>
            </w:r>
            <w:r>
              <w:rPr>
                <w:rFonts w:asciiTheme="majorHAnsi" w:hAnsiTheme="majorHAnsi" w:cstheme="majorHAnsi"/>
                <w:bCs/>
                <w:sz w:val="20"/>
                <w:szCs w:val="20"/>
              </w:rPr>
              <w:t>hypoxic encephalopathy</w:t>
            </w:r>
          </w:p>
          <w:p w14:paraId="6F44B5EE"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Median interval time from </w:t>
            </w:r>
            <w:proofErr w:type="gramStart"/>
            <w:r w:rsidRPr="00DF7CB8">
              <w:rPr>
                <w:rFonts w:asciiTheme="majorHAnsi" w:hAnsiTheme="majorHAnsi" w:cstheme="majorHAnsi"/>
                <w:bCs/>
                <w:sz w:val="20"/>
                <w:szCs w:val="20"/>
              </w:rPr>
              <w:t>CA  to</w:t>
            </w:r>
            <w:proofErr w:type="gramEnd"/>
            <w:r w:rsidRPr="00DF7CB8">
              <w:rPr>
                <w:rFonts w:asciiTheme="majorHAnsi" w:hAnsiTheme="majorHAnsi" w:cstheme="majorHAnsi"/>
                <w:bCs/>
                <w:sz w:val="20"/>
                <w:szCs w:val="20"/>
              </w:rPr>
              <w:t xml:space="preserve"> P</w:t>
            </w:r>
            <w:r>
              <w:rPr>
                <w:rFonts w:asciiTheme="majorHAnsi" w:hAnsiTheme="majorHAnsi" w:cstheme="majorHAnsi"/>
                <w:bCs/>
                <w:sz w:val="20"/>
                <w:szCs w:val="20"/>
              </w:rPr>
              <w:t xml:space="preserve">MCD </w:t>
            </w:r>
            <w:r w:rsidRPr="00DF7CB8">
              <w:rPr>
                <w:rFonts w:asciiTheme="majorHAnsi" w:hAnsiTheme="majorHAnsi" w:cstheme="majorHAnsi"/>
                <w:bCs/>
                <w:sz w:val="20"/>
                <w:szCs w:val="20"/>
              </w:rPr>
              <w:t>in the cases in which the neonates survived without major morbidities was significantly shorter than that in the cases of neonatal death and hypoxic encephalopathy (P = 0.01)</w:t>
            </w:r>
          </w:p>
          <w:p w14:paraId="3A045BA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DIC occurred in 8/9 patients whose resuscitation took longer than 20 </w:t>
            </w:r>
            <w:proofErr w:type="gramStart"/>
            <w:r w:rsidRPr="00DF7CB8">
              <w:rPr>
                <w:rFonts w:asciiTheme="majorHAnsi" w:hAnsiTheme="majorHAnsi" w:cstheme="majorHAnsi"/>
                <w:bCs/>
                <w:sz w:val="20"/>
                <w:szCs w:val="20"/>
              </w:rPr>
              <w:t>minutes</w:t>
            </w:r>
            <w:proofErr w:type="gramEnd"/>
          </w:p>
          <w:p w14:paraId="543C062E"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ROC curve to detect onset of DIC from </w:t>
            </w:r>
            <w:proofErr w:type="gramStart"/>
            <w:r w:rsidRPr="00DF7CB8">
              <w:rPr>
                <w:rFonts w:asciiTheme="majorHAnsi" w:hAnsiTheme="majorHAnsi" w:cstheme="majorHAnsi"/>
                <w:bCs/>
                <w:sz w:val="20"/>
                <w:szCs w:val="20"/>
              </w:rPr>
              <w:t>collapse</w:t>
            </w:r>
            <w:proofErr w:type="gramEnd"/>
          </w:p>
          <w:p w14:paraId="1DC5F29F"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appeared to be 20 </w:t>
            </w:r>
            <w:proofErr w:type="gramStart"/>
            <w:r w:rsidRPr="00DF7CB8">
              <w:rPr>
                <w:rFonts w:asciiTheme="majorHAnsi" w:hAnsiTheme="majorHAnsi" w:cstheme="majorHAnsi"/>
                <w:bCs/>
                <w:sz w:val="20"/>
                <w:szCs w:val="20"/>
              </w:rPr>
              <w:t>minutes</w:t>
            </w:r>
            <w:proofErr w:type="gramEnd"/>
          </w:p>
          <w:p w14:paraId="4DF9846B"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The area under the ROC was 0.906 (P = 0.017</w:t>
            </w:r>
            <w:proofErr w:type="gramStart"/>
            <w:r w:rsidRPr="00DF7CB8">
              <w:rPr>
                <w:rFonts w:asciiTheme="majorHAnsi" w:hAnsiTheme="majorHAnsi" w:cstheme="majorHAnsi"/>
                <w:bCs/>
                <w:sz w:val="20"/>
                <w:szCs w:val="20"/>
              </w:rPr>
              <w:t>).Percutaneous</w:t>
            </w:r>
            <w:proofErr w:type="gramEnd"/>
            <w:r w:rsidRPr="00DF7CB8">
              <w:rPr>
                <w:rFonts w:asciiTheme="majorHAnsi" w:hAnsiTheme="majorHAnsi" w:cstheme="majorHAnsi"/>
                <w:bCs/>
                <w:sz w:val="20"/>
                <w:szCs w:val="20"/>
              </w:rPr>
              <w:t xml:space="preserve"> cardiopulmonary support (PCPS) was initiated in 4/9 patients. More cases with uncontrolled bleeding, possibly caused by a sudden</w:t>
            </w:r>
          </w:p>
          <w:p w14:paraId="7859E1B9"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increase in blood flow and DIC after resuscitation, were observed in the PCPS group compared to the non-</w:t>
            </w:r>
            <w:proofErr w:type="gramStart"/>
            <w:r w:rsidRPr="00DF7CB8">
              <w:rPr>
                <w:rFonts w:asciiTheme="majorHAnsi" w:hAnsiTheme="majorHAnsi" w:cstheme="majorHAnsi"/>
                <w:bCs/>
                <w:sz w:val="20"/>
                <w:szCs w:val="20"/>
              </w:rPr>
              <w:t>PCPS  group</w:t>
            </w:r>
            <w:proofErr w:type="gramEnd"/>
            <w:r w:rsidRPr="00DF7CB8">
              <w:rPr>
                <w:rFonts w:asciiTheme="majorHAnsi" w:hAnsiTheme="majorHAnsi" w:cstheme="majorHAnsi"/>
                <w:bCs/>
                <w:sz w:val="20"/>
                <w:szCs w:val="20"/>
              </w:rPr>
              <w:t>.</w:t>
            </w:r>
          </w:p>
          <w:p w14:paraId="2B3562C8" w14:textId="77777777" w:rsidR="0078454E" w:rsidRPr="00DF7CB8" w:rsidRDefault="0078454E" w:rsidP="00747910">
            <w:pPr>
              <w:spacing w:line="249" w:lineRule="auto"/>
              <w:rPr>
                <w:rFonts w:asciiTheme="majorHAnsi" w:hAnsiTheme="majorHAnsi" w:cstheme="majorHAnsi"/>
                <w:bCs/>
                <w:sz w:val="20"/>
                <w:szCs w:val="20"/>
              </w:rPr>
            </w:pPr>
          </w:p>
          <w:p w14:paraId="3A1B4DC6" w14:textId="77777777" w:rsidR="0078454E" w:rsidRPr="00DF7CB8" w:rsidRDefault="0078454E" w:rsidP="00747910">
            <w:pPr>
              <w:spacing w:line="249" w:lineRule="auto"/>
              <w:rPr>
                <w:rFonts w:asciiTheme="majorHAnsi" w:hAnsiTheme="majorHAnsi" w:cstheme="majorHAnsi"/>
                <w:bCs/>
                <w:sz w:val="20"/>
                <w:szCs w:val="20"/>
              </w:rPr>
            </w:pPr>
          </w:p>
          <w:p w14:paraId="44838AD5" w14:textId="77777777" w:rsidR="0078454E" w:rsidRPr="00DF7CB8" w:rsidRDefault="0078454E" w:rsidP="00747910">
            <w:pPr>
              <w:spacing w:line="249" w:lineRule="auto"/>
              <w:rPr>
                <w:rFonts w:asciiTheme="majorHAnsi" w:hAnsiTheme="majorHAnsi" w:cstheme="majorHAnsi"/>
                <w:bCs/>
              </w:rPr>
            </w:pPr>
          </w:p>
          <w:p w14:paraId="0571E86C" w14:textId="77777777" w:rsidR="0078454E" w:rsidRPr="00DF7CB8" w:rsidRDefault="0078454E" w:rsidP="00747910">
            <w:pPr>
              <w:spacing w:line="249" w:lineRule="auto"/>
              <w:rPr>
                <w:rFonts w:asciiTheme="majorHAnsi" w:hAnsiTheme="majorHAnsi" w:cstheme="majorHAnsi"/>
                <w:bCs/>
              </w:rPr>
            </w:pPr>
          </w:p>
        </w:tc>
        <w:tc>
          <w:tcPr>
            <w:tcW w:w="2705" w:type="dxa"/>
          </w:tcPr>
          <w:p w14:paraId="7DEE1EF1"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lastRenderedPageBreak/>
              <w:t xml:space="preserve">PMCD can increase survival for pregnancy cardiac </w:t>
            </w:r>
            <w:proofErr w:type="gramStart"/>
            <w:r w:rsidRPr="00A940C2">
              <w:rPr>
                <w:rFonts w:asciiTheme="majorHAnsi" w:hAnsiTheme="majorHAnsi" w:cstheme="majorHAnsi"/>
                <w:bCs/>
                <w:sz w:val="20"/>
                <w:szCs w:val="20"/>
              </w:rPr>
              <w:t>arrest</w:t>
            </w:r>
            <w:proofErr w:type="gramEnd"/>
          </w:p>
          <w:p w14:paraId="33260E18" w14:textId="77777777" w:rsidR="0078454E" w:rsidRPr="00A940C2" w:rsidRDefault="0078454E" w:rsidP="00747910">
            <w:pPr>
              <w:spacing w:line="249" w:lineRule="auto"/>
              <w:rPr>
                <w:rFonts w:asciiTheme="majorHAnsi" w:hAnsiTheme="majorHAnsi" w:cstheme="majorHAnsi"/>
                <w:bCs/>
                <w:sz w:val="20"/>
                <w:szCs w:val="20"/>
              </w:rPr>
            </w:pPr>
          </w:p>
          <w:p w14:paraId="55F78303"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Transporting patients</w:t>
            </w:r>
            <w:r>
              <w:rPr>
                <w:rFonts w:asciiTheme="majorHAnsi" w:hAnsiTheme="majorHAnsi" w:cstheme="majorHAnsi"/>
                <w:bCs/>
                <w:sz w:val="20"/>
                <w:szCs w:val="20"/>
              </w:rPr>
              <w:t xml:space="preserve"> with in-hospital or out of hospital cardiac arrest during pregnancy</w:t>
            </w:r>
            <w:r w:rsidRPr="00A940C2">
              <w:rPr>
                <w:rFonts w:asciiTheme="majorHAnsi" w:hAnsiTheme="majorHAnsi" w:cstheme="majorHAnsi"/>
                <w:bCs/>
                <w:sz w:val="20"/>
                <w:szCs w:val="20"/>
              </w:rPr>
              <w:t xml:space="preserve"> for PMCD appeared to have worse prognosis since it resulted in delays from time of arrest to </w:t>
            </w:r>
            <w:proofErr w:type="gramStart"/>
            <w:r w:rsidRPr="00A940C2">
              <w:rPr>
                <w:rFonts w:asciiTheme="majorHAnsi" w:hAnsiTheme="majorHAnsi" w:cstheme="majorHAnsi"/>
                <w:bCs/>
                <w:sz w:val="20"/>
                <w:szCs w:val="20"/>
              </w:rPr>
              <w:t>delivery</w:t>
            </w:r>
            <w:proofErr w:type="gramEnd"/>
          </w:p>
          <w:p w14:paraId="1369F132" w14:textId="77777777" w:rsidR="0078454E" w:rsidRPr="00A940C2" w:rsidRDefault="0078454E" w:rsidP="00747910">
            <w:pPr>
              <w:spacing w:line="249" w:lineRule="auto"/>
              <w:rPr>
                <w:rFonts w:asciiTheme="majorHAnsi" w:hAnsiTheme="majorHAnsi" w:cstheme="majorHAnsi"/>
                <w:bCs/>
                <w:sz w:val="20"/>
                <w:szCs w:val="20"/>
              </w:rPr>
            </w:pPr>
            <w:r>
              <w:rPr>
                <w:rFonts w:asciiTheme="majorHAnsi" w:hAnsiTheme="majorHAnsi" w:cstheme="majorHAnsi"/>
                <w:bCs/>
                <w:sz w:val="20"/>
                <w:szCs w:val="20"/>
              </w:rPr>
              <w:t xml:space="preserve">The study authors </w:t>
            </w:r>
            <w:proofErr w:type="gramStart"/>
            <w:r>
              <w:rPr>
                <w:rFonts w:asciiTheme="majorHAnsi" w:hAnsiTheme="majorHAnsi" w:cstheme="majorHAnsi"/>
                <w:bCs/>
                <w:sz w:val="20"/>
                <w:szCs w:val="20"/>
              </w:rPr>
              <w:t>suggest</w:t>
            </w:r>
            <w:proofErr w:type="gramEnd"/>
          </w:p>
          <w:p w14:paraId="6256BC3E" w14:textId="77777777" w:rsidR="0078454E" w:rsidRPr="00A940C2" w:rsidRDefault="0078454E" w:rsidP="00747910">
            <w:pPr>
              <w:spacing w:line="249" w:lineRule="auto"/>
              <w:rPr>
                <w:rFonts w:asciiTheme="majorHAnsi" w:hAnsiTheme="majorHAnsi" w:cstheme="majorHAnsi"/>
                <w:bCs/>
                <w:sz w:val="20"/>
                <w:szCs w:val="20"/>
              </w:rPr>
            </w:pPr>
            <w:r>
              <w:rPr>
                <w:rFonts w:asciiTheme="majorHAnsi" w:hAnsiTheme="majorHAnsi" w:cstheme="majorHAnsi"/>
                <w:bCs/>
                <w:sz w:val="20"/>
                <w:szCs w:val="20"/>
              </w:rPr>
              <w:t>c</w:t>
            </w:r>
            <w:r w:rsidRPr="00A940C2">
              <w:rPr>
                <w:rFonts w:asciiTheme="majorHAnsi" w:hAnsiTheme="majorHAnsi" w:cstheme="majorHAnsi"/>
                <w:bCs/>
                <w:sz w:val="20"/>
                <w:szCs w:val="20"/>
              </w:rPr>
              <w:t>onsider</w:t>
            </w:r>
            <w:r>
              <w:rPr>
                <w:rFonts w:asciiTheme="majorHAnsi" w:hAnsiTheme="majorHAnsi" w:cstheme="majorHAnsi"/>
                <w:bCs/>
                <w:sz w:val="20"/>
                <w:szCs w:val="20"/>
              </w:rPr>
              <w:t>ation of</w:t>
            </w:r>
            <w:r w:rsidRPr="00A940C2">
              <w:rPr>
                <w:rFonts w:asciiTheme="majorHAnsi" w:hAnsiTheme="majorHAnsi" w:cstheme="majorHAnsi"/>
                <w:bCs/>
                <w:sz w:val="20"/>
                <w:szCs w:val="20"/>
              </w:rPr>
              <w:t xml:space="preserve"> PCPS for transport prior to P</w:t>
            </w:r>
            <w:r>
              <w:rPr>
                <w:rFonts w:asciiTheme="majorHAnsi" w:hAnsiTheme="majorHAnsi" w:cstheme="majorHAnsi"/>
                <w:bCs/>
                <w:sz w:val="20"/>
                <w:szCs w:val="20"/>
              </w:rPr>
              <w:t>M</w:t>
            </w:r>
            <w:r w:rsidRPr="00A940C2">
              <w:rPr>
                <w:rFonts w:asciiTheme="majorHAnsi" w:hAnsiTheme="majorHAnsi" w:cstheme="majorHAnsi"/>
                <w:bCs/>
                <w:sz w:val="20"/>
                <w:szCs w:val="20"/>
              </w:rPr>
              <w:t xml:space="preserve">CD </w:t>
            </w:r>
          </w:p>
        </w:tc>
      </w:tr>
      <w:tr w:rsidR="0078454E" w:rsidRPr="00DF7CB8" w14:paraId="684AD13B" w14:textId="77777777" w:rsidTr="00747910">
        <w:tc>
          <w:tcPr>
            <w:tcW w:w="1796" w:type="dxa"/>
          </w:tcPr>
          <w:p w14:paraId="3E3E1323" w14:textId="77777777" w:rsidR="0078454E" w:rsidRPr="00A940C2" w:rsidRDefault="0078454E" w:rsidP="00747910">
            <w:pPr>
              <w:rPr>
                <w:rFonts w:asciiTheme="majorHAnsi" w:hAnsiTheme="majorHAnsi" w:cstheme="majorHAnsi"/>
                <w:b/>
                <w:bCs/>
                <w:sz w:val="20"/>
                <w:szCs w:val="20"/>
              </w:rPr>
            </w:pPr>
            <w:r w:rsidRPr="00A940C2">
              <w:rPr>
                <w:rFonts w:asciiTheme="majorHAnsi" w:hAnsiTheme="majorHAnsi" w:cstheme="majorHAnsi"/>
                <w:b/>
                <w:bCs/>
                <w:sz w:val="20"/>
                <w:szCs w:val="20"/>
              </w:rPr>
              <w:t>Beckett VA et al. 2017.</w:t>
            </w:r>
          </w:p>
          <w:p w14:paraId="6E710E50" w14:textId="77777777" w:rsidR="0078454E" w:rsidRPr="00DF7CB8" w:rsidRDefault="0078454E" w:rsidP="00747910">
            <w:pPr>
              <w:rPr>
                <w:rFonts w:asciiTheme="majorHAnsi" w:hAnsiTheme="majorHAnsi" w:cstheme="majorHAnsi"/>
                <w:sz w:val="20"/>
                <w:szCs w:val="20"/>
              </w:rPr>
            </w:pPr>
            <w:r w:rsidRPr="00DF7CB8">
              <w:rPr>
                <w:rFonts w:asciiTheme="majorHAnsi" w:hAnsiTheme="majorHAnsi" w:cstheme="majorHAnsi"/>
                <w:sz w:val="20"/>
                <w:szCs w:val="20"/>
              </w:rPr>
              <w:t xml:space="preserve">The CAPS Study: incidence, </w:t>
            </w:r>
            <w:proofErr w:type="gramStart"/>
            <w:r w:rsidRPr="00DF7CB8">
              <w:rPr>
                <w:rFonts w:asciiTheme="majorHAnsi" w:hAnsiTheme="majorHAnsi" w:cstheme="majorHAnsi"/>
                <w:sz w:val="20"/>
                <w:szCs w:val="20"/>
              </w:rPr>
              <w:t>management</w:t>
            </w:r>
            <w:proofErr w:type="gramEnd"/>
            <w:r w:rsidRPr="00DF7CB8">
              <w:rPr>
                <w:rFonts w:asciiTheme="majorHAnsi" w:hAnsiTheme="majorHAnsi" w:cstheme="majorHAnsi"/>
                <w:sz w:val="20"/>
                <w:szCs w:val="20"/>
              </w:rPr>
              <w:t xml:space="preserve"> and outcomes of cardiac arrest in pregnancy in the UK: a prospective, descriptive study.</w:t>
            </w:r>
          </w:p>
          <w:p w14:paraId="023F02C9" w14:textId="77777777" w:rsidR="0078454E" w:rsidRPr="00DF7CB8" w:rsidRDefault="0078454E" w:rsidP="00747910">
            <w:pPr>
              <w:rPr>
                <w:rFonts w:asciiTheme="majorHAnsi" w:hAnsiTheme="majorHAnsi" w:cstheme="majorHAnsi"/>
                <w:sz w:val="20"/>
                <w:szCs w:val="20"/>
              </w:rPr>
            </w:pPr>
          </w:p>
          <w:p w14:paraId="465A85E7" w14:textId="77777777" w:rsidR="0078454E" w:rsidRPr="00A940C2" w:rsidRDefault="0078454E" w:rsidP="00747910">
            <w:pPr>
              <w:pStyle w:val="NormalWeb"/>
              <w:rPr>
                <w:rFonts w:asciiTheme="majorHAnsi" w:hAnsiTheme="majorHAnsi" w:cstheme="majorHAnsi"/>
                <w:position w:val="8"/>
                <w:sz w:val="20"/>
                <w:szCs w:val="20"/>
              </w:rPr>
            </w:pPr>
          </w:p>
          <w:p w14:paraId="19CFC132" w14:textId="77777777" w:rsidR="0078454E" w:rsidRPr="00A940C2" w:rsidRDefault="0078454E" w:rsidP="00747910">
            <w:pPr>
              <w:pStyle w:val="NormalWeb"/>
              <w:rPr>
                <w:rFonts w:asciiTheme="majorHAnsi" w:hAnsiTheme="majorHAnsi" w:cstheme="majorHAnsi"/>
              </w:rPr>
            </w:pPr>
          </w:p>
          <w:p w14:paraId="52335036" w14:textId="77777777" w:rsidR="0078454E" w:rsidRPr="00A940C2" w:rsidRDefault="0078454E" w:rsidP="00747910">
            <w:pPr>
              <w:spacing w:line="249" w:lineRule="auto"/>
              <w:rPr>
                <w:rFonts w:asciiTheme="majorHAnsi" w:hAnsiTheme="majorHAnsi" w:cstheme="majorHAnsi"/>
                <w:bCs/>
              </w:rPr>
            </w:pPr>
          </w:p>
          <w:p w14:paraId="15991889" w14:textId="77777777" w:rsidR="0078454E" w:rsidRPr="00A940C2" w:rsidRDefault="0078454E" w:rsidP="00747910">
            <w:pPr>
              <w:spacing w:line="249" w:lineRule="auto"/>
              <w:rPr>
                <w:rFonts w:asciiTheme="majorHAnsi" w:hAnsiTheme="majorHAnsi" w:cstheme="majorHAnsi"/>
                <w:bCs/>
              </w:rPr>
            </w:pPr>
          </w:p>
          <w:p w14:paraId="2D4F0F58" w14:textId="77777777" w:rsidR="0078454E" w:rsidRPr="00A940C2" w:rsidRDefault="0078454E" w:rsidP="00747910">
            <w:pPr>
              <w:spacing w:line="249" w:lineRule="auto"/>
              <w:rPr>
                <w:rFonts w:asciiTheme="majorHAnsi" w:hAnsiTheme="majorHAnsi" w:cstheme="majorHAnsi"/>
                <w:bCs/>
              </w:rPr>
            </w:pPr>
          </w:p>
          <w:p w14:paraId="4D0C7910" w14:textId="77777777" w:rsidR="0078454E" w:rsidRPr="00A940C2" w:rsidRDefault="0078454E" w:rsidP="00747910">
            <w:pPr>
              <w:spacing w:line="249" w:lineRule="auto"/>
              <w:rPr>
                <w:rFonts w:asciiTheme="majorHAnsi" w:hAnsiTheme="majorHAnsi" w:cstheme="majorHAnsi"/>
                <w:bCs/>
              </w:rPr>
            </w:pPr>
          </w:p>
          <w:p w14:paraId="728D2956" w14:textId="77777777" w:rsidR="0078454E" w:rsidRPr="00A940C2" w:rsidRDefault="0078454E" w:rsidP="00747910">
            <w:pPr>
              <w:spacing w:line="249" w:lineRule="auto"/>
              <w:rPr>
                <w:rFonts w:asciiTheme="majorHAnsi" w:hAnsiTheme="majorHAnsi" w:cstheme="majorHAnsi"/>
                <w:bCs/>
              </w:rPr>
            </w:pPr>
          </w:p>
          <w:p w14:paraId="2C77AFDF" w14:textId="77777777" w:rsidR="0078454E" w:rsidRPr="00A940C2" w:rsidRDefault="0078454E" w:rsidP="00747910">
            <w:pPr>
              <w:spacing w:line="249" w:lineRule="auto"/>
              <w:rPr>
                <w:rFonts w:asciiTheme="majorHAnsi" w:hAnsiTheme="majorHAnsi" w:cstheme="majorHAnsi"/>
                <w:bCs/>
              </w:rPr>
            </w:pPr>
          </w:p>
          <w:p w14:paraId="06A2B995" w14:textId="77777777" w:rsidR="0078454E" w:rsidRPr="00A940C2" w:rsidRDefault="0078454E" w:rsidP="00747910">
            <w:pPr>
              <w:spacing w:line="249" w:lineRule="auto"/>
              <w:rPr>
                <w:rFonts w:asciiTheme="majorHAnsi" w:hAnsiTheme="majorHAnsi" w:cstheme="majorHAnsi"/>
                <w:bCs/>
              </w:rPr>
            </w:pPr>
          </w:p>
          <w:p w14:paraId="2BB64C1E" w14:textId="77777777" w:rsidR="0078454E" w:rsidRPr="00A940C2" w:rsidRDefault="0078454E" w:rsidP="00747910">
            <w:pPr>
              <w:spacing w:line="249" w:lineRule="auto"/>
              <w:rPr>
                <w:rFonts w:asciiTheme="majorHAnsi" w:hAnsiTheme="majorHAnsi" w:cstheme="majorHAnsi"/>
                <w:bCs/>
              </w:rPr>
            </w:pPr>
          </w:p>
          <w:p w14:paraId="0B92DD37" w14:textId="77777777" w:rsidR="0078454E" w:rsidRPr="00A940C2" w:rsidRDefault="0078454E" w:rsidP="00747910">
            <w:pPr>
              <w:spacing w:line="249" w:lineRule="auto"/>
              <w:rPr>
                <w:rFonts w:asciiTheme="majorHAnsi" w:hAnsiTheme="majorHAnsi" w:cstheme="majorHAnsi"/>
                <w:bCs/>
              </w:rPr>
            </w:pPr>
          </w:p>
        </w:tc>
        <w:tc>
          <w:tcPr>
            <w:tcW w:w="1861" w:type="dxa"/>
          </w:tcPr>
          <w:p w14:paraId="1C3D30F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lastRenderedPageBreak/>
              <w:t>Prospective, descriptive study using the UK Obstetric Surveillance System (UKOSS</w:t>
            </w:r>
            <w:proofErr w:type="gramStart"/>
            <w:r w:rsidRPr="00DF7CB8">
              <w:rPr>
                <w:rFonts w:asciiTheme="majorHAnsi" w:hAnsiTheme="majorHAnsi" w:cstheme="majorHAnsi"/>
                <w:bCs/>
                <w:sz w:val="20"/>
                <w:szCs w:val="20"/>
              </w:rPr>
              <w:t>);</w:t>
            </w:r>
            <w:proofErr w:type="gramEnd"/>
            <w:r w:rsidRPr="00DF7CB8">
              <w:rPr>
                <w:rFonts w:asciiTheme="majorHAnsi" w:hAnsiTheme="majorHAnsi" w:cstheme="majorHAnsi"/>
                <w:bCs/>
                <w:sz w:val="20"/>
                <w:szCs w:val="20"/>
              </w:rPr>
              <w:t xml:space="preserve"> </w:t>
            </w:r>
          </w:p>
          <w:p w14:paraId="728B5C99"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n= 66</w:t>
            </w:r>
          </w:p>
          <w:p w14:paraId="676C4B9F" w14:textId="77777777" w:rsidR="0078454E" w:rsidRPr="00DF7CB8" w:rsidRDefault="0078454E" w:rsidP="00747910">
            <w:pPr>
              <w:spacing w:line="249" w:lineRule="auto"/>
              <w:rPr>
                <w:rFonts w:asciiTheme="majorHAnsi" w:hAnsiTheme="majorHAnsi" w:cstheme="majorHAnsi"/>
                <w:bCs/>
              </w:rPr>
            </w:pPr>
          </w:p>
        </w:tc>
        <w:tc>
          <w:tcPr>
            <w:tcW w:w="2132" w:type="dxa"/>
          </w:tcPr>
          <w:p w14:paraId="409DFE49"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All women who received basic life support in pregnancy between 07/01/2011 and 06/30/2014</w:t>
            </w:r>
          </w:p>
          <w:p w14:paraId="0831031A"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
                <w:sz w:val="20"/>
                <w:szCs w:val="20"/>
                <w:u w:val="single"/>
              </w:rPr>
              <w:t xml:space="preserve">Inclusion Criteria: </w:t>
            </w:r>
            <w:r w:rsidRPr="00DF7CB8">
              <w:rPr>
                <w:rFonts w:asciiTheme="majorHAnsi" w:hAnsiTheme="majorHAnsi" w:cstheme="majorHAnsi"/>
                <w:bCs/>
                <w:sz w:val="20"/>
                <w:szCs w:val="20"/>
              </w:rPr>
              <w:t xml:space="preserve">cases with chest compressions following maternal collapse; in final year immediate postpartum and antenatal cases were </w:t>
            </w:r>
            <w:proofErr w:type="gramStart"/>
            <w:r w:rsidRPr="00DF7CB8">
              <w:rPr>
                <w:rFonts w:asciiTheme="majorHAnsi" w:hAnsiTheme="majorHAnsi" w:cstheme="majorHAnsi"/>
                <w:bCs/>
                <w:sz w:val="20"/>
                <w:szCs w:val="20"/>
              </w:rPr>
              <w:t>included</w:t>
            </w:r>
            <w:proofErr w:type="gramEnd"/>
          </w:p>
          <w:p w14:paraId="5B50A1FC" w14:textId="77777777" w:rsidR="0078454E" w:rsidRPr="00DF7CB8" w:rsidRDefault="0078454E" w:rsidP="00747910">
            <w:pPr>
              <w:spacing w:line="249" w:lineRule="auto"/>
              <w:rPr>
                <w:rFonts w:asciiTheme="majorHAnsi" w:hAnsiTheme="majorHAnsi" w:cstheme="majorHAnsi"/>
                <w:bCs/>
              </w:rPr>
            </w:pPr>
          </w:p>
        </w:tc>
        <w:tc>
          <w:tcPr>
            <w:tcW w:w="2756" w:type="dxa"/>
          </w:tcPr>
          <w:p w14:paraId="3F631A76"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Cardiac arrest CA) in pregnancy: Adding immediate </w:t>
            </w:r>
            <w:r>
              <w:rPr>
                <w:rFonts w:asciiTheme="majorHAnsi" w:hAnsiTheme="majorHAnsi" w:cstheme="majorHAnsi"/>
                <w:bCs/>
                <w:sz w:val="20"/>
                <w:szCs w:val="20"/>
              </w:rPr>
              <w:t>post-partum (</w:t>
            </w:r>
            <w:r w:rsidRPr="00A940C2">
              <w:rPr>
                <w:rFonts w:asciiTheme="majorHAnsi" w:hAnsiTheme="majorHAnsi" w:cstheme="majorHAnsi"/>
                <w:bCs/>
                <w:sz w:val="20"/>
                <w:szCs w:val="20"/>
              </w:rPr>
              <w:t>PP</w:t>
            </w:r>
            <w:r>
              <w:rPr>
                <w:rFonts w:asciiTheme="majorHAnsi" w:hAnsiTheme="majorHAnsi" w:cstheme="majorHAnsi"/>
                <w:bCs/>
                <w:sz w:val="20"/>
                <w:szCs w:val="20"/>
              </w:rPr>
              <w:t>)</w:t>
            </w:r>
            <w:r w:rsidRPr="00A940C2">
              <w:rPr>
                <w:rFonts w:asciiTheme="majorHAnsi" w:hAnsiTheme="majorHAnsi" w:cstheme="majorHAnsi"/>
                <w:bCs/>
                <w:sz w:val="20"/>
                <w:szCs w:val="20"/>
              </w:rPr>
              <w:t xml:space="preserve"> cardiac arrests changed incidence from 2.8 (95% CI 2.2-3.6) to 6.3 (95% CI 4.7-8.4) arrests per 100,000 maternities, remains a rare </w:t>
            </w:r>
            <w:proofErr w:type="gramStart"/>
            <w:r w:rsidRPr="00A940C2">
              <w:rPr>
                <w:rFonts w:asciiTheme="majorHAnsi" w:hAnsiTheme="majorHAnsi" w:cstheme="majorHAnsi"/>
                <w:bCs/>
                <w:sz w:val="20"/>
                <w:szCs w:val="20"/>
              </w:rPr>
              <w:t>event</w:t>
            </w:r>
            <w:proofErr w:type="gramEnd"/>
            <w:r w:rsidRPr="00A940C2">
              <w:rPr>
                <w:rFonts w:asciiTheme="majorHAnsi" w:hAnsiTheme="majorHAnsi" w:cstheme="majorHAnsi"/>
                <w:bCs/>
                <w:sz w:val="20"/>
                <w:szCs w:val="20"/>
              </w:rPr>
              <w:t xml:space="preserve"> </w:t>
            </w:r>
          </w:p>
          <w:p w14:paraId="57FAF982" w14:textId="77777777" w:rsidR="0078454E" w:rsidRDefault="0078454E" w:rsidP="00747910">
            <w:pPr>
              <w:spacing w:line="249" w:lineRule="auto"/>
              <w:rPr>
                <w:rFonts w:asciiTheme="majorHAnsi" w:hAnsiTheme="majorHAnsi" w:cstheme="majorHAnsi"/>
                <w:bCs/>
                <w:sz w:val="20"/>
                <w:szCs w:val="20"/>
              </w:rPr>
            </w:pPr>
            <w:r>
              <w:rPr>
                <w:rFonts w:asciiTheme="majorHAnsi" w:hAnsiTheme="majorHAnsi" w:cstheme="majorHAnsi"/>
                <w:bCs/>
                <w:sz w:val="20"/>
                <w:szCs w:val="20"/>
              </w:rPr>
              <w:t xml:space="preserve">Case Fatality: </w:t>
            </w:r>
            <w:r w:rsidRPr="00A940C2">
              <w:rPr>
                <w:rFonts w:asciiTheme="majorHAnsi" w:hAnsiTheme="majorHAnsi" w:cstheme="majorHAnsi"/>
                <w:bCs/>
                <w:sz w:val="20"/>
                <w:szCs w:val="20"/>
              </w:rPr>
              <w:t xml:space="preserve">28/66=42% (95% CI 30-55%) </w:t>
            </w:r>
          </w:p>
          <w:p w14:paraId="5242C57F" w14:textId="77777777" w:rsidR="0078454E" w:rsidRPr="00C36831" w:rsidRDefault="0078454E" w:rsidP="00747910">
            <w:pPr>
              <w:spacing w:line="249" w:lineRule="auto"/>
              <w:rPr>
                <w:rFonts w:asciiTheme="majorHAnsi" w:hAnsiTheme="majorHAnsi" w:cstheme="majorHAnsi"/>
                <w:bCs/>
                <w:sz w:val="20"/>
                <w:szCs w:val="20"/>
              </w:rPr>
            </w:pPr>
            <w:r w:rsidRPr="00C36831">
              <w:rPr>
                <w:rFonts w:asciiTheme="majorHAnsi" w:hAnsiTheme="majorHAnsi" w:cstheme="majorHAnsi"/>
                <w:bCs/>
                <w:sz w:val="20"/>
                <w:szCs w:val="20"/>
              </w:rPr>
              <w:t>Survival to discharge</w:t>
            </w:r>
            <w:r>
              <w:rPr>
                <w:rFonts w:asciiTheme="majorHAnsi" w:hAnsiTheme="majorHAnsi" w:cstheme="majorHAnsi"/>
                <w:bCs/>
                <w:sz w:val="20"/>
                <w:szCs w:val="20"/>
              </w:rPr>
              <w:t>:</w:t>
            </w:r>
            <w:r w:rsidRPr="00C36831">
              <w:rPr>
                <w:rFonts w:asciiTheme="majorHAnsi" w:hAnsiTheme="majorHAnsi" w:cstheme="majorHAnsi"/>
                <w:bCs/>
                <w:sz w:val="20"/>
                <w:szCs w:val="20"/>
              </w:rPr>
              <w:t xml:space="preserve"> 38/66= 58% </w:t>
            </w:r>
          </w:p>
          <w:p w14:paraId="669F67BC"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ROS</w:t>
            </w:r>
            <w:r>
              <w:rPr>
                <w:rFonts w:asciiTheme="majorHAnsi" w:hAnsiTheme="majorHAnsi" w:cstheme="majorHAnsi"/>
                <w:bCs/>
                <w:sz w:val="20"/>
                <w:szCs w:val="20"/>
              </w:rPr>
              <w:t xml:space="preserve">C: </w:t>
            </w:r>
            <w:r w:rsidRPr="00A940C2">
              <w:rPr>
                <w:rFonts w:asciiTheme="majorHAnsi" w:hAnsiTheme="majorHAnsi" w:cstheme="majorHAnsi"/>
                <w:bCs/>
                <w:sz w:val="20"/>
                <w:szCs w:val="20"/>
              </w:rPr>
              <w:t>48/66 (72)</w:t>
            </w:r>
          </w:p>
          <w:p w14:paraId="0C5B85E5"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16/38 (42% had morbidities with 6/38 having neurological complications) </w:t>
            </w:r>
          </w:p>
          <w:p w14:paraId="2E2C5991" w14:textId="77777777" w:rsidR="0078454E" w:rsidRDefault="0078454E" w:rsidP="00747910">
            <w:pPr>
              <w:spacing w:line="249" w:lineRule="auto"/>
              <w:rPr>
                <w:rFonts w:asciiTheme="majorHAnsi" w:hAnsiTheme="majorHAnsi" w:cstheme="majorHAnsi"/>
                <w:bCs/>
                <w:sz w:val="20"/>
                <w:szCs w:val="20"/>
              </w:rPr>
            </w:pPr>
          </w:p>
          <w:p w14:paraId="7674CC11"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lastRenderedPageBreak/>
              <w:t xml:space="preserve">Perimortem cesarean delivery (PMCD): </w:t>
            </w:r>
          </w:p>
          <w:p w14:paraId="79C59172"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Time from collapse to delivery in survivors = 7 min (IQR 2.5-17.5) versus 16 min (IQR 6.5-43.5) (P= 0.04)</w:t>
            </w:r>
          </w:p>
          <w:p w14:paraId="2B69CA8F"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Aortocaval decompression</w:t>
            </w:r>
          </w:p>
          <w:p w14:paraId="148CAB71"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In 29 women, N=21 had tilting of the pelvis</w:t>
            </w:r>
          </w:p>
          <w:p w14:paraId="7399B935"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N=4 was manual left uterine displacement (LUD) </w:t>
            </w:r>
          </w:p>
          <w:p w14:paraId="6B631811"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 After review of cases, 2 women did not have PMCD when it would have been appropriate. </w:t>
            </w:r>
          </w:p>
          <w:p w14:paraId="539F4115"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6/66 </w:t>
            </w:r>
            <w:r>
              <w:rPr>
                <w:rFonts w:asciiTheme="majorHAnsi" w:hAnsiTheme="majorHAnsi" w:cstheme="majorHAnsi"/>
                <w:bCs/>
                <w:sz w:val="20"/>
                <w:szCs w:val="20"/>
              </w:rPr>
              <w:t>achieved ROSC without PMD</w:t>
            </w:r>
          </w:p>
          <w:p w14:paraId="1F9094AD"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Death more likely when cardiac arrest at home, woman moved to perform PMCD, and longer time from arrest noted to </w:t>
            </w:r>
            <w:proofErr w:type="gramStart"/>
            <w:r w:rsidRPr="00A940C2">
              <w:rPr>
                <w:rFonts w:asciiTheme="majorHAnsi" w:hAnsiTheme="majorHAnsi" w:cstheme="majorHAnsi"/>
                <w:bCs/>
                <w:sz w:val="20"/>
                <w:szCs w:val="20"/>
              </w:rPr>
              <w:t>delivery</w:t>
            </w:r>
            <w:proofErr w:type="gramEnd"/>
          </w:p>
          <w:p w14:paraId="08A486B8" w14:textId="77777777" w:rsidR="0078454E" w:rsidRPr="00A940C2" w:rsidRDefault="0078454E" w:rsidP="00747910">
            <w:pPr>
              <w:spacing w:line="249" w:lineRule="auto"/>
              <w:rPr>
                <w:rFonts w:asciiTheme="majorHAnsi" w:hAnsiTheme="majorHAnsi" w:cstheme="majorHAnsi"/>
                <w:bCs/>
                <w:sz w:val="20"/>
                <w:szCs w:val="20"/>
              </w:rPr>
            </w:pPr>
          </w:p>
          <w:p w14:paraId="2AD0FA77"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No long-term outcomes after discharge</w:t>
            </w:r>
          </w:p>
          <w:p w14:paraId="2E2574DC"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Data available for n= 58</w:t>
            </w:r>
          </w:p>
          <w:p w14:paraId="6E00D64A"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24/25 neonates survived when PMCD performed within 5 minutes compared with 7/10 when PMCD &gt; 5 minutes, P= 0.059</w:t>
            </w:r>
          </w:p>
          <w:p w14:paraId="3129C1D4" w14:textId="77777777" w:rsidR="0078454E" w:rsidRPr="00A940C2" w:rsidRDefault="0078454E" w:rsidP="00747910">
            <w:pPr>
              <w:spacing w:line="249" w:lineRule="auto"/>
              <w:rPr>
                <w:rFonts w:asciiTheme="majorHAnsi" w:hAnsiTheme="majorHAnsi" w:cstheme="majorHAnsi"/>
                <w:bCs/>
                <w:sz w:val="20"/>
                <w:szCs w:val="20"/>
              </w:rPr>
            </w:pPr>
          </w:p>
          <w:p w14:paraId="29FDC00D" w14:textId="77777777" w:rsidR="0078454E" w:rsidRPr="00A940C2" w:rsidRDefault="0078454E" w:rsidP="00747910">
            <w:pPr>
              <w:spacing w:line="249" w:lineRule="auto"/>
              <w:rPr>
                <w:rFonts w:asciiTheme="majorHAnsi" w:hAnsiTheme="majorHAnsi" w:cstheme="majorHAnsi"/>
                <w:bCs/>
              </w:rPr>
            </w:pPr>
          </w:p>
        </w:tc>
        <w:tc>
          <w:tcPr>
            <w:tcW w:w="2705" w:type="dxa"/>
          </w:tcPr>
          <w:p w14:paraId="06BD8AFE" w14:textId="77777777" w:rsidR="0078454E"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lastRenderedPageBreak/>
              <w:t xml:space="preserve">Maternal survival </w:t>
            </w:r>
            <w:r>
              <w:rPr>
                <w:rFonts w:asciiTheme="majorHAnsi" w:hAnsiTheme="majorHAnsi" w:cstheme="majorHAnsi"/>
                <w:bCs/>
                <w:sz w:val="20"/>
                <w:szCs w:val="20"/>
              </w:rPr>
              <w:t xml:space="preserve">was </w:t>
            </w:r>
            <w:r w:rsidRPr="00A940C2">
              <w:rPr>
                <w:rFonts w:asciiTheme="majorHAnsi" w:hAnsiTheme="majorHAnsi" w:cstheme="majorHAnsi"/>
                <w:bCs/>
                <w:sz w:val="20"/>
                <w:szCs w:val="20"/>
              </w:rPr>
              <w:t xml:space="preserve">related to location of arrest (less likely to survive if arrest at home vs hospital). </w:t>
            </w:r>
          </w:p>
          <w:p w14:paraId="3089E4B4" w14:textId="77777777" w:rsidR="0078454E" w:rsidRPr="00A940C2" w:rsidRDefault="0078454E" w:rsidP="00747910">
            <w:pPr>
              <w:spacing w:line="249" w:lineRule="auto"/>
              <w:rPr>
                <w:rFonts w:asciiTheme="majorHAnsi" w:hAnsiTheme="majorHAnsi" w:cstheme="majorHAnsi"/>
                <w:bCs/>
                <w:sz w:val="20"/>
                <w:szCs w:val="20"/>
              </w:rPr>
            </w:pPr>
          </w:p>
          <w:p w14:paraId="35178A3C" w14:textId="77777777" w:rsidR="0078454E"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Delivery within five minutes of recognition of arrest without ROSC </w:t>
            </w:r>
            <w:r>
              <w:rPr>
                <w:rFonts w:asciiTheme="majorHAnsi" w:hAnsiTheme="majorHAnsi" w:cstheme="majorHAnsi"/>
                <w:bCs/>
                <w:sz w:val="20"/>
                <w:szCs w:val="20"/>
              </w:rPr>
              <w:t xml:space="preserve">was </w:t>
            </w:r>
            <w:r w:rsidRPr="00A940C2">
              <w:rPr>
                <w:rFonts w:asciiTheme="majorHAnsi" w:hAnsiTheme="majorHAnsi" w:cstheme="majorHAnsi"/>
                <w:bCs/>
                <w:sz w:val="20"/>
                <w:szCs w:val="20"/>
              </w:rPr>
              <w:t>associated with improved survival for mother and fetus.</w:t>
            </w:r>
          </w:p>
          <w:p w14:paraId="631EE627" w14:textId="77777777" w:rsidR="0078454E" w:rsidRPr="00A940C2" w:rsidRDefault="0078454E" w:rsidP="00747910">
            <w:pPr>
              <w:spacing w:line="249" w:lineRule="auto"/>
              <w:rPr>
                <w:rFonts w:asciiTheme="majorHAnsi" w:hAnsiTheme="majorHAnsi" w:cstheme="majorHAnsi"/>
                <w:bCs/>
                <w:sz w:val="20"/>
                <w:szCs w:val="20"/>
              </w:rPr>
            </w:pPr>
          </w:p>
          <w:p w14:paraId="33705583" w14:textId="77777777" w:rsidR="0078454E"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 xml:space="preserve">Almost 25% of arrests </w:t>
            </w:r>
            <w:r>
              <w:rPr>
                <w:rFonts w:asciiTheme="majorHAnsi" w:hAnsiTheme="majorHAnsi" w:cstheme="majorHAnsi"/>
                <w:bCs/>
                <w:sz w:val="20"/>
                <w:szCs w:val="20"/>
              </w:rPr>
              <w:t xml:space="preserve">were </w:t>
            </w:r>
            <w:r w:rsidRPr="00A940C2">
              <w:rPr>
                <w:rFonts w:asciiTheme="majorHAnsi" w:hAnsiTheme="majorHAnsi" w:cstheme="majorHAnsi"/>
                <w:bCs/>
                <w:sz w:val="20"/>
                <w:szCs w:val="20"/>
              </w:rPr>
              <w:t>related to anesthetic factors.</w:t>
            </w:r>
          </w:p>
          <w:p w14:paraId="778D5947" w14:textId="77777777" w:rsidR="0078454E" w:rsidRDefault="0078454E" w:rsidP="00747910">
            <w:pPr>
              <w:spacing w:line="249" w:lineRule="auto"/>
              <w:rPr>
                <w:rFonts w:asciiTheme="majorHAnsi" w:hAnsiTheme="majorHAnsi" w:cstheme="majorHAnsi"/>
                <w:bCs/>
                <w:sz w:val="20"/>
                <w:szCs w:val="20"/>
              </w:rPr>
            </w:pPr>
          </w:p>
          <w:p w14:paraId="04A6FF12" w14:textId="77777777" w:rsidR="0078454E" w:rsidRPr="00A940C2" w:rsidRDefault="0078454E" w:rsidP="00747910">
            <w:pPr>
              <w:spacing w:line="249" w:lineRule="auto"/>
              <w:rPr>
                <w:rFonts w:asciiTheme="majorHAnsi" w:hAnsiTheme="majorHAnsi" w:cstheme="majorHAnsi"/>
                <w:bCs/>
                <w:sz w:val="20"/>
                <w:szCs w:val="20"/>
              </w:rPr>
            </w:pPr>
            <w:r>
              <w:rPr>
                <w:rFonts w:asciiTheme="majorHAnsi" w:hAnsiTheme="majorHAnsi" w:cstheme="majorHAnsi"/>
                <w:bCs/>
                <w:sz w:val="20"/>
                <w:szCs w:val="20"/>
              </w:rPr>
              <w:t xml:space="preserve">The authors suggest </w:t>
            </w:r>
            <w:proofErr w:type="gramStart"/>
            <w:r>
              <w:rPr>
                <w:rFonts w:asciiTheme="majorHAnsi" w:hAnsiTheme="majorHAnsi" w:cstheme="majorHAnsi"/>
                <w:bCs/>
                <w:sz w:val="20"/>
                <w:szCs w:val="20"/>
              </w:rPr>
              <w:t>that</w:t>
            </w:r>
            <w:proofErr w:type="gramEnd"/>
          </w:p>
          <w:p w14:paraId="1593F5D6" w14:textId="77777777" w:rsidR="0078454E" w:rsidRPr="00A940C2" w:rsidRDefault="0078454E" w:rsidP="00747910">
            <w:pPr>
              <w:spacing w:line="249" w:lineRule="auto"/>
              <w:rPr>
                <w:rFonts w:asciiTheme="majorHAnsi" w:hAnsiTheme="majorHAnsi" w:cstheme="majorHAnsi"/>
                <w:bCs/>
              </w:rPr>
            </w:pPr>
            <w:r>
              <w:rPr>
                <w:rFonts w:asciiTheme="majorHAnsi" w:hAnsiTheme="majorHAnsi" w:cstheme="majorHAnsi"/>
                <w:bCs/>
                <w:sz w:val="20"/>
                <w:szCs w:val="20"/>
              </w:rPr>
              <w:t>r</w:t>
            </w:r>
            <w:r w:rsidRPr="00A940C2">
              <w:rPr>
                <w:rFonts w:asciiTheme="majorHAnsi" w:hAnsiTheme="majorHAnsi" w:cstheme="majorHAnsi"/>
                <w:bCs/>
                <w:sz w:val="20"/>
                <w:szCs w:val="20"/>
              </w:rPr>
              <w:t>egular training in maternal cardiac arrest needs to continue</w:t>
            </w:r>
          </w:p>
        </w:tc>
      </w:tr>
      <w:tr w:rsidR="0078454E" w:rsidRPr="00DF7CB8" w14:paraId="49207670" w14:textId="77777777" w:rsidTr="00747910">
        <w:tc>
          <w:tcPr>
            <w:tcW w:w="1796" w:type="dxa"/>
          </w:tcPr>
          <w:p w14:paraId="1949B102" w14:textId="77777777" w:rsidR="0078454E" w:rsidRPr="00A940C2" w:rsidRDefault="0078454E" w:rsidP="00747910">
            <w:pPr>
              <w:spacing w:line="249" w:lineRule="auto"/>
              <w:rPr>
                <w:rFonts w:asciiTheme="majorHAnsi" w:hAnsiTheme="majorHAnsi" w:cstheme="majorHAnsi"/>
                <w:b/>
                <w:sz w:val="20"/>
                <w:szCs w:val="20"/>
              </w:rPr>
            </w:pPr>
            <w:proofErr w:type="spellStart"/>
            <w:r w:rsidRPr="00A940C2">
              <w:rPr>
                <w:rFonts w:asciiTheme="majorHAnsi" w:hAnsiTheme="majorHAnsi" w:cstheme="majorHAnsi"/>
                <w:b/>
                <w:sz w:val="20"/>
                <w:szCs w:val="20"/>
              </w:rPr>
              <w:t>Maurin</w:t>
            </w:r>
            <w:proofErr w:type="spellEnd"/>
            <w:r w:rsidRPr="00A940C2">
              <w:rPr>
                <w:rFonts w:asciiTheme="majorHAnsi" w:hAnsiTheme="majorHAnsi" w:cstheme="majorHAnsi"/>
                <w:b/>
                <w:sz w:val="20"/>
                <w:szCs w:val="20"/>
              </w:rPr>
              <w:t xml:space="preserve"> et al. 2019 </w:t>
            </w:r>
          </w:p>
          <w:p w14:paraId="3B1854C5" w14:textId="77777777" w:rsidR="0078454E" w:rsidRDefault="0078454E" w:rsidP="00747910">
            <w:pPr>
              <w:spacing w:line="249" w:lineRule="auto"/>
              <w:rPr>
                <w:rFonts w:asciiTheme="majorHAnsi" w:hAnsiTheme="majorHAnsi" w:cstheme="majorHAnsi"/>
                <w:bCs/>
                <w:sz w:val="20"/>
                <w:szCs w:val="20"/>
              </w:rPr>
            </w:pPr>
          </w:p>
          <w:p w14:paraId="2F78E880"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Maternal out of hospital cardiac arrest</w:t>
            </w:r>
            <w:r>
              <w:rPr>
                <w:rFonts w:asciiTheme="majorHAnsi" w:hAnsiTheme="majorHAnsi" w:cstheme="majorHAnsi"/>
                <w:bCs/>
                <w:sz w:val="20"/>
                <w:szCs w:val="20"/>
              </w:rPr>
              <w:t xml:space="preserve"> (OHCA)</w:t>
            </w:r>
            <w:r w:rsidRPr="00A940C2">
              <w:rPr>
                <w:rFonts w:asciiTheme="majorHAnsi" w:hAnsiTheme="majorHAnsi" w:cstheme="majorHAnsi"/>
                <w:bCs/>
                <w:sz w:val="20"/>
                <w:szCs w:val="20"/>
              </w:rPr>
              <w:t>: a</w:t>
            </w:r>
            <w:r w:rsidRPr="00A940C2">
              <w:rPr>
                <w:rFonts w:asciiTheme="majorHAnsi" w:hAnsiTheme="majorHAnsi" w:cstheme="majorHAnsi"/>
                <w:bCs/>
              </w:rPr>
              <w:t xml:space="preserve"> </w:t>
            </w:r>
            <w:r w:rsidRPr="00A940C2">
              <w:rPr>
                <w:rFonts w:asciiTheme="majorHAnsi" w:hAnsiTheme="majorHAnsi" w:cstheme="majorHAnsi"/>
                <w:bCs/>
                <w:sz w:val="20"/>
                <w:szCs w:val="20"/>
              </w:rPr>
              <w:t>retrospective observational study</w:t>
            </w:r>
          </w:p>
          <w:p w14:paraId="4C7C55A9" w14:textId="77777777" w:rsidR="0078454E" w:rsidRPr="00A940C2" w:rsidRDefault="0078454E" w:rsidP="00747910">
            <w:pPr>
              <w:spacing w:line="249" w:lineRule="auto"/>
              <w:rPr>
                <w:rFonts w:asciiTheme="majorHAnsi" w:hAnsiTheme="majorHAnsi" w:cstheme="majorHAnsi"/>
                <w:bCs/>
              </w:rPr>
            </w:pPr>
          </w:p>
          <w:p w14:paraId="58EF0218" w14:textId="77777777" w:rsidR="0078454E" w:rsidRPr="00A940C2" w:rsidRDefault="0078454E" w:rsidP="00747910">
            <w:pPr>
              <w:spacing w:line="249" w:lineRule="auto"/>
              <w:rPr>
                <w:rFonts w:asciiTheme="majorHAnsi" w:hAnsiTheme="majorHAnsi" w:cstheme="majorHAnsi"/>
                <w:bCs/>
              </w:rPr>
            </w:pPr>
          </w:p>
          <w:p w14:paraId="64303A6B" w14:textId="77777777" w:rsidR="0078454E" w:rsidRPr="00A940C2" w:rsidRDefault="0078454E" w:rsidP="00747910">
            <w:pPr>
              <w:spacing w:line="249" w:lineRule="auto"/>
              <w:rPr>
                <w:rFonts w:asciiTheme="majorHAnsi" w:hAnsiTheme="majorHAnsi" w:cstheme="majorHAnsi"/>
                <w:bCs/>
              </w:rPr>
            </w:pPr>
          </w:p>
          <w:p w14:paraId="293E03B3" w14:textId="77777777" w:rsidR="0078454E" w:rsidRPr="00A940C2" w:rsidRDefault="0078454E" w:rsidP="00747910">
            <w:pPr>
              <w:spacing w:line="249" w:lineRule="auto"/>
              <w:rPr>
                <w:rFonts w:asciiTheme="majorHAnsi" w:hAnsiTheme="majorHAnsi" w:cstheme="majorHAnsi"/>
                <w:bCs/>
              </w:rPr>
            </w:pPr>
          </w:p>
        </w:tc>
        <w:tc>
          <w:tcPr>
            <w:tcW w:w="1861" w:type="dxa"/>
          </w:tcPr>
          <w:p w14:paraId="4B20A1EC"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Retrospective cohort study including gravid women who</w:t>
            </w:r>
            <w:r w:rsidRPr="00A940C2">
              <w:rPr>
                <w:rFonts w:asciiTheme="majorHAnsi" w:hAnsiTheme="majorHAnsi" w:cstheme="majorHAnsi"/>
                <w:bCs/>
              </w:rPr>
              <w:t xml:space="preserve"> </w:t>
            </w:r>
            <w:r w:rsidRPr="00A940C2">
              <w:rPr>
                <w:rFonts w:asciiTheme="majorHAnsi" w:hAnsiTheme="majorHAnsi" w:cstheme="majorHAnsi"/>
                <w:bCs/>
                <w:sz w:val="20"/>
                <w:szCs w:val="20"/>
              </w:rPr>
              <w:t xml:space="preserve">sustained </w:t>
            </w:r>
            <w:proofErr w:type="gramStart"/>
            <w:r w:rsidRPr="00A940C2">
              <w:rPr>
                <w:rFonts w:asciiTheme="majorHAnsi" w:hAnsiTheme="majorHAnsi" w:cstheme="majorHAnsi"/>
                <w:bCs/>
                <w:sz w:val="20"/>
                <w:szCs w:val="20"/>
              </w:rPr>
              <w:t>OHCA</w:t>
            </w:r>
            <w:proofErr w:type="gramEnd"/>
          </w:p>
          <w:p w14:paraId="3DF0C7E8" w14:textId="77777777" w:rsidR="0078454E" w:rsidRPr="00A940C2" w:rsidRDefault="0078454E" w:rsidP="00747910">
            <w:pPr>
              <w:spacing w:line="249" w:lineRule="auto"/>
              <w:rPr>
                <w:rFonts w:asciiTheme="majorHAnsi" w:hAnsiTheme="majorHAnsi" w:cstheme="majorHAnsi"/>
                <w:bCs/>
              </w:rPr>
            </w:pPr>
            <w:r w:rsidRPr="00A940C2">
              <w:rPr>
                <w:rFonts w:asciiTheme="majorHAnsi" w:hAnsiTheme="majorHAnsi" w:cstheme="majorHAnsi"/>
                <w:bCs/>
                <w:sz w:val="20"/>
                <w:szCs w:val="20"/>
              </w:rPr>
              <w:t>n=16</w:t>
            </w:r>
          </w:p>
        </w:tc>
        <w:tc>
          <w:tcPr>
            <w:tcW w:w="2132" w:type="dxa"/>
          </w:tcPr>
          <w:p w14:paraId="5931DBB5"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Inclusion criteria:</w:t>
            </w:r>
          </w:p>
          <w:p w14:paraId="68C69315"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Gravid women 18 years of age or older who sustained OHCA from 2009-14 in Paris</w:t>
            </w:r>
          </w:p>
          <w:p w14:paraId="25056EC9" w14:textId="77777777" w:rsidR="0078454E" w:rsidRPr="00DF7CB8" w:rsidRDefault="0078454E" w:rsidP="00747910">
            <w:pPr>
              <w:spacing w:line="249" w:lineRule="auto"/>
              <w:rPr>
                <w:rFonts w:asciiTheme="majorHAnsi" w:hAnsiTheme="majorHAnsi" w:cstheme="majorHAnsi"/>
                <w:bCs/>
                <w:sz w:val="20"/>
                <w:szCs w:val="20"/>
              </w:rPr>
            </w:pPr>
          </w:p>
          <w:p w14:paraId="5C77ECE9" w14:textId="77777777" w:rsidR="0078454E" w:rsidRPr="00DF7CB8" w:rsidRDefault="0078454E" w:rsidP="00747910">
            <w:pPr>
              <w:spacing w:line="249" w:lineRule="auto"/>
              <w:rPr>
                <w:rFonts w:asciiTheme="majorHAnsi" w:hAnsiTheme="majorHAnsi" w:cstheme="majorHAnsi"/>
                <w:bCs/>
                <w:sz w:val="20"/>
                <w:szCs w:val="20"/>
              </w:rPr>
            </w:pPr>
          </w:p>
        </w:tc>
        <w:tc>
          <w:tcPr>
            <w:tcW w:w="2756" w:type="dxa"/>
          </w:tcPr>
          <w:p w14:paraId="7FC882F4"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Prehospital teams captured clinical and therapeutic intervention sequence, AED use and number of shocks, ROSC and </w:t>
            </w:r>
            <w:proofErr w:type="gramStart"/>
            <w:r w:rsidRPr="00DF7CB8">
              <w:rPr>
                <w:rFonts w:asciiTheme="majorHAnsi" w:hAnsiTheme="majorHAnsi" w:cstheme="majorHAnsi"/>
                <w:bCs/>
                <w:sz w:val="20"/>
                <w:szCs w:val="20"/>
              </w:rPr>
              <w:t>survival</w:t>
            </w:r>
            <w:proofErr w:type="gramEnd"/>
          </w:p>
          <w:p w14:paraId="4A54C273" w14:textId="77777777" w:rsidR="0078454E" w:rsidRPr="00DF7CB8" w:rsidRDefault="0078454E" w:rsidP="00747910">
            <w:pPr>
              <w:spacing w:line="249" w:lineRule="auto"/>
              <w:rPr>
                <w:rFonts w:asciiTheme="majorHAnsi" w:hAnsiTheme="majorHAnsi" w:cstheme="majorHAnsi"/>
                <w:bCs/>
                <w:sz w:val="20"/>
                <w:szCs w:val="20"/>
              </w:rPr>
            </w:pPr>
          </w:p>
          <w:p w14:paraId="30B4A0B4"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Prehospital ROSC</w:t>
            </w:r>
          </w:p>
          <w:p w14:paraId="1C85D496"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3/5 less than 14 weeks</w:t>
            </w:r>
          </w:p>
          <w:p w14:paraId="55394500"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1/3 14-26/28 weeks</w:t>
            </w:r>
          </w:p>
          <w:p w14:paraId="1118E7EC"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1/8 for 26/28 weeks</w:t>
            </w:r>
          </w:p>
          <w:p w14:paraId="0385F0D3"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5 achieved circulation through a mechanical </w:t>
            </w:r>
            <w:proofErr w:type="gramStart"/>
            <w:r w:rsidRPr="00DF7CB8">
              <w:rPr>
                <w:rFonts w:asciiTheme="majorHAnsi" w:hAnsiTheme="majorHAnsi" w:cstheme="majorHAnsi"/>
                <w:bCs/>
                <w:sz w:val="20"/>
                <w:szCs w:val="20"/>
              </w:rPr>
              <w:t>device</w:t>
            </w:r>
            <w:proofErr w:type="gramEnd"/>
          </w:p>
          <w:p w14:paraId="447488F2"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10 were admitted to the </w:t>
            </w:r>
            <w:proofErr w:type="gramStart"/>
            <w:r w:rsidRPr="00DF7CB8">
              <w:rPr>
                <w:rFonts w:asciiTheme="majorHAnsi" w:hAnsiTheme="majorHAnsi" w:cstheme="majorHAnsi"/>
                <w:bCs/>
                <w:sz w:val="20"/>
                <w:szCs w:val="20"/>
              </w:rPr>
              <w:t>hospital</w:t>
            </w:r>
            <w:proofErr w:type="gramEnd"/>
          </w:p>
          <w:p w14:paraId="45B691E4" w14:textId="77777777" w:rsidR="0078454E" w:rsidRPr="00DF7CB8" w:rsidRDefault="0078454E" w:rsidP="00747910">
            <w:pPr>
              <w:spacing w:line="249" w:lineRule="auto"/>
              <w:rPr>
                <w:rFonts w:asciiTheme="majorHAnsi" w:hAnsiTheme="majorHAnsi" w:cstheme="majorHAnsi"/>
                <w:bCs/>
                <w:sz w:val="20"/>
                <w:szCs w:val="20"/>
              </w:rPr>
            </w:pPr>
          </w:p>
          <w:p w14:paraId="0807B9D7" w14:textId="77777777" w:rsidR="0078454E" w:rsidRPr="00DF7CB8" w:rsidRDefault="0078454E" w:rsidP="00747910">
            <w:pPr>
              <w:spacing w:line="249" w:lineRule="auto"/>
              <w:rPr>
                <w:rFonts w:asciiTheme="majorHAnsi" w:hAnsiTheme="majorHAnsi" w:cstheme="majorHAnsi"/>
                <w:bCs/>
                <w:sz w:val="20"/>
                <w:szCs w:val="20"/>
              </w:rPr>
            </w:pPr>
          </w:p>
          <w:p w14:paraId="2B7110B3"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lastRenderedPageBreak/>
              <w:t xml:space="preserve">3/8 received in hospital PMCD 55min or greater from cardiac </w:t>
            </w:r>
            <w:proofErr w:type="gramStart"/>
            <w:r w:rsidRPr="00DF7CB8">
              <w:rPr>
                <w:rFonts w:asciiTheme="majorHAnsi" w:hAnsiTheme="majorHAnsi" w:cstheme="majorHAnsi"/>
                <w:bCs/>
                <w:sz w:val="20"/>
                <w:szCs w:val="20"/>
              </w:rPr>
              <w:t>arrest</w:t>
            </w:r>
            <w:proofErr w:type="gramEnd"/>
          </w:p>
          <w:p w14:paraId="2B9A6138" w14:textId="77777777" w:rsidR="0078454E" w:rsidRPr="00DF7CB8" w:rsidRDefault="0078454E" w:rsidP="00747910">
            <w:pPr>
              <w:spacing w:line="249" w:lineRule="auto"/>
              <w:rPr>
                <w:rFonts w:asciiTheme="majorHAnsi" w:hAnsiTheme="majorHAnsi" w:cstheme="majorHAnsi"/>
                <w:bCs/>
                <w:sz w:val="20"/>
                <w:szCs w:val="20"/>
              </w:rPr>
            </w:pPr>
          </w:p>
          <w:p w14:paraId="5C90720A"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2 were alive at </w:t>
            </w:r>
            <w:proofErr w:type="gramStart"/>
            <w:r w:rsidRPr="00DF7CB8">
              <w:rPr>
                <w:rFonts w:asciiTheme="majorHAnsi" w:hAnsiTheme="majorHAnsi" w:cstheme="majorHAnsi"/>
                <w:bCs/>
                <w:sz w:val="20"/>
                <w:szCs w:val="20"/>
              </w:rPr>
              <w:t>hospital</w:t>
            </w:r>
            <w:proofErr w:type="gramEnd"/>
          </w:p>
          <w:p w14:paraId="2C73DB86"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Discharge day 21 and 30</w:t>
            </w:r>
          </w:p>
          <w:p w14:paraId="73B9811D" w14:textId="77777777" w:rsidR="0078454E" w:rsidRPr="00DF7CB8" w:rsidRDefault="0078454E" w:rsidP="00747910">
            <w:pPr>
              <w:spacing w:line="249" w:lineRule="auto"/>
              <w:rPr>
                <w:rFonts w:asciiTheme="majorHAnsi" w:hAnsiTheme="majorHAnsi" w:cstheme="majorHAnsi"/>
                <w:bCs/>
                <w:sz w:val="20"/>
                <w:szCs w:val="20"/>
              </w:rPr>
            </w:pPr>
          </w:p>
          <w:p w14:paraId="2E9B22C8"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1 surviving neonate after 7 weeks</w:t>
            </w:r>
            <w:r>
              <w:rPr>
                <w:rFonts w:asciiTheme="majorHAnsi" w:hAnsiTheme="majorHAnsi" w:cstheme="majorHAnsi"/>
                <w:bCs/>
                <w:sz w:val="20"/>
                <w:szCs w:val="20"/>
              </w:rPr>
              <w:t xml:space="preserve"> </w:t>
            </w:r>
            <w:r w:rsidRPr="00DF7CB8">
              <w:rPr>
                <w:rFonts w:asciiTheme="majorHAnsi" w:hAnsiTheme="majorHAnsi" w:cstheme="majorHAnsi"/>
                <w:bCs/>
                <w:sz w:val="20"/>
                <w:szCs w:val="20"/>
              </w:rPr>
              <w:t>OHCA</w:t>
            </w:r>
          </w:p>
          <w:p w14:paraId="10922634" w14:textId="77777777" w:rsidR="0078454E" w:rsidRPr="00DF7CB8" w:rsidRDefault="0078454E" w:rsidP="00747910">
            <w:pPr>
              <w:spacing w:line="249" w:lineRule="auto"/>
              <w:rPr>
                <w:rFonts w:asciiTheme="majorHAnsi" w:hAnsiTheme="majorHAnsi" w:cstheme="majorHAnsi"/>
                <w:bCs/>
                <w:sz w:val="20"/>
                <w:szCs w:val="20"/>
              </w:rPr>
            </w:pPr>
          </w:p>
        </w:tc>
        <w:tc>
          <w:tcPr>
            <w:tcW w:w="2705" w:type="dxa"/>
          </w:tcPr>
          <w:p w14:paraId="51D060AC"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lastRenderedPageBreak/>
              <w:t>Difficult to apply resuscitation techniques in prehospital setting</w:t>
            </w:r>
            <w:r>
              <w:rPr>
                <w:rFonts w:asciiTheme="majorHAnsi" w:hAnsiTheme="majorHAnsi" w:cstheme="majorHAnsi"/>
                <w:bCs/>
                <w:sz w:val="20"/>
                <w:szCs w:val="20"/>
              </w:rPr>
              <w:t>.</w:t>
            </w:r>
          </w:p>
          <w:p w14:paraId="421980C6"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No PMCD in time</w:t>
            </w:r>
            <w:r>
              <w:rPr>
                <w:rFonts w:asciiTheme="majorHAnsi" w:hAnsiTheme="majorHAnsi" w:cstheme="majorHAnsi"/>
                <w:bCs/>
                <w:sz w:val="20"/>
                <w:szCs w:val="20"/>
              </w:rPr>
              <w:t>.</w:t>
            </w:r>
          </w:p>
          <w:p w14:paraId="676E010C"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Only survivors were in the first trimester</w:t>
            </w:r>
            <w:r>
              <w:rPr>
                <w:rFonts w:asciiTheme="majorHAnsi" w:hAnsiTheme="majorHAnsi" w:cstheme="majorHAnsi"/>
                <w:bCs/>
                <w:sz w:val="20"/>
                <w:szCs w:val="20"/>
              </w:rPr>
              <w:t>.</w:t>
            </w:r>
          </w:p>
          <w:p w14:paraId="022B1064" w14:textId="77777777" w:rsidR="0078454E" w:rsidRPr="00A940C2" w:rsidRDefault="0078454E" w:rsidP="00747910">
            <w:pPr>
              <w:spacing w:line="249" w:lineRule="auto"/>
              <w:rPr>
                <w:rFonts w:asciiTheme="majorHAnsi" w:hAnsiTheme="majorHAnsi" w:cstheme="majorHAnsi"/>
                <w:bCs/>
              </w:rPr>
            </w:pPr>
            <w:r>
              <w:rPr>
                <w:rFonts w:asciiTheme="majorHAnsi" w:hAnsiTheme="majorHAnsi" w:cstheme="majorHAnsi"/>
                <w:bCs/>
                <w:sz w:val="20"/>
                <w:szCs w:val="20"/>
              </w:rPr>
              <w:t xml:space="preserve">Only </w:t>
            </w:r>
            <w:r w:rsidRPr="00DF7CB8">
              <w:rPr>
                <w:rFonts w:asciiTheme="majorHAnsi" w:hAnsiTheme="majorHAnsi" w:cstheme="majorHAnsi"/>
                <w:bCs/>
                <w:sz w:val="20"/>
                <w:szCs w:val="20"/>
              </w:rPr>
              <w:t>33% of witnesses initially performed chest compressions</w:t>
            </w:r>
            <w:r>
              <w:rPr>
                <w:rFonts w:asciiTheme="majorHAnsi" w:hAnsiTheme="majorHAnsi" w:cstheme="majorHAnsi"/>
                <w:bCs/>
                <w:sz w:val="20"/>
                <w:szCs w:val="20"/>
              </w:rPr>
              <w:t>.</w:t>
            </w:r>
          </w:p>
        </w:tc>
      </w:tr>
      <w:tr w:rsidR="0078454E" w:rsidRPr="00DF7CB8" w14:paraId="2B64EB9F" w14:textId="77777777" w:rsidTr="00747910">
        <w:tc>
          <w:tcPr>
            <w:tcW w:w="1796" w:type="dxa"/>
          </w:tcPr>
          <w:p w14:paraId="7D6C83AC" w14:textId="77777777" w:rsidR="0078454E" w:rsidRPr="00A940C2" w:rsidRDefault="0078454E" w:rsidP="00747910">
            <w:pPr>
              <w:spacing w:line="249" w:lineRule="auto"/>
              <w:rPr>
                <w:rFonts w:asciiTheme="majorHAnsi" w:hAnsiTheme="majorHAnsi" w:cstheme="majorHAnsi"/>
                <w:b/>
                <w:sz w:val="20"/>
                <w:szCs w:val="20"/>
              </w:rPr>
            </w:pPr>
            <w:proofErr w:type="spellStart"/>
            <w:r w:rsidRPr="00A940C2">
              <w:rPr>
                <w:rFonts w:asciiTheme="majorHAnsi" w:hAnsiTheme="majorHAnsi" w:cstheme="majorHAnsi"/>
                <w:b/>
                <w:sz w:val="20"/>
                <w:szCs w:val="20"/>
              </w:rPr>
              <w:t>Schaap</w:t>
            </w:r>
            <w:proofErr w:type="spellEnd"/>
            <w:r w:rsidRPr="00A940C2">
              <w:rPr>
                <w:rFonts w:asciiTheme="majorHAnsi" w:hAnsiTheme="majorHAnsi" w:cstheme="majorHAnsi"/>
                <w:b/>
                <w:sz w:val="20"/>
                <w:szCs w:val="20"/>
              </w:rPr>
              <w:t xml:space="preserve"> et al. 2019</w:t>
            </w:r>
          </w:p>
          <w:p w14:paraId="47045E49" w14:textId="77777777" w:rsidR="0078454E" w:rsidRDefault="0078454E" w:rsidP="00747910">
            <w:pPr>
              <w:spacing w:line="249" w:lineRule="auto"/>
              <w:rPr>
                <w:rFonts w:asciiTheme="majorHAnsi" w:hAnsiTheme="majorHAnsi" w:cstheme="majorHAnsi"/>
                <w:bCs/>
                <w:sz w:val="20"/>
                <w:szCs w:val="20"/>
              </w:rPr>
            </w:pPr>
          </w:p>
          <w:p w14:paraId="0DA1F9A7"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Maternal Cardiac Arrests (MCA) in the Netherlands: a nationwide surveillance</w:t>
            </w:r>
          </w:p>
          <w:p w14:paraId="19F33B0F" w14:textId="77777777" w:rsidR="0078454E" w:rsidRPr="00DF7CB8" w:rsidRDefault="0078454E" w:rsidP="00747910">
            <w:pPr>
              <w:spacing w:line="249" w:lineRule="auto"/>
              <w:rPr>
                <w:rFonts w:asciiTheme="majorHAnsi" w:hAnsiTheme="majorHAnsi" w:cstheme="majorHAnsi"/>
                <w:bCs/>
              </w:rPr>
            </w:pPr>
          </w:p>
          <w:p w14:paraId="232D7B8D" w14:textId="77777777" w:rsidR="0078454E" w:rsidRPr="00DF7CB8" w:rsidRDefault="0078454E" w:rsidP="00747910">
            <w:pPr>
              <w:spacing w:line="249" w:lineRule="auto"/>
              <w:rPr>
                <w:rFonts w:asciiTheme="majorHAnsi" w:hAnsiTheme="majorHAnsi" w:cstheme="majorHAnsi"/>
                <w:bCs/>
              </w:rPr>
            </w:pPr>
          </w:p>
          <w:p w14:paraId="22E9A68B" w14:textId="77777777" w:rsidR="0078454E" w:rsidRPr="00DF7CB8" w:rsidRDefault="0078454E" w:rsidP="00747910">
            <w:pPr>
              <w:spacing w:line="249" w:lineRule="auto"/>
              <w:rPr>
                <w:rFonts w:asciiTheme="majorHAnsi" w:hAnsiTheme="majorHAnsi" w:cstheme="majorHAnsi"/>
                <w:bCs/>
              </w:rPr>
            </w:pPr>
          </w:p>
          <w:p w14:paraId="78A6DF8F" w14:textId="77777777" w:rsidR="0078454E" w:rsidRPr="00DF7CB8" w:rsidRDefault="0078454E" w:rsidP="00747910">
            <w:pPr>
              <w:spacing w:line="249" w:lineRule="auto"/>
              <w:rPr>
                <w:rFonts w:asciiTheme="majorHAnsi" w:hAnsiTheme="majorHAnsi" w:cstheme="majorHAnsi"/>
                <w:bCs/>
              </w:rPr>
            </w:pPr>
          </w:p>
          <w:p w14:paraId="34DB7294" w14:textId="77777777" w:rsidR="0078454E" w:rsidRPr="00DF7CB8" w:rsidRDefault="0078454E" w:rsidP="00747910">
            <w:pPr>
              <w:spacing w:line="249" w:lineRule="auto"/>
              <w:rPr>
                <w:rFonts w:asciiTheme="majorHAnsi" w:hAnsiTheme="majorHAnsi" w:cstheme="majorHAnsi"/>
                <w:bCs/>
              </w:rPr>
            </w:pPr>
          </w:p>
        </w:tc>
        <w:tc>
          <w:tcPr>
            <w:tcW w:w="1861" w:type="dxa"/>
          </w:tcPr>
          <w:p w14:paraId="61C75488" w14:textId="77777777" w:rsidR="0078454E" w:rsidRPr="00A940C2" w:rsidRDefault="0078454E" w:rsidP="00747910">
            <w:pPr>
              <w:spacing w:line="249" w:lineRule="auto"/>
              <w:rPr>
                <w:rFonts w:asciiTheme="majorHAnsi" w:hAnsiTheme="majorHAnsi" w:cstheme="majorHAnsi"/>
                <w:bCs/>
                <w:sz w:val="20"/>
                <w:szCs w:val="20"/>
              </w:rPr>
            </w:pPr>
            <w:r>
              <w:rPr>
                <w:rFonts w:asciiTheme="majorHAnsi" w:hAnsiTheme="majorHAnsi" w:cstheme="majorHAnsi"/>
                <w:bCs/>
                <w:sz w:val="20"/>
                <w:szCs w:val="20"/>
              </w:rPr>
              <w:t>P</w:t>
            </w:r>
            <w:r w:rsidRPr="00A940C2">
              <w:rPr>
                <w:rFonts w:asciiTheme="majorHAnsi" w:hAnsiTheme="majorHAnsi" w:cstheme="majorHAnsi"/>
                <w:bCs/>
                <w:sz w:val="20"/>
                <w:szCs w:val="20"/>
              </w:rPr>
              <w:t>rospectively collected cases of MCA using Netherlands Obstetrical Surveillance</w:t>
            </w:r>
          </w:p>
          <w:p w14:paraId="3702CB29" w14:textId="77777777" w:rsidR="0078454E" w:rsidRPr="00A940C2" w:rsidRDefault="0078454E" w:rsidP="00747910">
            <w:pPr>
              <w:spacing w:line="249" w:lineRule="auto"/>
              <w:rPr>
                <w:rFonts w:asciiTheme="majorHAnsi" w:hAnsiTheme="majorHAnsi" w:cstheme="majorHAnsi"/>
                <w:bCs/>
              </w:rPr>
            </w:pPr>
            <w:r w:rsidRPr="00A940C2">
              <w:rPr>
                <w:rFonts w:asciiTheme="majorHAnsi" w:hAnsiTheme="majorHAnsi" w:cstheme="majorHAnsi"/>
                <w:bCs/>
                <w:sz w:val="20"/>
                <w:szCs w:val="20"/>
              </w:rPr>
              <w:t>n= 38</w:t>
            </w:r>
          </w:p>
        </w:tc>
        <w:tc>
          <w:tcPr>
            <w:tcW w:w="2132" w:type="dxa"/>
          </w:tcPr>
          <w:p w14:paraId="0138B100" w14:textId="77777777" w:rsidR="0078454E" w:rsidRPr="00A940C2" w:rsidRDefault="0078454E" w:rsidP="00747910">
            <w:pPr>
              <w:spacing w:line="249" w:lineRule="auto"/>
              <w:rPr>
                <w:rFonts w:asciiTheme="majorHAnsi" w:hAnsiTheme="majorHAnsi" w:cstheme="majorHAnsi"/>
                <w:bCs/>
              </w:rPr>
            </w:pPr>
            <w:r w:rsidRPr="00A940C2">
              <w:rPr>
                <w:rFonts w:asciiTheme="majorHAnsi" w:hAnsiTheme="majorHAnsi" w:cstheme="majorHAnsi"/>
                <w:bCs/>
                <w:sz w:val="20"/>
                <w:szCs w:val="20"/>
              </w:rPr>
              <w:t>All Dutch cases of MCA from 2013-16</w:t>
            </w:r>
          </w:p>
        </w:tc>
        <w:tc>
          <w:tcPr>
            <w:tcW w:w="2756" w:type="dxa"/>
          </w:tcPr>
          <w:p w14:paraId="76EAFCF3"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Main outcomes:</w:t>
            </w:r>
          </w:p>
          <w:p w14:paraId="2FF70013"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Incidence of MCA, use of PMCD and maternal death</w:t>
            </w:r>
          </w:p>
          <w:p w14:paraId="31CA996B"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7.6/100,000 pregnancies</w:t>
            </w:r>
          </w:p>
          <w:p w14:paraId="446C6068" w14:textId="77777777" w:rsidR="0078454E" w:rsidRPr="00DF7CB8" w:rsidRDefault="0078454E" w:rsidP="00747910">
            <w:pPr>
              <w:spacing w:line="249" w:lineRule="auto"/>
              <w:rPr>
                <w:rFonts w:asciiTheme="majorHAnsi" w:hAnsiTheme="majorHAnsi" w:cstheme="majorHAnsi"/>
                <w:bCs/>
                <w:sz w:val="20"/>
                <w:szCs w:val="20"/>
              </w:rPr>
            </w:pPr>
          </w:p>
          <w:p w14:paraId="0CBB5B03"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38 cases of MCA with 18 antepartum/20 postpartum</w:t>
            </w:r>
          </w:p>
          <w:p w14:paraId="0A9F44C8" w14:textId="77777777" w:rsidR="0078454E" w:rsidRPr="00DF7CB8" w:rsidRDefault="0078454E" w:rsidP="00747910">
            <w:pPr>
              <w:spacing w:line="249" w:lineRule="auto"/>
              <w:rPr>
                <w:rFonts w:asciiTheme="majorHAnsi" w:hAnsiTheme="majorHAnsi" w:cstheme="majorHAnsi"/>
                <w:bCs/>
                <w:sz w:val="20"/>
                <w:szCs w:val="20"/>
              </w:rPr>
            </w:pPr>
          </w:p>
          <w:p w14:paraId="1B1E5319"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Aortocaval compression relief in 4/14 (29%) and 11/14 (79%) had </w:t>
            </w:r>
            <w:proofErr w:type="gramStart"/>
            <w:r w:rsidRPr="00DF7CB8">
              <w:rPr>
                <w:rFonts w:asciiTheme="majorHAnsi" w:hAnsiTheme="majorHAnsi" w:cstheme="majorHAnsi"/>
                <w:bCs/>
                <w:sz w:val="20"/>
                <w:szCs w:val="20"/>
              </w:rPr>
              <w:t>PMD</w:t>
            </w:r>
            <w:proofErr w:type="gramEnd"/>
          </w:p>
          <w:p w14:paraId="7566A086"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Survivors had shorter interval from MCA to PMCD, 10 minutes vs 60 minutes, p=0.004</w:t>
            </w:r>
          </w:p>
          <w:p w14:paraId="7D292897" w14:textId="77777777" w:rsidR="0078454E" w:rsidRPr="00DF7CB8" w:rsidRDefault="0078454E" w:rsidP="00747910">
            <w:pPr>
              <w:spacing w:line="249" w:lineRule="auto"/>
              <w:rPr>
                <w:rFonts w:asciiTheme="majorHAnsi" w:hAnsiTheme="majorHAnsi" w:cstheme="majorHAnsi"/>
                <w:bCs/>
                <w:sz w:val="20"/>
                <w:szCs w:val="20"/>
              </w:rPr>
            </w:pPr>
          </w:p>
          <w:p w14:paraId="2F07290F"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22/38 or 58% case fatality rate</w:t>
            </w:r>
          </w:p>
          <w:p w14:paraId="40BEF632"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(95% CI 42-72%)</w:t>
            </w:r>
          </w:p>
          <w:p w14:paraId="78F7BC85" w14:textId="77777777" w:rsidR="0078454E" w:rsidRPr="00DF7CB8" w:rsidRDefault="0078454E" w:rsidP="00747910">
            <w:pPr>
              <w:spacing w:line="249" w:lineRule="auto"/>
              <w:rPr>
                <w:rFonts w:asciiTheme="majorHAnsi" w:hAnsiTheme="majorHAnsi" w:cstheme="majorHAnsi"/>
                <w:bCs/>
                <w:sz w:val="20"/>
                <w:szCs w:val="20"/>
              </w:rPr>
            </w:pPr>
          </w:p>
          <w:p w14:paraId="53082AC8"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13/22 (59%) who died arrested at home (p&lt; 0.001)</w:t>
            </w:r>
          </w:p>
          <w:p w14:paraId="7B5E2D38" w14:textId="77777777" w:rsidR="0078454E" w:rsidRPr="00DF7CB8" w:rsidRDefault="0078454E" w:rsidP="00747910">
            <w:pPr>
              <w:spacing w:line="249" w:lineRule="auto"/>
              <w:rPr>
                <w:rFonts w:asciiTheme="majorHAnsi" w:hAnsiTheme="majorHAnsi" w:cstheme="majorHAnsi"/>
                <w:bCs/>
                <w:sz w:val="20"/>
                <w:szCs w:val="20"/>
              </w:rPr>
            </w:pPr>
          </w:p>
        </w:tc>
        <w:tc>
          <w:tcPr>
            <w:tcW w:w="2705" w:type="dxa"/>
          </w:tcPr>
          <w:p w14:paraId="66F9B32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Maternal death was associated with longer interval from MCA to delivery</w:t>
            </w:r>
            <w:r>
              <w:rPr>
                <w:rFonts w:asciiTheme="majorHAnsi" w:hAnsiTheme="majorHAnsi" w:cstheme="majorHAnsi"/>
                <w:bCs/>
                <w:sz w:val="20"/>
                <w:szCs w:val="20"/>
              </w:rPr>
              <w:t>.</w:t>
            </w:r>
            <w:r w:rsidRPr="00DF7CB8">
              <w:rPr>
                <w:rFonts w:asciiTheme="majorHAnsi" w:hAnsiTheme="majorHAnsi" w:cstheme="majorHAnsi"/>
                <w:bCs/>
                <w:sz w:val="20"/>
                <w:szCs w:val="20"/>
              </w:rPr>
              <w:t xml:space="preserve"> </w:t>
            </w:r>
          </w:p>
          <w:p w14:paraId="1459E783" w14:textId="77777777" w:rsidR="0078454E" w:rsidRDefault="0078454E" w:rsidP="00747910">
            <w:pPr>
              <w:spacing w:line="249" w:lineRule="auto"/>
              <w:rPr>
                <w:rFonts w:asciiTheme="majorHAnsi" w:hAnsiTheme="majorHAnsi" w:cstheme="majorHAnsi"/>
                <w:bCs/>
                <w:sz w:val="20"/>
                <w:szCs w:val="20"/>
              </w:rPr>
            </w:pPr>
          </w:p>
          <w:p w14:paraId="58133CFE"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Location of collapse </w:t>
            </w:r>
            <w:r>
              <w:rPr>
                <w:rFonts w:asciiTheme="majorHAnsi" w:hAnsiTheme="majorHAnsi" w:cstheme="majorHAnsi"/>
                <w:bCs/>
                <w:sz w:val="20"/>
                <w:szCs w:val="20"/>
              </w:rPr>
              <w:t xml:space="preserve">was </w:t>
            </w:r>
            <w:r w:rsidRPr="00DF7CB8">
              <w:rPr>
                <w:rFonts w:asciiTheme="majorHAnsi" w:hAnsiTheme="majorHAnsi" w:cstheme="majorHAnsi"/>
                <w:bCs/>
                <w:sz w:val="20"/>
                <w:szCs w:val="20"/>
              </w:rPr>
              <w:t>also correlated with death</w:t>
            </w:r>
            <w:r>
              <w:rPr>
                <w:rFonts w:asciiTheme="majorHAnsi" w:hAnsiTheme="majorHAnsi" w:cstheme="majorHAnsi"/>
                <w:bCs/>
                <w:sz w:val="20"/>
                <w:szCs w:val="20"/>
              </w:rPr>
              <w:t>.</w:t>
            </w:r>
          </w:p>
          <w:p w14:paraId="7517C326" w14:textId="77777777" w:rsidR="0078454E" w:rsidRPr="00DF7CB8" w:rsidRDefault="0078454E" w:rsidP="00747910">
            <w:pPr>
              <w:spacing w:line="249" w:lineRule="auto"/>
              <w:rPr>
                <w:rFonts w:asciiTheme="majorHAnsi" w:hAnsiTheme="majorHAnsi" w:cstheme="majorHAnsi"/>
                <w:bCs/>
                <w:sz w:val="20"/>
                <w:szCs w:val="20"/>
              </w:rPr>
            </w:pPr>
          </w:p>
          <w:p w14:paraId="2BA671B5" w14:textId="77777777" w:rsidR="0078454E" w:rsidRPr="00DF7CB8" w:rsidRDefault="0078454E" w:rsidP="00747910">
            <w:pPr>
              <w:spacing w:line="249" w:lineRule="auto"/>
              <w:rPr>
                <w:rFonts w:asciiTheme="majorHAnsi" w:hAnsiTheme="majorHAnsi" w:cstheme="majorHAnsi"/>
                <w:bCs/>
              </w:rPr>
            </w:pPr>
            <w:r w:rsidRPr="00DF7CB8">
              <w:rPr>
                <w:rFonts w:asciiTheme="majorHAnsi" w:hAnsiTheme="majorHAnsi" w:cstheme="majorHAnsi"/>
                <w:bCs/>
                <w:sz w:val="20"/>
                <w:szCs w:val="20"/>
              </w:rPr>
              <w:t xml:space="preserve">Analysis </w:t>
            </w:r>
            <w:r>
              <w:rPr>
                <w:rFonts w:asciiTheme="majorHAnsi" w:hAnsiTheme="majorHAnsi" w:cstheme="majorHAnsi"/>
                <w:bCs/>
                <w:sz w:val="20"/>
                <w:szCs w:val="20"/>
              </w:rPr>
              <w:t>suggested a</w:t>
            </w:r>
            <w:r w:rsidRPr="00DF7CB8">
              <w:rPr>
                <w:rFonts w:asciiTheme="majorHAnsi" w:hAnsiTheme="majorHAnsi" w:cstheme="majorHAnsi"/>
                <w:bCs/>
                <w:sz w:val="20"/>
                <w:szCs w:val="20"/>
              </w:rPr>
              <w:t xml:space="preserve"> need for widespread training</w:t>
            </w:r>
            <w:r>
              <w:rPr>
                <w:rFonts w:asciiTheme="majorHAnsi" w:hAnsiTheme="majorHAnsi" w:cstheme="majorHAnsi"/>
                <w:bCs/>
                <w:sz w:val="20"/>
                <w:szCs w:val="20"/>
              </w:rPr>
              <w:t>.</w:t>
            </w:r>
          </w:p>
        </w:tc>
      </w:tr>
      <w:tr w:rsidR="0078454E" w:rsidRPr="00DF7CB8" w14:paraId="6B0A2794" w14:textId="77777777" w:rsidTr="00747910">
        <w:tc>
          <w:tcPr>
            <w:tcW w:w="1796" w:type="dxa"/>
          </w:tcPr>
          <w:p w14:paraId="59AFF572" w14:textId="77777777" w:rsidR="0078454E" w:rsidRPr="00A940C2" w:rsidRDefault="0078454E" w:rsidP="00747910">
            <w:pPr>
              <w:spacing w:line="249" w:lineRule="auto"/>
              <w:rPr>
                <w:rFonts w:asciiTheme="majorHAnsi" w:hAnsiTheme="majorHAnsi" w:cstheme="majorHAnsi"/>
                <w:b/>
                <w:sz w:val="20"/>
                <w:szCs w:val="20"/>
              </w:rPr>
            </w:pPr>
            <w:r w:rsidRPr="00A940C2">
              <w:rPr>
                <w:rFonts w:asciiTheme="majorHAnsi" w:hAnsiTheme="majorHAnsi" w:cstheme="majorHAnsi"/>
                <w:b/>
                <w:sz w:val="20"/>
                <w:szCs w:val="20"/>
              </w:rPr>
              <w:t>Benson et al. 2016</w:t>
            </w:r>
          </w:p>
          <w:p w14:paraId="4E680994" w14:textId="77777777" w:rsidR="0078454E" w:rsidRDefault="0078454E" w:rsidP="00747910">
            <w:pPr>
              <w:spacing w:line="249" w:lineRule="auto"/>
              <w:rPr>
                <w:rFonts w:asciiTheme="majorHAnsi" w:hAnsiTheme="majorHAnsi" w:cstheme="majorHAnsi"/>
                <w:bCs/>
                <w:sz w:val="20"/>
                <w:szCs w:val="20"/>
              </w:rPr>
            </w:pPr>
          </w:p>
          <w:p w14:paraId="08445394"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Maternal Collapse:</w:t>
            </w:r>
          </w:p>
          <w:p w14:paraId="4046FBF4"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Challenging the four- minute rule:</w:t>
            </w:r>
          </w:p>
          <w:p w14:paraId="7E3C9967" w14:textId="77777777" w:rsidR="0078454E" w:rsidRPr="00A940C2" w:rsidRDefault="0078454E" w:rsidP="00747910">
            <w:pPr>
              <w:spacing w:line="249" w:lineRule="auto"/>
              <w:rPr>
                <w:rFonts w:asciiTheme="majorHAnsi" w:hAnsiTheme="majorHAnsi" w:cstheme="majorHAnsi"/>
                <w:bCs/>
                <w:sz w:val="20"/>
                <w:szCs w:val="20"/>
              </w:rPr>
            </w:pPr>
          </w:p>
          <w:p w14:paraId="75D5F57B" w14:textId="77777777" w:rsidR="0078454E" w:rsidRPr="00A940C2" w:rsidRDefault="0078454E" w:rsidP="00747910">
            <w:pPr>
              <w:spacing w:line="249" w:lineRule="auto"/>
              <w:rPr>
                <w:rFonts w:asciiTheme="majorHAnsi" w:hAnsiTheme="majorHAnsi" w:cstheme="majorHAnsi"/>
                <w:bCs/>
                <w:sz w:val="20"/>
                <w:szCs w:val="20"/>
              </w:rPr>
            </w:pPr>
          </w:p>
        </w:tc>
        <w:tc>
          <w:tcPr>
            <w:tcW w:w="1861" w:type="dxa"/>
          </w:tcPr>
          <w:p w14:paraId="2C3773A2" w14:textId="77777777" w:rsidR="0078454E" w:rsidRPr="00A940C2" w:rsidRDefault="0078454E" w:rsidP="00747910">
            <w:pPr>
              <w:spacing w:line="249" w:lineRule="auto"/>
              <w:rPr>
                <w:rFonts w:asciiTheme="majorHAnsi" w:hAnsiTheme="majorHAnsi" w:cstheme="majorHAnsi"/>
                <w:bCs/>
                <w:sz w:val="20"/>
                <w:szCs w:val="20"/>
              </w:rPr>
            </w:pPr>
            <w:r w:rsidRPr="00A940C2">
              <w:rPr>
                <w:rFonts w:asciiTheme="majorHAnsi" w:hAnsiTheme="majorHAnsi" w:cstheme="majorHAnsi"/>
                <w:bCs/>
                <w:sz w:val="20"/>
                <w:szCs w:val="20"/>
              </w:rPr>
              <w:t>Nested review with stepwise survival analysis</w:t>
            </w:r>
          </w:p>
          <w:p w14:paraId="665BE2BE" w14:textId="77777777" w:rsidR="0078454E" w:rsidRPr="00DF7CB8" w:rsidRDefault="0078454E" w:rsidP="00747910">
            <w:pPr>
              <w:spacing w:line="249" w:lineRule="auto"/>
              <w:rPr>
                <w:rFonts w:asciiTheme="majorHAnsi" w:hAnsiTheme="majorHAnsi" w:cstheme="majorHAnsi"/>
                <w:bCs/>
              </w:rPr>
            </w:pPr>
            <w:r w:rsidRPr="00A940C2">
              <w:rPr>
                <w:rFonts w:asciiTheme="majorHAnsi" w:hAnsiTheme="majorHAnsi" w:cstheme="majorHAnsi"/>
                <w:bCs/>
                <w:sz w:val="20"/>
                <w:szCs w:val="20"/>
              </w:rPr>
              <w:t>n=74</w:t>
            </w:r>
          </w:p>
        </w:tc>
        <w:tc>
          <w:tcPr>
            <w:tcW w:w="2132" w:type="dxa"/>
          </w:tcPr>
          <w:p w14:paraId="6E168B81" w14:textId="77777777" w:rsidR="0078454E"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All cases of MCA that underwent PMD including case reports that included clinical details and key time intervals as well as maternal and neonatal </w:t>
            </w:r>
            <w:proofErr w:type="gramStart"/>
            <w:r w:rsidRPr="00DF7CB8">
              <w:rPr>
                <w:rFonts w:asciiTheme="majorHAnsi" w:hAnsiTheme="majorHAnsi" w:cstheme="majorHAnsi"/>
                <w:bCs/>
                <w:sz w:val="20"/>
                <w:szCs w:val="20"/>
              </w:rPr>
              <w:t>outcomes</w:t>
            </w:r>
            <w:proofErr w:type="gramEnd"/>
          </w:p>
          <w:p w14:paraId="71F2D70F" w14:textId="77777777" w:rsidR="0078454E" w:rsidRPr="00DF7CB8" w:rsidRDefault="0078454E" w:rsidP="00747910">
            <w:pPr>
              <w:spacing w:line="249" w:lineRule="auto"/>
              <w:rPr>
                <w:rFonts w:asciiTheme="majorHAnsi" w:hAnsiTheme="majorHAnsi" w:cstheme="majorHAnsi"/>
                <w:bCs/>
                <w:sz w:val="20"/>
                <w:szCs w:val="20"/>
              </w:rPr>
            </w:pPr>
          </w:p>
          <w:p w14:paraId="0C315CC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MCA without PMD was excluded</w:t>
            </w:r>
          </w:p>
        </w:tc>
        <w:tc>
          <w:tcPr>
            <w:tcW w:w="2756" w:type="dxa"/>
          </w:tcPr>
          <w:p w14:paraId="5CC006CB"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Primary outcomes included maternal and neonatal injury free survival as a function of time from arrest to </w:t>
            </w:r>
            <w:proofErr w:type="gramStart"/>
            <w:r w:rsidRPr="00DF7CB8">
              <w:rPr>
                <w:rFonts w:asciiTheme="majorHAnsi" w:hAnsiTheme="majorHAnsi" w:cstheme="majorHAnsi"/>
                <w:bCs/>
                <w:sz w:val="20"/>
                <w:szCs w:val="20"/>
              </w:rPr>
              <w:t>birth</w:t>
            </w:r>
            <w:proofErr w:type="gramEnd"/>
          </w:p>
          <w:p w14:paraId="4DD179CE" w14:textId="77777777" w:rsidR="0078454E" w:rsidRPr="00DF7CB8" w:rsidRDefault="0078454E" w:rsidP="00747910">
            <w:pPr>
              <w:spacing w:line="249" w:lineRule="auto"/>
              <w:rPr>
                <w:rFonts w:asciiTheme="majorHAnsi" w:hAnsiTheme="majorHAnsi" w:cstheme="majorHAnsi"/>
                <w:bCs/>
                <w:sz w:val="20"/>
                <w:szCs w:val="20"/>
              </w:rPr>
            </w:pPr>
          </w:p>
          <w:p w14:paraId="783AA86D"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Maternal outcomes:</w:t>
            </w:r>
          </w:p>
          <w:p w14:paraId="7D5C6092"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33 women died, 8 were injured and 33 had no sequelae.</w:t>
            </w:r>
          </w:p>
          <w:p w14:paraId="5BF1AE5C" w14:textId="77777777" w:rsidR="0078454E" w:rsidRPr="00DF7CB8" w:rsidRDefault="0078454E" w:rsidP="00747910">
            <w:pPr>
              <w:spacing w:line="249" w:lineRule="auto"/>
              <w:rPr>
                <w:rFonts w:asciiTheme="majorHAnsi" w:hAnsiTheme="majorHAnsi" w:cstheme="majorHAnsi"/>
                <w:bCs/>
                <w:sz w:val="20"/>
                <w:szCs w:val="20"/>
              </w:rPr>
            </w:pPr>
          </w:p>
          <w:p w14:paraId="61BAD9DC"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Neonatal outcomes:</w:t>
            </w:r>
          </w:p>
          <w:p w14:paraId="5844AFFA"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17 died, 14 were injured and 42 survived without </w:t>
            </w:r>
            <w:proofErr w:type="gramStart"/>
            <w:r w:rsidRPr="00DF7CB8">
              <w:rPr>
                <w:rFonts w:asciiTheme="majorHAnsi" w:hAnsiTheme="majorHAnsi" w:cstheme="majorHAnsi"/>
                <w:bCs/>
                <w:sz w:val="20"/>
                <w:szCs w:val="20"/>
              </w:rPr>
              <w:t>sequelae</w:t>
            </w:r>
            <w:proofErr w:type="gramEnd"/>
          </w:p>
          <w:p w14:paraId="5E1FE89A" w14:textId="77777777" w:rsidR="0078454E" w:rsidRPr="00DF7CB8" w:rsidRDefault="0078454E" w:rsidP="00747910">
            <w:pPr>
              <w:spacing w:line="249" w:lineRule="auto"/>
              <w:rPr>
                <w:rFonts w:asciiTheme="majorHAnsi" w:hAnsiTheme="majorHAnsi" w:cstheme="majorHAnsi"/>
                <w:bCs/>
                <w:sz w:val="20"/>
                <w:szCs w:val="20"/>
              </w:rPr>
            </w:pPr>
          </w:p>
          <w:p w14:paraId="092B5389"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Injury free survival had a stepwise roughly linear decline with time of arrest to birth time for both mother and </w:t>
            </w:r>
            <w:proofErr w:type="gramStart"/>
            <w:r w:rsidRPr="00DF7CB8">
              <w:rPr>
                <w:rFonts w:asciiTheme="majorHAnsi" w:hAnsiTheme="majorHAnsi" w:cstheme="majorHAnsi"/>
                <w:bCs/>
                <w:sz w:val="20"/>
                <w:szCs w:val="20"/>
              </w:rPr>
              <w:t>neonate</w:t>
            </w:r>
            <w:proofErr w:type="gramEnd"/>
          </w:p>
          <w:p w14:paraId="5E305E59" w14:textId="77777777" w:rsidR="0078454E" w:rsidRPr="00DF7CB8" w:rsidRDefault="0078454E" w:rsidP="00747910">
            <w:pPr>
              <w:spacing w:line="249" w:lineRule="auto"/>
              <w:rPr>
                <w:rFonts w:asciiTheme="majorHAnsi" w:hAnsiTheme="majorHAnsi" w:cstheme="majorHAnsi"/>
                <w:bCs/>
                <w:sz w:val="20"/>
                <w:szCs w:val="20"/>
              </w:rPr>
            </w:pPr>
          </w:p>
          <w:p w14:paraId="00A0634A"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lastRenderedPageBreak/>
              <w:t xml:space="preserve">Threshold for 50% injury free maternal survival rate was 25 minutes and 26 minutes for neonatal 50% injury free survival </w:t>
            </w:r>
            <w:proofErr w:type="gramStart"/>
            <w:r w:rsidRPr="00DF7CB8">
              <w:rPr>
                <w:rFonts w:asciiTheme="majorHAnsi" w:hAnsiTheme="majorHAnsi" w:cstheme="majorHAnsi"/>
                <w:bCs/>
                <w:sz w:val="20"/>
                <w:szCs w:val="20"/>
              </w:rPr>
              <w:t>rate</w:t>
            </w:r>
            <w:proofErr w:type="gramEnd"/>
          </w:p>
          <w:p w14:paraId="240DB107" w14:textId="77777777" w:rsidR="0078454E" w:rsidRPr="00DF7CB8" w:rsidRDefault="0078454E" w:rsidP="00747910">
            <w:pPr>
              <w:spacing w:line="249" w:lineRule="auto"/>
              <w:rPr>
                <w:rFonts w:asciiTheme="majorHAnsi" w:hAnsiTheme="majorHAnsi" w:cstheme="majorHAnsi"/>
                <w:bCs/>
                <w:sz w:val="20"/>
                <w:szCs w:val="20"/>
              </w:rPr>
            </w:pPr>
          </w:p>
          <w:p w14:paraId="3C4D144A"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Secondary outcome of interest was arrest to birth time </w:t>
            </w:r>
            <w:proofErr w:type="gramStart"/>
            <w:r w:rsidRPr="00DF7CB8">
              <w:rPr>
                <w:rFonts w:asciiTheme="majorHAnsi" w:hAnsiTheme="majorHAnsi" w:cstheme="majorHAnsi"/>
                <w:bCs/>
                <w:sz w:val="20"/>
                <w:szCs w:val="20"/>
              </w:rPr>
              <w:t>interval</w:t>
            </w:r>
            <w:proofErr w:type="gramEnd"/>
          </w:p>
          <w:p w14:paraId="74102971" w14:textId="77777777" w:rsidR="0078454E" w:rsidRPr="00DF7CB8" w:rsidRDefault="0078454E" w:rsidP="00747910">
            <w:pPr>
              <w:spacing w:line="249" w:lineRule="auto"/>
              <w:rPr>
                <w:rFonts w:asciiTheme="majorHAnsi" w:hAnsiTheme="majorHAnsi" w:cstheme="majorHAnsi"/>
                <w:bCs/>
                <w:sz w:val="20"/>
                <w:szCs w:val="20"/>
              </w:rPr>
            </w:pPr>
            <w:r w:rsidRPr="00DF7CB8">
              <w:rPr>
                <w:rFonts w:asciiTheme="majorHAnsi" w:hAnsiTheme="majorHAnsi" w:cstheme="majorHAnsi"/>
                <w:bCs/>
                <w:sz w:val="20"/>
                <w:szCs w:val="20"/>
              </w:rPr>
              <w:t xml:space="preserve">Out of 34 neonates for which the data was known, 4 newborns or 11% were born within 5 minutes or less, 12 or 35.5% were delivered between 5-11 minutes, 8 or 23.5% were delivered from 11-21 minutes and 10 or 29.4% delivered more than 21 minutes after maternal cardiac </w:t>
            </w:r>
            <w:proofErr w:type="gramStart"/>
            <w:r w:rsidRPr="00DF7CB8">
              <w:rPr>
                <w:rFonts w:asciiTheme="majorHAnsi" w:hAnsiTheme="majorHAnsi" w:cstheme="majorHAnsi"/>
                <w:bCs/>
                <w:sz w:val="20"/>
                <w:szCs w:val="20"/>
              </w:rPr>
              <w:t>arrest</w:t>
            </w:r>
            <w:proofErr w:type="gramEnd"/>
          </w:p>
          <w:p w14:paraId="2B12D262" w14:textId="77777777" w:rsidR="0078454E" w:rsidRPr="00DF7CB8" w:rsidRDefault="0078454E" w:rsidP="00747910">
            <w:pPr>
              <w:spacing w:line="249" w:lineRule="auto"/>
              <w:rPr>
                <w:rFonts w:asciiTheme="majorHAnsi" w:hAnsiTheme="majorHAnsi" w:cstheme="majorHAnsi"/>
                <w:bCs/>
                <w:sz w:val="20"/>
                <w:szCs w:val="20"/>
              </w:rPr>
            </w:pPr>
          </w:p>
          <w:p w14:paraId="0C1DB6AC" w14:textId="77777777" w:rsidR="0078454E" w:rsidRPr="00DF7CB8" w:rsidRDefault="0078454E" w:rsidP="00747910">
            <w:pPr>
              <w:spacing w:line="249" w:lineRule="auto"/>
              <w:rPr>
                <w:rFonts w:asciiTheme="majorHAnsi" w:hAnsiTheme="majorHAnsi" w:cstheme="majorHAnsi"/>
                <w:bCs/>
                <w:sz w:val="20"/>
                <w:szCs w:val="20"/>
              </w:rPr>
            </w:pPr>
          </w:p>
        </w:tc>
        <w:tc>
          <w:tcPr>
            <w:tcW w:w="2705" w:type="dxa"/>
          </w:tcPr>
          <w:p w14:paraId="6AF59962" w14:textId="77777777" w:rsidR="0078454E" w:rsidRPr="00DF7CB8" w:rsidRDefault="0078454E" w:rsidP="00747910">
            <w:pPr>
              <w:spacing w:line="249" w:lineRule="auto"/>
              <w:rPr>
                <w:rFonts w:asciiTheme="majorHAnsi" w:hAnsiTheme="majorHAnsi" w:cstheme="majorHAnsi"/>
                <w:bCs/>
                <w:sz w:val="20"/>
                <w:szCs w:val="20"/>
              </w:rPr>
            </w:pPr>
            <w:r>
              <w:rPr>
                <w:rFonts w:asciiTheme="majorHAnsi" w:hAnsiTheme="majorHAnsi" w:cstheme="majorHAnsi"/>
                <w:bCs/>
                <w:sz w:val="20"/>
                <w:szCs w:val="20"/>
              </w:rPr>
              <w:lastRenderedPageBreak/>
              <w:t>The authors concluded that resuscitation team should p</w:t>
            </w:r>
            <w:r w:rsidRPr="00DF7CB8">
              <w:rPr>
                <w:rFonts w:asciiTheme="majorHAnsi" w:hAnsiTheme="majorHAnsi" w:cstheme="majorHAnsi"/>
                <w:bCs/>
                <w:sz w:val="20"/>
                <w:szCs w:val="20"/>
              </w:rPr>
              <w:t>roceed with PMD as quickly as possible once decision is made to deliver</w:t>
            </w:r>
          </w:p>
        </w:tc>
      </w:tr>
    </w:tbl>
    <w:p w14:paraId="7F9D5704" w14:textId="77777777" w:rsidR="0078454E" w:rsidRDefault="0078454E" w:rsidP="0078454E">
      <w:pPr>
        <w:rPr>
          <w:rFonts w:ascii="Calibri" w:eastAsia="Calibri" w:hAnsi="Calibri" w:cs="Calibri"/>
          <w:b/>
          <w:sz w:val="26"/>
          <w:szCs w:val="26"/>
          <w:vertAlign w:val="superscript"/>
        </w:rPr>
      </w:pPr>
    </w:p>
    <w:p w14:paraId="52203734" w14:textId="77777777" w:rsidR="0078454E" w:rsidRDefault="0078454E" w:rsidP="0078454E">
      <w:pPr>
        <w:rPr>
          <w:rFonts w:ascii="Calibri" w:eastAsia="Calibri" w:hAnsi="Calibri" w:cs="Calibri"/>
          <w:b/>
          <w:sz w:val="26"/>
          <w:szCs w:val="26"/>
          <w:vertAlign w:val="superscript"/>
        </w:rPr>
      </w:pPr>
    </w:p>
    <w:p w14:paraId="38F29E62" w14:textId="77777777" w:rsidR="0078454E" w:rsidRDefault="0078454E" w:rsidP="0078454E">
      <w:pPr>
        <w:rPr>
          <w:rFonts w:ascii="Calibri" w:eastAsia="Calibri" w:hAnsi="Calibri" w:cs="Calibri"/>
          <w:b/>
          <w:sz w:val="26"/>
          <w:szCs w:val="26"/>
          <w:vertAlign w:val="superscript"/>
        </w:rPr>
      </w:pPr>
    </w:p>
    <w:p w14:paraId="4EB2DCEF" w14:textId="77777777" w:rsidR="0078454E" w:rsidRPr="008669C5" w:rsidRDefault="0078454E" w:rsidP="0078454E">
      <w:pPr>
        <w:rPr>
          <w:rFonts w:ascii="Calibri" w:eastAsia="Calibri" w:hAnsi="Calibri" w:cs="Calibri"/>
          <w:b/>
          <w:sz w:val="26"/>
          <w:szCs w:val="26"/>
          <w:vertAlign w:val="superscript"/>
        </w:rPr>
      </w:pPr>
    </w:p>
    <w:tbl>
      <w:tblPr>
        <w:tblW w:w="11384" w:type="dxa"/>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890"/>
        <w:gridCol w:w="1350"/>
        <w:gridCol w:w="1800"/>
        <w:gridCol w:w="1890"/>
        <w:gridCol w:w="2463"/>
      </w:tblGrid>
      <w:tr w:rsidR="0078454E" w:rsidRPr="001A498B" w14:paraId="2F77CE9B" w14:textId="77777777" w:rsidTr="00747910">
        <w:tc>
          <w:tcPr>
            <w:tcW w:w="11384" w:type="dxa"/>
            <w:gridSpan w:val="6"/>
          </w:tcPr>
          <w:p w14:paraId="3ED293AB" w14:textId="77777777" w:rsidR="0078454E" w:rsidRPr="00333E61" w:rsidRDefault="0078454E" w:rsidP="00747910">
            <w:pPr>
              <w:jc w:val="both"/>
              <w:rPr>
                <w:rFonts w:asciiTheme="majorHAnsi" w:hAnsiTheme="majorHAnsi" w:cstheme="majorHAnsi"/>
                <w:b/>
                <w:sz w:val="20"/>
                <w:szCs w:val="20"/>
              </w:rPr>
            </w:pPr>
            <w:r>
              <w:rPr>
                <w:rFonts w:asciiTheme="majorHAnsi" w:hAnsiTheme="majorHAnsi" w:cstheme="majorHAnsi"/>
                <w:b/>
                <w:sz w:val="20"/>
                <w:szCs w:val="20"/>
              </w:rPr>
              <w:t xml:space="preserve">Table </w:t>
            </w:r>
            <w:proofErr w:type="gramStart"/>
            <w:r>
              <w:rPr>
                <w:rFonts w:asciiTheme="majorHAnsi" w:hAnsiTheme="majorHAnsi" w:cstheme="majorHAnsi"/>
                <w:b/>
                <w:sz w:val="20"/>
                <w:szCs w:val="20"/>
              </w:rPr>
              <w:t>4  Patient</w:t>
            </w:r>
            <w:proofErr w:type="gramEnd"/>
            <w:r>
              <w:rPr>
                <w:rFonts w:asciiTheme="majorHAnsi" w:hAnsiTheme="majorHAnsi" w:cstheme="majorHAnsi"/>
                <w:b/>
                <w:sz w:val="20"/>
                <w:szCs w:val="20"/>
              </w:rPr>
              <w:t xml:space="preserve"> Positioning for Resuscitation</w:t>
            </w:r>
          </w:p>
        </w:tc>
      </w:tr>
      <w:tr w:rsidR="0078454E" w:rsidRPr="001A498B" w14:paraId="4833ED5F" w14:textId="77777777" w:rsidTr="00747910">
        <w:tc>
          <w:tcPr>
            <w:tcW w:w="1991" w:type="dxa"/>
          </w:tcPr>
          <w:p w14:paraId="223DCEBA" w14:textId="77777777" w:rsidR="0078454E" w:rsidRPr="00427241" w:rsidRDefault="0078454E" w:rsidP="00747910">
            <w:pPr>
              <w:jc w:val="both"/>
              <w:rPr>
                <w:rFonts w:asciiTheme="majorHAnsi" w:hAnsiTheme="majorHAnsi" w:cstheme="majorHAnsi"/>
                <w:b/>
                <w:sz w:val="20"/>
                <w:szCs w:val="20"/>
              </w:rPr>
            </w:pPr>
            <w:r>
              <w:rPr>
                <w:rFonts w:asciiTheme="majorHAnsi" w:hAnsiTheme="majorHAnsi" w:cstheme="majorHAnsi"/>
                <w:b/>
                <w:sz w:val="20"/>
                <w:szCs w:val="20"/>
              </w:rPr>
              <w:t>RCT</w:t>
            </w:r>
          </w:p>
        </w:tc>
        <w:tc>
          <w:tcPr>
            <w:tcW w:w="1890" w:type="dxa"/>
          </w:tcPr>
          <w:p w14:paraId="383074D0" w14:textId="77777777" w:rsidR="0078454E" w:rsidRPr="00427241" w:rsidRDefault="0078454E" w:rsidP="00747910">
            <w:pPr>
              <w:jc w:val="both"/>
              <w:rPr>
                <w:rFonts w:asciiTheme="majorHAnsi" w:hAnsiTheme="majorHAnsi" w:cstheme="majorHAnsi"/>
                <w:b/>
                <w:sz w:val="20"/>
                <w:szCs w:val="20"/>
              </w:rPr>
            </w:pPr>
          </w:p>
        </w:tc>
        <w:tc>
          <w:tcPr>
            <w:tcW w:w="1350" w:type="dxa"/>
          </w:tcPr>
          <w:p w14:paraId="35FE0EBA" w14:textId="77777777" w:rsidR="0078454E" w:rsidRPr="00333E61" w:rsidRDefault="0078454E" w:rsidP="00747910">
            <w:pPr>
              <w:jc w:val="both"/>
              <w:rPr>
                <w:b/>
                <w:sz w:val="20"/>
                <w:szCs w:val="20"/>
              </w:rPr>
            </w:pPr>
          </w:p>
        </w:tc>
        <w:tc>
          <w:tcPr>
            <w:tcW w:w="1800" w:type="dxa"/>
          </w:tcPr>
          <w:p w14:paraId="6E87D421" w14:textId="77777777" w:rsidR="0078454E" w:rsidRPr="00333E61" w:rsidRDefault="0078454E" w:rsidP="00747910">
            <w:pPr>
              <w:jc w:val="both"/>
              <w:rPr>
                <w:rFonts w:asciiTheme="majorHAnsi" w:hAnsiTheme="majorHAnsi" w:cstheme="majorHAnsi"/>
                <w:b/>
                <w:sz w:val="20"/>
                <w:szCs w:val="20"/>
              </w:rPr>
            </w:pPr>
          </w:p>
        </w:tc>
        <w:tc>
          <w:tcPr>
            <w:tcW w:w="1890" w:type="dxa"/>
          </w:tcPr>
          <w:p w14:paraId="6BE1D8AB" w14:textId="77777777" w:rsidR="0078454E" w:rsidRPr="00333E61" w:rsidRDefault="0078454E" w:rsidP="00747910">
            <w:pPr>
              <w:jc w:val="both"/>
              <w:rPr>
                <w:rFonts w:asciiTheme="majorHAnsi" w:hAnsiTheme="majorHAnsi" w:cstheme="majorHAnsi"/>
                <w:b/>
                <w:sz w:val="20"/>
                <w:szCs w:val="20"/>
              </w:rPr>
            </w:pPr>
          </w:p>
        </w:tc>
        <w:tc>
          <w:tcPr>
            <w:tcW w:w="2463" w:type="dxa"/>
          </w:tcPr>
          <w:p w14:paraId="5241FA80" w14:textId="77777777" w:rsidR="0078454E" w:rsidRPr="00333E61" w:rsidRDefault="0078454E" w:rsidP="00747910">
            <w:pPr>
              <w:jc w:val="both"/>
              <w:rPr>
                <w:rFonts w:asciiTheme="majorHAnsi" w:hAnsiTheme="majorHAnsi" w:cstheme="majorHAnsi"/>
                <w:b/>
                <w:sz w:val="20"/>
                <w:szCs w:val="20"/>
              </w:rPr>
            </w:pPr>
          </w:p>
        </w:tc>
      </w:tr>
      <w:tr w:rsidR="0078454E" w:rsidRPr="001A498B" w14:paraId="48E5E8B7" w14:textId="77777777" w:rsidTr="00747910">
        <w:tc>
          <w:tcPr>
            <w:tcW w:w="1991" w:type="dxa"/>
          </w:tcPr>
          <w:p w14:paraId="0B262C6F" w14:textId="77777777" w:rsidR="0078454E" w:rsidRPr="00427241" w:rsidRDefault="0078454E" w:rsidP="00747910">
            <w:pPr>
              <w:jc w:val="both"/>
              <w:rPr>
                <w:rFonts w:asciiTheme="majorHAnsi" w:hAnsiTheme="majorHAnsi" w:cstheme="majorHAnsi"/>
                <w:b/>
                <w:sz w:val="20"/>
                <w:szCs w:val="20"/>
              </w:rPr>
            </w:pPr>
            <w:r w:rsidRPr="00427241">
              <w:rPr>
                <w:rFonts w:asciiTheme="majorHAnsi" w:hAnsiTheme="majorHAnsi" w:cstheme="majorHAnsi"/>
                <w:b/>
                <w:sz w:val="20"/>
                <w:szCs w:val="20"/>
              </w:rPr>
              <w:t xml:space="preserve">Study </w:t>
            </w:r>
            <w:proofErr w:type="gramStart"/>
            <w:r w:rsidRPr="00427241">
              <w:rPr>
                <w:rFonts w:asciiTheme="majorHAnsi" w:hAnsiTheme="majorHAnsi" w:cstheme="majorHAnsi"/>
                <w:b/>
                <w:sz w:val="20"/>
                <w:szCs w:val="20"/>
              </w:rPr>
              <w:t>Acronym;</w:t>
            </w:r>
            <w:proofErr w:type="gramEnd"/>
            <w:r w:rsidRPr="00427241">
              <w:rPr>
                <w:rFonts w:asciiTheme="majorHAnsi" w:hAnsiTheme="majorHAnsi" w:cstheme="majorHAnsi"/>
                <w:b/>
                <w:sz w:val="20"/>
                <w:szCs w:val="20"/>
              </w:rPr>
              <w:t xml:space="preserve"> </w:t>
            </w:r>
          </w:p>
          <w:p w14:paraId="52834669" w14:textId="77777777" w:rsidR="0078454E" w:rsidRPr="00427241" w:rsidRDefault="0078454E" w:rsidP="00747910">
            <w:pPr>
              <w:jc w:val="both"/>
              <w:rPr>
                <w:rFonts w:asciiTheme="majorHAnsi" w:hAnsiTheme="majorHAnsi" w:cstheme="majorHAnsi"/>
                <w:b/>
                <w:sz w:val="20"/>
                <w:szCs w:val="20"/>
              </w:rPr>
            </w:pPr>
            <w:proofErr w:type="gramStart"/>
            <w:r w:rsidRPr="00427241">
              <w:rPr>
                <w:rFonts w:asciiTheme="majorHAnsi" w:hAnsiTheme="majorHAnsi" w:cstheme="majorHAnsi"/>
                <w:b/>
                <w:sz w:val="20"/>
                <w:szCs w:val="20"/>
              </w:rPr>
              <w:t>Author;</w:t>
            </w:r>
            <w:proofErr w:type="gramEnd"/>
            <w:r w:rsidRPr="00427241">
              <w:rPr>
                <w:rFonts w:asciiTheme="majorHAnsi" w:hAnsiTheme="majorHAnsi" w:cstheme="majorHAnsi"/>
                <w:b/>
                <w:sz w:val="20"/>
                <w:szCs w:val="20"/>
              </w:rPr>
              <w:t xml:space="preserve"> </w:t>
            </w:r>
          </w:p>
          <w:p w14:paraId="11310ACE" w14:textId="77777777" w:rsidR="0078454E" w:rsidRPr="001A498B" w:rsidRDefault="0078454E" w:rsidP="00747910">
            <w:pPr>
              <w:jc w:val="both"/>
              <w:rPr>
                <w:b/>
              </w:rPr>
            </w:pPr>
            <w:r w:rsidRPr="00427241">
              <w:rPr>
                <w:rFonts w:asciiTheme="majorHAnsi" w:hAnsiTheme="majorHAnsi" w:cstheme="majorHAnsi"/>
                <w:b/>
                <w:sz w:val="20"/>
                <w:szCs w:val="20"/>
              </w:rPr>
              <w:t>Year Published</w:t>
            </w:r>
          </w:p>
        </w:tc>
        <w:tc>
          <w:tcPr>
            <w:tcW w:w="1890" w:type="dxa"/>
          </w:tcPr>
          <w:p w14:paraId="21784074" w14:textId="77777777" w:rsidR="0078454E" w:rsidRPr="00427241" w:rsidRDefault="0078454E" w:rsidP="00747910">
            <w:pPr>
              <w:jc w:val="both"/>
              <w:rPr>
                <w:rFonts w:asciiTheme="majorHAnsi" w:hAnsiTheme="majorHAnsi" w:cstheme="majorHAnsi"/>
                <w:b/>
                <w:sz w:val="20"/>
                <w:szCs w:val="20"/>
              </w:rPr>
            </w:pPr>
            <w:r w:rsidRPr="00427241">
              <w:rPr>
                <w:rFonts w:asciiTheme="majorHAnsi" w:hAnsiTheme="majorHAnsi" w:cstheme="majorHAnsi"/>
                <w:b/>
                <w:sz w:val="20"/>
                <w:szCs w:val="20"/>
              </w:rPr>
              <w:t xml:space="preserve">Aim of Study; Study </w:t>
            </w:r>
            <w:proofErr w:type="gramStart"/>
            <w:r w:rsidRPr="00427241">
              <w:rPr>
                <w:rFonts w:asciiTheme="majorHAnsi" w:hAnsiTheme="majorHAnsi" w:cstheme="majorHAnsi"/>
                <w:b/>
                <w:sz w:val="20"/>
                <w:szCs w:val="20"/>
              </w:rPr>
              <w:t>Type;</w:t>
            </w:r>
            <w:proofErr w:type="gramEnd"/>
            <w:r w:rsidRPr="00427241">
              <w:rPr>
                <w:rFonts w:asciiTheme="majorHAnsi" w:hAnsiTheme="majorHAnsi" w:cstheme="majorHAnsi"/>
                <w:b/>
                <w:sz w:val="20"/>
                <w:szCs w:val="20"/>
              </w:rPr>
              <w:t xml:space="preserve"> </w:t>
            </w:r>
          </w:p>
          <w:p w14:paraId="1D4D5DC9" w14:textId="77777777" w:rsidR="0078454E" w:rsidRPr="001A498B" w:rsidRDefault="0078454E" w:rsidP="00747910">
            <w:pPr>
              <w:jc w:val="both"/>
              <w:rPr>
                <w:b/>
              </w:rPr>
            </w:pPr>
            <w:r w:rsidRPr="00427241">
              <w:rPr>
                <w:rFonts w:asciiTheme="majorHAnsi" w:hAnsiTheme="majorHAnsi" w:cstheme="majorHAnsi"/>
                <w:b/>
                <w:sz w:val="20"/>
                <w:szCs w:val="20"/>
              </w:rPr>
              <w:t>Study Size (</w:t>
            </w:r>
            <w:r>
              <w:rPr>
                <w:rFonts w:asciiTheme="majorHAnsi" w:hAnsiTheme="majorHAnsi" w:cstheme="majorHAnsi"/>
                <w:b/>
                <w:sz w:val="20"/>
                <w:szCs w:val="20"/>
              </w:rPr>
              <w:t>n</w:t>
            </w:r>
            <w:r w:rsidRPr="00427241">
              <w:rPr>
                <w:rFonts w:asciiTheme="majorHAnsi" w:hAnsiTheme="majorHAnsi" w:cstheme="majorHAnsi"/>
                <w:b/>
                <w:sz w:val="20"/>
                <w:szCs w:val="20"/>
              </w:rPr>
              <w:t>)</w:t>
            </w:r>
          </w:p>
        </w:tc>
        <w:tc>
          <w:tcPr>
            <w:tcW w:w="1350" w:type="dxa"/>
          </w:tcPr>
          <w:p w14:paraId="3C13B1F9" w14:textId="77777777" w:rsidR="0078454E" w:rsidRPr="00333E61" w:rsidRDefault="0078454E" w:rsidP="00747910">
            <w:pPr>
              <w:jc w:val="both"/>
              <w:rPr>
                <w:b/>
                <w:sz w:val="20"/>
                <w:szCs w:val="20"/>
              </w:rPr>
            </w:pPr>
            <w:r w:rsidRPr="00333E61">
              <w:rPr>
                <w:b/>
                <w:sz w:val="20"/>
                <w:szCs w:val="20"/>
              </w:rPr>
              <w:t>Patient Population</w:t>
            </w:r>
          </w:p>
        </w:tc>
        <w:tc>
          <w:tcPr>
            <w:tcW w:w="1800" w:type="dxa"/>
          </w:tcPr>
          <w:p w14:paraId="5A9F8202" w14:textId="77777777" w:rsidR="0078454E" w:rsidRPr="00333E61" w:rsidRDefault="0078454E" w:rsidP="00747910">
            <w:pPr>
              <w:jc w:val="both"/>
              <w:rPr>
                <w:rFonts w:asciiTheme="majorHAnsi" w:hAnsiTheme="majorHAnsi" w:cstheme="majorHAnsi"/>
                <w:b/>
                <w:sz w:val="20"/>
                <w:szCs w:val="20"/>
              </w:rPr>
            </w:pPr>
            <w:r w:rsidRPr="00333E61">
              <w:rPr>
                <w:rFonts w:asciiTheme="majorHAnsi" w:hAnsiTheme="majorHAnsi" w:cstheme="majorHAnsi"/>
                <w:b/>
                <w:sz w:val="20"/>
                <w:szCs w:val="20"/>
              </w:rPr>
              <w:t xml:space="preserve">Study Intervention </w:t>
            </w:r>
          </w:p>
          <w:p w14:paraId="344B7DCA" w14:textId="77777777" w:rsidR="0078454E" w:rsidRPr="00333E61" w:rsidRDefault="0078454E" w:rsidP="00747910">
            <w:pPr>
              <w:jc w:val="both"/>
              <w:rPr>
                <w:rFonts w:asciiTheme="majorHAnsi" w:hAnsiTheme="majorHAnsi" w:cstheme="majorHAnsi"/>
                <w:b/>
                <w:sz w:val="20"/>
                <w:szCs w:val="20"/>
              </w:rPr>
            </w:pPr>
            <w:r w:rsidRPr="00333E61">
              <w:rPr>
                <w:rFonts w:asciiTheme="majorHAnsi" w:hAnsiTheme="majorHAnsi" w:cstheme="majorHAnsi"/>
                <w:b/>
                <w:sz w:val="20"/>
                <w:szCs w:val="20"/>
              </w:rPr>
              <w:t xml:space="preserve">(# patients) / </w:t>
            </w:r>
          </w:p>
          <w:p w14:paraId="4F2579E9" w14:textId="77777777" w:rsidR="0078454E" w:rsidRPr="00333E61" w:rsidRDefault="0078454E" w:rsidP="00747910">
            <w:pPr>
              <w:jc w:val="both"/>
              <w:rPr>
                <w:rFonts w:asciiTheme="majorHAnsi" w:hAnsiTheme="majorHAnsi" w:cstheme="majorHAnsi"/>
                <w:b/>
                <w:sz w:val="20"/>
                <w:szCs w:val="20"/>
              </w:rPr>
            </w:pPr>
            <w:r w:rsidRPr="00333E61">
              <w:rPr>
                <w:rFonts w:asciiTheme="majorHAnsi" w:hAnsiTheme="majorHAnsi" w:cstheme="majorHAnsi"/>
                <w:b/>
                <w:sz w:val="20"/>
                <w:szCs w:val="20"/>
              </w:rPr>
              <w:t xml:space="preserve">Study Comparator </w:t>
            </w:r>
          </w:p>
          <w:p w14:paraId="6BC2BD14" w14:textId="77777777" w:rsidR="0078454E" w:rsidRPr="001A498B" w:rsidRDefault="0078454E" w:rsidP="00747910">
            <w:pPr>
              <w:jc w:val="both"/>
              <w:rPr>
                <w:b/>
              </w:rPr>
            </w:pPr>
            <w:r w:rsidRPr="00333E61">
              <w:rPr>
                <w:rFonts w:asciiTheme="majorHAnsi" w:hAnsiTheme="majorHAnsi" w:cstheme="majorHAnsi"/>
                <w:b/>
                <w:sz w:val="20"/>
                <w:szCs w:val="20"/>
              </w:rPr>
              <w:t>(# patients)</w:t>
            </w:r>
          </w:p>
        </w:tc>
        <w:tc>
          <w:tcPr>
            <w:tcW w:w="1890" w:type="dxa"/>
          </w:tcPr>
          <w:p w14:paraId="28DC9583" w14:textId="77777777" w:rsidR="0078454E" w:rsidRPr="00333E61" w:rsidRDefault="0078454E" w:rsidP="00747910">
            <w:pPr>
              <w:jc w:val="both"/>
              <w:rPr>
                <w:rFonts w:asciiTheme="majorHAnsi" w:hAnsiTheme="majorHAnsi" w:cstheme="majorHAnsi"/>
                <w:b/>
                <w:sz w:val="20"/>
                <w:szCs w:val="20"/>
              </w:rPr>
            </w:pPr>
            <w:r w:rsidRPr="00333E61">
              <w:rPr>
                <w:rFonts w:asciiTheme="majorHAnsi" w:hAnsiTheme="majorHAnsi" w:cstheme="majorHAnsi"/>
                <w:b/>
                <w:sz w:val="20"/>
                <w:szCs w:val="20"/>
              </w:rPr>
              <w:t xml:space="preserve">Endpoint Results </w:t>
            </w:r>
          </w:p>
          <w:p w14:paraId="31609623" w14:textId="77777777" w:rsidR="0078454E" w:rsidRPr="001A498B" w:rsidRDefault="0078454E" w:rsidP="00747910">
            <w:pPr>
              <w:jc w:val="both"/>
              <w:rPr>
                <w:b/>
              </w:rPr>
            </w:pPr>
            <w:r w:rsidRPr="00333E61">
              <w:rPr>
                <w:rFonts w:asciiTheme="majorHAnsi" w:hAnsiTheme="majorHAnsi" w:cstheme="majorHAnsi"/>
                <w:b/>
                <w:sz w:val="20"/>
                <w:szCs w:val="20"/>
              </w:rPr>
              <w:t xml:space="preserve">(Absolute Event Rates, P value; OR </w:t>
            </w:r>
            <w:proofErr w:type="spellStart"/>
            <w:r w:rsidRPr="00333E61">
              <w:rPr>
                <w:rFonts w:asciiTheme="majorHAnsi" w:hAnsiTheme="majorHAnsi" w:cstheme="majorHAnsi"/>
                <w:b/>
                <w:sz w:val="20"/>
                <w:szCs w:val="20"/>
              </w:rPr>
              <w:t>or</w:t>
            </w:r>
            <w:proofErr w:type="spellEnd"/>
            <w:r w:rsidRPr="00333E61">
              <w:rPr>
                <w:rFonts w:asciiTheme="majorHAnsi" w:hAnsiTheme="majorHAnsi" w:cstheme="majorHAnsi"/>
                <w:b/>
                <w:sz w:val="20"/>
                <w:szCs w:val="20"/>
              </w:rPr>
              <w:t xml:space="preserve"> RR; &amp; 95% CI)</w:t>
            </w:r>
          </w:p>
        </w:tc>
        <w:tc>
          <w:tcPr>
            <w:tcW w:w="2463" w:type="dxa"/>
          </w:tcPr>
          <w:p w14:paraId="616C847F" w14:textId="77777777" w:rsidR="0078454E" w:rsidRPr="00333E61" w:rsidRDefault="0078454E" w:rsidP="00747910">
            <w:pPr>
              <w:jc w:val="both"/>
              <w:rPr>
                <w:rFonts w:asciiTheme="majorHAnsi" w:hAnsiTheme="majorHAnsi" w:cstheme="majorHAnsi"/>
                <w:b/>
                <w:sz w:val="20"/>
                <w:szCs w:val="20"/>
              </w:rPr>
            </w:pPr>
            <w:r w:rsidRPr="00333E61">
              <w:rPr>
                <w:rFonts w:asciiTheme="majorHAnsi" w:hAnsiTheme="majorHAnsi" w:cstheme="majorHAnsi"/>
                <w:b/>
                <w:sz w:val="20"/>
                <w:szCs w:val="20"/>
              </w:rPr>
              <w:t>Relevant 2° Endpoint (if any</w:t>
            </w:r>
            <w:proofErr w:type="gramStart"/>
            <w:r w:rsidRPr="00333E61">
              <w:rPr>
                <w:rFonts w:asciiTheme="majorHAnsi" w:hAnsiTheme="majorHAnsi" w:cstheme="majorHAnsi"/>
                <w:b/>
                <w:sz w:val="20"/>
                <w:szCs w:val="20"/>
              </w:rPr>
              <w:t>);</w:t>
            </w:r>
            <w:proofErr w:type="gramEnd"/>
            <w:r w:rsidRPr="00333E61">
              <w:rPr>
                <w:rFonts w:asciiTheme="majorHAnsi" w:hAnsiTheme="majorHAnsi" w:cstheme="majorHAnsi"/>
                <w:b/>
                <w:sz w:val="20"/>
                <w:szCs w:val="20"/>
              </w:rPr>
              <w:t xml:space="preserve"> </w:t>
            </w:r>
          </w:p>
          <w:p w14:paraId="1B23D66E" w14:textId="77777777" w:rsidR="0078454E" w:rsidRPr="001A498B" w:rsidRDefault="0078454E" w:rsidP="00747910">
            <w:pPr>
              <w:jc w:val="both"/>
              <w:rPr>
                <w:b/>
              </w:rPr>
            </w:pPr>
            <w:r>
              <w:rPr>
                <w:rFonts w:asciiTheme="majorHAnsi" w:hAnsiTheme="majorHAnsi" w:cstheme="majorHAnsi"/>
                <w:b/>
                <w:sz w:val="20"/>
                <w:szCs w:val="20"/>
              </w:rPr>
              <w:t xml:space="preserve">Study </w:t>
            </w:r>
            <w:r w:rsidRPr="00333E61">
              <w:rPr>
                <w:rFonts w:asciiTheme="majorHAnsi" w:hAnsiTheme="majorHAnsi" w:cstheme="majorHAnsi"/>
                <w:b/>
                <w:sz w:val="20"/>
                <w:szCs w:val="20"/>
              </w:rPr>
              <w:t>Limitations; Adverse Events</w:t>
            </w:r>
          </w:p>
        </w:tc>
      </w:tr>
      <w:tr w:rsidR="0078454E" w:rsidRPr="001A498B" w14:paraId="4ECEB8BE" w14:textId="77777777" w:rsidTr="00747910">
        <w:tc>
          <w:tcPr>
            <w:tcW w:w="1991" w:type="dxa"/>
          </w:tcPr>
          <w:p w14:paraId="371D9B82" w14:textId="77777777" w:rsidR="0078454E" w:rsidRDefault="0078454E" w:rsidP="00747910">
            <w:pPr>
              <w:jc w:val="both"/>
              <w:rPr>
                <w:rFonts w:asciiTheme="majorHAnsi" w:hAnsiTheme="majorHAnsi" w:cstheme="majorHAnsi"/>
                <w:sz w:val="20"/>
                <w:szCs w:val="20"/>
              </w:rPr>
            </w:pPr>
            <w:proofErr w:type="spellStart"/>
            <w:r w:rsidRPr="00427241">
              <w:rPr>
                <w:rFonts w:asciiTheme="majorHAnsi" w:hAnsiTheme="majorHAnsi" w:cstheme="majorHAnsi"/>
                <w:b/>
                <w:bCs/>
                <w:sz w:val="20"/>
                <w:szCs w:val="20"/>
              </w:rPr>
              <w:t>Dohi</w:t>
            </w:r>
            <w:proofErr w:type="spellEnd"/>
            <w:r w:rsidRPr="00427241">
              <w:rPr>
                <w:rFonts w:asciiTheme="majorHAnsi" w:hAnsiTheme="majorHAnsi" w:cstheme="majorHAnsi"/>
                <w:b/>
                <w:bCs/>
                <w:sz w:val="20"/>
                <w:szCs w:val="20"/>
              </w:rPr>
              <w:t xml:space="preserve"> et al</w:t>
            </w:r>
            <w:r>
              <w:rPr>
                <w:rFonts w:asciiTheme="majorHAnsi" w:hAnsiTheme="majorHAnsi" w:cstheme="majorHAnsi"/>
                <w:b/>
                <w:bCs/>
                <w:sz w:val="20"/>
                <w:szCs w:val="20"/>
              </w:rPr>
              <w:t xml:space="preserve">. </w:t>
            </w:r>
            <w:r w:rsidRPr="00A940C2">
              <w:rPr>
                <w:rFonts w:asciiTheme="majorHAnsi" w:hAnsiTheme="majorHAnsi" w:cstheme="majorHAnsi"/>
                <w:b/>
                <w:bCs/>
                <w:sz w:val="20"/>
                <w:szCs w:val="20"/>
              </w:rPr>
              <w:t>2017</w:t>
            </w:r>
          </w:p>
          <w:p w14:paraId="05E39AB4" w14:textId="77777777" w:rsidR="0078454E" w:rsidRPr="00A940C2" w:rsidRDefault="0078454E" w:rsidP="00747910">
            <w:pPr>
              <w:jc w:val="both"/>
              <w:rPr>
                <w:rFonts w:asciiTheme="majorHAnsi" w:hAnsiTheme="majorHAnsi" w:cstheme="majorHAnsi"/>
                <w:b/>
                <w:bCs/>
                <w:sz w:val="20"/>
                <w:szCs w:val="20"/>
              </w:rPr>
            </w:pPr>
          </w:p>
          <w:p w14:paraId="07B2A204" w14:textId="77777777" w:rsidR="0078454E" w:rsidRPr="00427241" w:rsidRDefault="0078454E" w:rsidP="00747910">
            <w:pPr>
              <w:rPr>
                <w:rFonts w:asciiTheme="majorHAnsi" w:hAnsiTheme="majorHAnsi" w:cstheme="majorHAnsi"/>
                <w:sz w:val="20"/>
                <w:szCs w:val="20"/>
              </w:rPr>
            </w:pPr>
            <w:r w:rsidRPr="00427241">
              <w:rPr>
                <w:rFonts w:asciiTheme="majorHAnsi" w:hAnsiTheme="majorHAnsi" w:cstheme="majorHAnsi"/>
                <w:sz w:val="20"/>
                <w:szCs w:val="20"/>
              </w:rPr>
              <w:t>Maternal</w:t>
            </w:r>
          </w:p>
          <w:p w14:paraId="6AFE36E3" w14:textId="77777777" w:rsidR="0078454E" w:rsidRPr="00427241" w:rsidRDefault="0078454E" w:rsidP="00747910">
            <w:pPr>
              <w:rPr>
                <w:rFonts w:asciiTheme="majorHAnsi" w:hAnsiTheme="majorHAnsi" w:cstheme="majorHAnsi"/>
                <w:sz w:val="20"/>
                <w:szCs w:val="20"/>
              </w:rPr>
            </w:pPr>
            <w:r w:rsidRPr="00427241">
              <w:rPr>
                <w:rFonts w:asciiTheme="majorHAnsi" w:hAnsiTheme="majorHAnsi" w:cstheme="majorHAnsi"/>
                <w:sz w:val="20"/>
                <w:szCs w:val="20"/>
              </w:rPr>
              <w:t xml:space="preserve">cardiopulmonary resuscitation in supine and left-lateral tilt positions: A prospective, crossover study using mannequins and swine </w:t>
            </w:r>
            <w:proofErr w:type="gramStart"/>
            <w:r w:rsidRPr="00427241">
              <w:rPr>
                <w:rFonts w:asciiTheme="majorHAnsi" w:hAnsiTheme="majorHAnsi" w:cstheme="majorHAnsi"/>
                <w:sz w:val="20"/>
                <w:szCs w:val="20"/>
              </w:rPr>
              <w:t>models</w:t>
            </w:r>
            <w:proofErr w:type="gramEnd"/>
            <w:r w:rsidRPr="00427241">
              <w:rPr>
                <w:rFonts w:asciiTheme="majorHAnsi" w:hAnsiTheme="majorHAnsi" w:cstheme="majorHAnsi"/>
                <w:sz w:val="20"/>
                <w:szCs w:val="20"/>
              </w:rPr>
              <w:t xml:space="preserve"> </w:t>
            </w:r>
          </w:p>
          <w:p w14:paraId="358C8E96" w14:textId="77777777" w:rsidR="0078454E" w:rsidRPr="001A498B" w:rsidRDefault="0078454E" w:rsidP="00747910">
            <w:pPr>
              <w:rPr>
                <w:b/>
              </w:rPr>
            </w:pPr>
          </w:p>
        </w:tc>
        <w:tc>
          <w:tcPr>
            <w:tcW w:w="1890" w:type="dxa"/>
          </w:tcPr>
          <w:p w14:paraId="6C46EE86" w14:textId="77777777" w:rsidR="0078454E" w:rsidRPr="00427241" w:rsidRDefault="0078454E" w:rsidP="00747910">
            <w:pPr>
              <w:jc w:val="both"/>
              <w:rPr>
                <w:rFonts w:asciiTheme="majorHAnsi" w:hAnsiTheme="majorHAnsi" w:cstheme="majorHAnsi"/>
                <w:b/>
                <w:sz w:val="20"/>
                <w:szCs w:val="20"/>
                <w:u w:val="single"/>
              </w:rPr>
            </w:pPr>
            <w:r w:rsidRPr="00427241">
              <w:rPr>
                <w:rFonts w:asciiTheme="majorHAnsi" w:hAnsiTheme="majorHAnsi" w:cstheme="majorHAnsi"/>
                <w:b/>
                <w:sz w:val="20"/>
                <w:szCs w:val="20"/>
                <w:u w:val="single"/>
              </w:rPr>
              <w:t>Study Aim:</w:t>
            </w:r>
          </w:p>
          <w:p w14:paraId="7839894E" w14:textId="77777777" w:rsidR="0078454E" w:rsidRPr="00427241" w:rsidRDefault="0078454E" w:rsidP="00747910">
            <w:pPr>
              <w:rPr>
                <w:rFonts w:asciiTheme="majorHAnsi" w:hAnsiTheme="majorHAnsi" w:cstheme="majorHAnsi"/>
                <w:bCs/>
                <w:sz w:val="20"/>
                <w:szCs w:val="20"/>
              </w:rPr>
            </w:pPr>
            <w:r w:rsidRPr="00427241">
              <w:rPr>
                <w:rFonts w:asciiTheme="majorHAnsi" w:hAnsiTheme="majorHAnsi" w:cstheme="majorHAnsi"/>
                <w:bCs/>
                <w:sz w:val="20"/>
                <w:szCs w:val="20"/>
              </w:rPr>
              <w:t xml:space="preserve">Use of </w:t>
            </w:r>
            <w:r>
              <w:rPr>
                <w:rFonts w:asciiTheme="majorHAnsi" w:hAnsiTheme="majorHAnsi" w:cstheme="majorHAnsi"/>
                <w:bCs/>
                <w:sz w:val="20"/>
                <w:szCs w:val="20"/>
              </w:rPr>
              <w:t xml:space="preserve">basic life support </w:t>
            </w:r>
            <w:r w:rsidRPr="00427241">
              <w:rPr>
                <w:rFonts w:asciiTheme="majorHAnsi" w:hAnsiTheme="majorHAnsi" w:cstheme="majorHAnsi"/>
                <w:bCs/>
                <w:sz w:val="20"/>
                <w:szCs w:val="20"/>
              </w:rPr>
              <w:t>mannequin simulation</w:t>
            </w:r>
            <w:r>
              <w:rPr>
                <w:rFonts w:asciiTheme="majorHAnsi" w:hAnsiTheme="majorHAnsi" w:cstheme="majorHAnsi"/>
                <w:bCs/>
                <w:sz w:val="20"/>
                <w:szCs w:val="20"/>
              </w:rPr>
              <w:t xml:space="preserve"> BLS-MS</w:t>
            </w:r>
            <w:r w:rsidRPr="00427241">
              <w:rPr>
                <w:rFonts w:asciiTheme="majorHAnsi" w:hAnsiTheme="majorHAnsi" w:cstheme="majorHAnsi"/>
                <w:bCs/>
                <w:sz w:val="20"/>
                <w:szCs w:val="20"/>
              </w:rPr>
              <w:t xml:space="preserve"> to evaluate CPR effectiveness comparing 30 degrees of tilt versus </w:t>
            </w:r>
            <w:proofErr w:type="gramStart"/>
            <w:r w:rsidRPr="00427241">
              <w:rPr>
                <w:rFonts w:asciiTheme="majorHAnsi" w:hAnsiTheme="majorHAnsi" w:cstheme="majorHAnsi"/>
                <w:bCs/>
                <w:sz w:val="20"/>
                <w:szCs w:val="20"/>
              </w:rPr>
              <w:t>supine</w:t>
            </w:r>
            <w:proofErr w:type="gramEnd"/>
          </w:p>
          <w:p w14:paraId="525574A3" w14:textId="77777777" w:rsidR="0078454E" w:rsidRPr="00427241" w:rsidRDefault="0078454E" w:rsidP="00747910">
            <w:pPr>
              <w:rPr>
                <w:rFonts w:asciiTheme="majorHAnsi" w:hAnsiTheme="majorHAnsi" w:cstheme="majorHAnsi"/>
                <w:bCs/>
                <w:sz w:val="20"/>
                <w:szCs w:val="20"/>
              </w:rPr>
            </w:pPr>
            <w:r>
              <w:rPr>
                <w:rFonts w:asciiTheme="majorHAnsi" w:hAnsiTheme="majorHAnsi" w:cstheme="majorHAnsi"/>
                <w:bCs/>
                <w:sz w:val="20"/>
                <w:szCs w:val="20"/>
              </w:rPr>
              <w:t xml:space="preserve">n </w:t>
            </w:r>
            <w:r w:rsidRPr="00427241">
              <w:rPr>
                <w:rFonts w:asciiTheme="majorHAnsi" w:hAnsiTheme="majorHAnsi" w:cstheme="majorHAnsi"/>
                <w:bCs/>
                <w:sz w:val="20"/>
                <w:szCs w:val="20"/>
              </w:rPr>
              <w:t>=20 rescuers</w:t>
            </w:r>
          </w:p>
          <w:p w14:paraId="3368826F" w14:textId="77777777" w:rsidR="0078454E" w:rsidRPr="00427241" w:rsidRDefault="0078454E" w:rsidP="00747910">
            <w:pPr>
              <w:rPr>
                <w:rFonts w:asciiTheme="majorHAnsi" w:hAnsiTheme="majorHAnsi" w:cstheme="majorHAnsi"/>
                <w:bCs/>
                <w:sz w:val="20"/>
                <w:szCs w:val="20"/>
              </w:rPr>
            </w:pPr>
          </w:p>
          <w:p w14:paraId="4B60A168" w14:textId="77777777" w:rsidR="0078454E" w:rsidRDefault="0078454E" w:rsidP="00747910">
            <w:pPr>
              <w:rPr>
                <w:rFonts w:asciiTheme="majorHAnsi" w:hAnsiTheme="majorHAnsi" w:cstheme="majorHAnsi"/>
                <w:bCs/>
                <w:sz w:val="20"/>
                <w:szCs w:val="20"/>
              </w:rPr>
            </w:pPr>
            <w:r w:rsidRPr="00427241">
              <w:rPr>
                <w:rFonts w:asciiTheme="majorHAnsi" w:hAnsiTheme="majorHAnsi" w:cstheme="majorHAnsi"/>
                <w:bCs/>
                <w:sz w:val="20"/>
                <w:szCs w:val="20"/>
              </w:rPr>
              <w:t xml:space="preserve">Measuring coronary perfusion pressure </w:t>
            </w:r>
            <w:proofErr w:type="gramStart"/>
            <w:r w:rsidRPr="00427241">
              <w:rPr>
                <w:rFonts w:asciiTheme="majorHAnsi" w:hAnsiTheme="majorHAnsi" w:cstheme="majorHAnsi"/>
                <w:bCs/>
                <w:sz w:val="20"/>
                <w:szCs w:val="20"/>
              </w:rPr>
              <w:t>in  different</w:t>
            </w:r>
            <w:proofErr w:type="gramEnd"/>
            <w:r w:rsidRPr="00427241">
              <w:rPr>
                <w:rFonts w:asciiTheme="majorHAnsi" w:hAnsiTheme="majorHAnsi" w:cstheme="majorHAnsi"/>
                <w:bCs/>
                <w:sz w:val="20"/>
                <w:szCs w:val="20"/>
              </w:rPr>
              <w:t xml:space="preserve"> positions using a PEA swine model</w:t>
            </w:r>
          </w:p>
          <w:p w14:paraId="551CFEC1" w14:textId="77777777" w:rsidR="0078454E" w:rsidRPr="00427241" w:rsidRDefault="0078454E" w:rsidP="00747910">
            <w:pPr>
              <w:rPr>
                <w:rFonts w:asciiTheme="majorHAnsi" w:hAnsiTheme="majorHAnsi" w:cstheme="majorHAnsi"/>
                <w:bCs/>
                <w:sz w:val="20"/>
                <w:szCs w:val="20"/>
              </w:rPr>
            </w:pPr>
            <w:r w:rsidRPr="00427241">
              <w:rPr>
                <w:rFonts w:asciiTheme="majorHAnsi" w:hAnsiTheme="majorHAnsi" w:cstheme="majorHAnsi"/>
                <w:bCs/>
                <w:sz w:val="20"/>
                <w:szCs w:val="20"/>
              </w:rPr>
              <w:t xml:space="preserve"> </w:t>
            </w:r>
            <w:r>
              <w:rPr>
                <w:rFonts w:asciiTheme="majorHAnsi" w:hAnsiTheme="majorHAnsi" w:cstheme="majorHAnsi"/>
                <w:bCs/>
                <w:sz w:val="20"/>
                <w:szCs w:val="20"/>
              </w:rPr>
              <w:t>n</w:t>
            </w:r>
            <w:r w:rsidRPr="00427241">
              <w:rPr>
                <w:rFonts w:asciiTheme="majorHAnsi" w:hAnsiTheme="majorHAnsi" w:cstheme="majorHAnsi"/>
                <w:bCs/>
                <w:sz w:val="20"/>
                <w:szCs w:val="20"/>
              </w:rPr>
              <w:t xml:space="preserve">= 4 </w:t>
            </w:r>
          </w:p>
          <w:p w14:paraId="54660223" w14:textId="77777777" w:rsidR="0078454E" w:rsidRDefault="0078454E" w:rsidP="00747910">
            <w:pPr>
              <w:rPr>
                <w:rFonts w:asciiTheme="majorHAnsi" w:hAnsiTheme="majorHAnsi" w:cstheme="majorHAnsi"/>
                <w:b/>
                <w:sz w:val="20"/>
                <w:szCs w:val="20"/>
                <w:u w:val="single"/>
              </w:rPr>
            </w:pPr>
          </w:p>
          <w:p w14:paraId="686CD241" w14:textId="77777777" w:rsidR="0078454E" w:rsidRPr="00A940C2" w:rsidRDefault="0078454E" w:rsidP="00747910">
            <w:pPr>
              <w:rPr>
                <w:rFonts w:asciiTheme="majorHAnsi" w:hAnsiTheme="majorHAnsi" w:cstheme="majorHAnsi"/>
                <w:bCs/>
                <w:sz w:val="20"/>
                <w:szCs w:val="20"/>
              </w:rPr>
            </w:pPr>
            <w:r w:rsidRPr="00A940C2">
              <w:rPr>
                <w:rFonts w:asciiTheme="majorHAnsi" w:hAnsiTheme="majorHAnsi" w:cstheme="majorHAnsi"/>
                <w:bCs/>
                <w:sz w:val="20"/>
                <w:szCs w:val="20"/>
              </w:rPr>
              <w:t>Study Type:</w:t>
            </w:r>
          </w:p>
          <w:p w14:paraId="31CAE3C7" w14:textId="77777777" w:rsidR="0078454E" w:rsidRPr="00427241" w:rsidRDefault="0078454E" w:rsidP="00747910">
            <w:pPr>
              <w:rPr>
                <w:rFonts w:asciiTheme="majorHAnsi" w:hAnsiTheme="majorHAnsi" w:cstheme="majorHAnsi"/>
                <w:bCs/>
                <w:sz w:val="20"/>
                <w:szCs w:val="20"/>
              </w:rPr>
            </w:pPr>
            <w:r w:rsidRPr="00427241">
              <w:rPr>
                <w:rFonts w:asciiTheme="majorHAnsi" w:hAnsiTheme="majorHAnsi" w:cstheme="majorHAnsi"/>
                <w:bCs/>
                <w:sz w:val="20"/>
                <w:szCs w:val="20"/>
              </w:rPr>
              <w:lastRenderedPageBreak/>
              <w:t xml:space="preserve">Randomized cross over study for mannequin </w:t>
            </w:r>
            <w:proofErr w:type="gramStart"/>
            <w:r w:rsidRPr="00427241">
              <w:rPr>
                <w:rFonts w:asciiTheme="majorHAnsi" w:hAnsiTheme="majorHAnsi" w:cstheme="majorHAnsi"/>
                <w:bCs/>
                <w:sz w:val="20"/>
                <w:szCs w:val="20"/>
              </w:rPr>
              <w:t>portion</w:t>
            </w:r>
            <w:proofErr w:type="gramEnd"/>
            <w:r w:rsidRPr="00427241">
              <w:rPr>
                <w:rFonts w:asciiTheme="majorHAnsi" w:hAnsiTheme="majorHAnsi" w:cstheme="majorHAnsi"/>
                <w:bCs/>
                <w:sz w:val="20"/>
                <w:szCs w:val="20"/>
              </w:rPr>
              <w:t xml:space="preserve"> </w:t>
            </w:r>
          </w:p>
          <w:p w14:paraId="4F910CCE" w14:textId="77777777" w:rsidR="0078454E" w:rsidRPr="001A498B" w:rsidRDefault="0078454E" w:rsidP="00747910">
            <w:pPr>
              <w:jc w:val="both"/>
              <w:rPr>
                <w:b/>
                <w:u w:val="single"/>
              </w:rPr>
            </w:pPr>
          </w:p>
        </w:tc>
        <w:tc>
          <w:tcPr>
            <w:tcW w:w="1350" w:type="dxa"/>
          </w:tcPr>
          <w:p w14:paraId="0AA50791" w14:textId="77777777" w:rsidR="0078454E" w:rsidRPr="00C90ABF" w:rsidRDefault="0078454E" w:rsidP="00747910">
            <w:pPr>
              <w:jc w:val="both"/>
              <w:rPr>
                <w:rFonts w:asciiTheme="majorHAnsi" w:hAnsiTheme="majorHAnsi" w:cstheme="majorHAnsi"/>
                <w:b/>
                <w:sz w:val="20"/>
                <w:szCs w:val="20"/>
              </w:rPr>
            </w:pPr>
            <w:r w:rsidRPr="00C90ABF">
              <w:rPr>
                <w:rFonts w:asciiTheme="majorHAnsi" w:hAnsiTheme="majorHAnsi" w:cstheme="majorHAnsi"/>
                <w:b/>
                <w:sz w:val="20"/>
                <w:szCs w:val="20"/>
              </w:rPr>
              <w:lastRenderedPageBreak/>
              <w:t>Inclusion Criteria:</w:t>
            </w:r>
          </w:p>
          <w:p w14:paraId="781FF926" w14:textId="77777777" w:rsidR="0078454E" w:rsidRPr="00C90ABF" w:rsidRDefault="0078454E" w:rsidP="00747910">
            <w:pPr>
              <w:jc w:val="both"/>
              <w:rPr>
                <w:rFonts w:asciiTheme="majorHAnsi" w:hAnsiTheme="majorHAnsi" w:cstheme="majorHAnsi"/>
                <w:bCs/>
                <w:sz w:val="20"/>
                <w:szCs w:val="20"/>
                <w:u w:val="single"/>
              </w:rPr>
            </w:pPr>
            <w:r w:rsidRPr="00C90ABF">
              <w:rPr>
                <w:rFonts w:asciiTheme="majorHAnsi" w:hAnsiTheme="majorHAnsi" w:cstheme="majorHAnsi"/>
                <w:bCs/>
                <w:sz w:val="20"/>
                <w:szCs w:val="20"/>
              </w:rPr>
              <w:t>Certified rescuers who volunteered for</w:t>
            </w:r>
            <w:r>
              <w:rPr>
                <w:rFonts w:asciiTheme="majorHAnsi" w:hAnsiTheme="majorHAnsi" w:cstheme="majorHAnsi"/>
                <w:bCs/>
                <w:sz w:val="20"/>
                <w:szCs w:val="20"/>
              </w:rPr>
              <w:t xml:space="preserve"> </w:t>
            </w:r>
            <w:r w:rsidRPr="00C90ABF">
              <w:rPr>
                <w:rFonts w:asciiTheme="majorHAnsi" w:hAnsiTheme="majorHAnsi" w:cstheme="majorHAnsi"/>
                <w:bCs/>
                <w:sz w:val="20"/>
                <w:szCs w:val="20"/>
              </w:rPr>
              <w:t>study participation</w:t>
            </w:r>
          </w:p>
        </w:tc>
        <w:tc>
          <w:tcPr>
            <w:tcW w:w="1800" w:type="dxa"/>
          </w:tcPr>
          <w:p w14:paraId="7DA61ED6" w14:textId="77777777" w:rsidR="0078454E" w:rsidRPr="00427241" w:rsidRDefault="0078454E" w:rsidP="00747910">
            <w:pPr>
              <w:rPr>
                <w:rFonts w:asciiTheme="majorHAnsi" w:hAnsiTheme="majorHAnsi" w:cstheme="majorHAnsi"/>
                <w:b/>
                <w:sz w:val="20"/>
                <w:szCs w:val="20"/>
                <w:u w:val="single"/>
              </w:rPr>
            </w:pPr>
            <w:r w:rsidRPr="00427241">
              <w:rPr>
                <w:rFonts w:asciiTheme="majorHAnsi" w:hAnsiTheme="majorHAnsi" w:cstheme="majorHAnsi"/>
                <w:b/>
                <w:sz w:val="20"/>
                <w:szCs w:val="20"/>
                <w:u w:val="single"/>
              </w:rPr>
              <w:t>Intervention:</w:t>
            </w:r>
          </w:p>
          <w:p w14:paraId="68F9F7A5" w14:textId="77777777" w:rsidR="0078454E" w:rsidRPr="00427241" w:rsidRDefault="0078454E" w:rsidP="00747910">
            <w:pPr>
              <w:rPr>
                <w:rFonts w:asciiTheme="majorHAnsi" w:hAnsiTheme="majorHAnsi" w:cstheme="majorHAnsi"/>
                <w:bCs/>
                <w:sz w:val="20"/>
                <w:szCs w:val="20"/>
              </w:rPr>
            </w:pPr>
            <w:r w:rsidRPr="00427241">
              <w:rPr>
                <w:rFonts w:asciiTheme="majorHAnsi" w:hAnsiTheme="majorHAnsi" w:cstheme="majorHAnsi"/>
                <w:bCs/>
                <w:sz w:val="20"/>
                <w:szCs w:val="20"/>
              </w:rPr>
              <w:t>Chest compressions in left lateral tilt or supine</w:t>
            </w:r>
            <w:r>
              <w:rPr>
                <w:rFonts w:asciiTheme="majorHAnsi" w:hAnsiTheme="majorHAnsi" w:cstheme="majorHAnsi"/>
                <w:bCs/>
                <w:sz w:val="20"/>
                <w:szCs w:val="20"/>
              </w:rPr>
              <w:t xml:space="preserve"> performed on pigs and </w:t>
            </w:r>
            <w:proofErr w:type="gramStart"/>
            <w:r>
              <w:rPr>
                <w:rFonts w:asciiTheme="majorHAnsi" w:hAnsiTheme="majorHAnsi" w:cstheme="majorHAnsi"/>
                <w:bCs/>
                <w:sz w:val="20"/>
                <w:szCs w:val="20"/>
              </w:rPr>
              <w:t>mannequins</w:t>
            </w:r>
            <w:proofErr w:type="gramEnd"/>
          </w:p>
          <w:p w14:paraId="589E512D" w14:textId="77777777" w:rsidR="0078454E" w:rsidRPr="00427241" w:rsidRDefault="0078454E" w:rsidP="00747910">
            <w:pPr>
              <w:rPr>
                <w:rFonts w:asciiTheme="majorHAnsi" w:hAnsiTheme="majorHAnsi" w:cstheme="majorHAnsi"/>
                <w:b/>
                <w:sz w:val="20"/>
                <w:szCs w:val="20"/>
                <w:u w:val="single"/>
              </w:rPr>
            </w:pPr>
            <w:r w:rsidRPr="00427241">
              <w:rPr>
                <w:rFonts w:asciiTheme="majorHAnsi" w:hAnsiTheme="majorHAnsi" w:cstheme="majorHAnsi"/>
                <w:b/>
                <w:sz w:val="20"/>
                <w:szCs w:val="20"/>
                <w:u w:val="single"/>
              </w:rPr>
              <w:t>Comparison:</w:t>
            </w:r>
          </w:p>
          <w:p w14:paraId="4C9D1C30" w14:textId="77777777" w:rsidR="0078454E" w:rsidRPr="00427241" w:rsidRDefault="0078454E" w:rsidP="00747910">
            <w:pPr>
              <w:rPr>
                <w:rFonts w:asciiTheme="majorHAnsi" w:hAnsiTheme="majorHAnsi" w:cstheme="majorHAnsi"/>
                <w:bCs/>
                <w:sz w:val="20"/>
                <w:szCs w:val="20"/>
              </w:rPr>
            </w:pPr>
            <w:r w:rsidRPr="00427241">
              <w:rPr>
                <w:rFonts w:asciiTheme="majorHAnsi" w:hAnsiTheme="majorHAnsi" w:cstheme="majorHAnsi"/>
                <w:bCs/>
                <w:sz w:val="20"/>
                <w:szCs w:val="20"/>
              </w:rPr>
              <w:t xml:space="preserve">Chest compression in alternate position from that originally </w:t>
            </w:r>
            <w:proofErr w:type="gramStart"/>
            <w:r w:rsidRPr="00427241">
              <w:rPr>
                <w:rFonts w:asciiTheme="majorHAnsi" w:hAnsiTheme="majorHAnsi" w:cstheme="majorHAnsi"/>
                <w:bCs/>
                <w:sz w:val="20"/>
                <w:szCs w:val="20"/>
              </w:rPr>
              <w:t>assigned</w:t>
            </w:r>
            <w:proofErr w:type="gramEnd"/>
          </w:p>
          <w:p w14:paraId="424F4C68" w14:textId="77777777" w:rsidR="0078454E" w:rsidRPr="00427241" w:rsidRDefault="0078454E" w:rsidP="00747910">
            <w:pPr>
              <w:rPr>
                <w:rFonts w:asciiTheme="majorHAnsi" w:hAnsiTheme="majorHAnsi" w:cstheme="majorHAnsi"/>
                <w:bCs/>
                <w:sz w:val="20"/>
                <w:szCs w:val="20"/>
              </w:rPr>
            </w:pPr>
          </w:p>
          <w:p w14:paraId="77330BFE" w14:textId="77777777" w:rsidR="0078454E" w:rsidRPr="00427241" w:rsidRDefault="0078454E" w:rsidP="00747910">
            <w:pPr>
              <w:rPr>
                <w:rFonts w:asciiTheme="majorHAnsi" w:hAnsiTheme="majorHAnsi" w:cstheme="majorHAnsi"/>
                <w:sz w:val="20"/>
                <w:szCs w:val="20"/>
              </w:rPr>
            </w:pPr>
            <w:r w:rsidRPr="00427241">
              <w:rPr>
                <w:rFonts w:asciiTheme="majorHAnsi" w:hAnsiTheme="majorHAnsi" w:cstheme="majorHAnsi"/>
                <w:sz w:val="20"/>
                <w:szCs w:val="20"/>
              </w:rPr>
              <w:t xml:space="preserve">The BLS-MS (performed by certified rescuers) served to evaluate the quality of chest compressions in 30 </w:t>
            </w:r>
            <w:r w:rsidRPr="00427241">
              <w:rPr>
                <w:rFonts w:asciiTheme="majorHAnsi" w:hAnsiTheme="majorHAnsi" w:cstheme="majorHAnsi"/>
                <w:sz w:val="20"/>
                <w:szCs w:val="20"/>
              </w:rPr>
              <w:lastRenderedPageBreak/>
              <w:t>left lateral tilt (LLT) and supine positions. Based on a 5-point scale, each rescuer subjectively graded their experience. Compression rate and correctness of hand position, compression depth, and recoil were measures of compression quality (BLS-MS).</w:t>
            </w:r>
          </w:p>
          <w:p w14:paraId="7C6003C9" w14:textId="77777777" w:rsidR="0078454E" w:rsidRPr="001A498B" w:rsidRDefault="0078454E" w:rsidP="00747910"/>
          <w:p w14:paraId="0A7E213F" w14:textId="77777777" w:rsidR="0078454E" w:rsidRPr="00EC07A1" w:rsidRDefault="0078454E" w:rsidP="00747910">
            <w:pPr>
              <w:rPr>
                <w:bCs/>
              </w:rPr>
            </w:pPr>
            <w:r w:rsidRPr="00EC07A1">
              <w:rPr>
                <w:rFonts w:asciiTheme="majorHAnsi" w:hAnsiTheme="majorHAnsi" w:cstheme="majorHAnsi"/>
                <w:bCs/>
                <w:sz w:val="20"/>
                <w:szCs w:val="20"/>
              </w:rPr>
              <w:t>The PEA-FM model was used to compare coronary perfusion pressure (CPP) readings during CPR in supine, supine with left uterine</w:t>
            </w:r>
            <w:r w:rsidRPr="00EC07A1">
              <w:rPr>
                <w:bCs/>
              </w:rPr>
              <w:t xml:space="preserve"> </w:t>
            </w:r>
            <w:r w:rsidRPr="00EC07A1">
              <w:rPr>
                <w:rFonts w:asciiTheme="majorHAnsi" w:hAnsiTheme="majorHAnsi" w:cstheme="majorHAnsi"/>
                <w:bCs/>
                <w:sz w:val="20"/>
                <w:szCs w:val="20"/>
              </w:rPr>
              <w:t>displacement, 30 LLT, and 30 right</w:t>
            </w:r>
            <w:r w:rsidRPr="00EC07A1">
              <w:rPr>
                <w:bCs/>
              </w:rPr>
              <w:t xml:space="preserve"> </w:t>
            </w:r>
            <w:r w:rsidRPr="00EC07A1">
              <w:rPr>
                <w:rFonts w:asciiTheme="majorHAnsi" w:hAnsiTheme="majorHAnsi" w:cstheme="majorHAnsi"/>
                <w:bCs/>
                <w:sz w:val="20"/>
                <w:szCs w:val="20"/>
              </w:rPr>
              <w:t>lateral tilt positions.</w:t>
            </w:r>
            <w:r w:rsidRPr="00EC07A1">
              <w:rPr>
                <w:bCs/>
              </w:rPr>
              <w:t xml:space="preserve"> </w:t>
            </w:r>
          </w:p>
          <w:p w14:paraId="23CE1EAB" w14:textId="77777777" w:rsidR="0078454E" w:rsidRPr="001A498B" w:rsidRDefault="0078454E" w:rsidP="00747910">
            <w:pPr>
              <w:rPr>
                <w:bCs/>
              </w:rPr>
            </w:pPr>
          </w:p>
        </w:tc>
        <w:tc>
          <w:tcPr>
            <w:tcW w:w="1890" w:type="dxa"/>
          </w:tcPr>
          <w:p w14:paraId="357B431D" w14:textId="77777777" w:rsidR="0078454E" w:rsidRPr="00427241" w:rsidRDefault="0078454E" w:rsidP="00747910">
            <w:pPr>
              <w:jc w:val="both"/>
              <w:rPr>
                <w:rFonts w:asciiTheme="majorHAnsi" w:hAnsiTheme="majorHAnsi" w:cstheme="majorHAnsi"/>
                <w:b/>
                <w:sz w:val="20"/>
                <w:szCs w:val="20"/>
                <w:u w:val="single"/>
              </w:rPr>
            </w:pPr>
            <w:r w:rsidRPr="00427241">
              <w:rPr>
                <w:rFonts w:asciiTheme="majorHAnsi" w:hAnsiTheme="majorHAnsi" w:cstheme="majorHAnsi"/>
                <w:b/>
                <w:sz w:val="20"/>
                <w:szCs w:val="20"/>
                <w:u w:val="single"/>
              </w:rPr>
              <w:lastRenderedPageBreak/>
              <w:t>1° endpoint:</w:t>
            </w:r>
          </w:p>
          <w:p w14:paraId="54CA83D4" w14:textId="77777777" w:rsidR="0078454E" w:rsidRDefault="0078454E" w:rsidP="00747910">
            <w:pPr>
              <w:rPr>
                <w:rFonts w:asciiTheme="majorHAnsi" w:hAnsiTheme="majorHAnsi" w:cstheme="majorHAnsi"/>
                <w:sz w:val="20"/>
                <w:szCs w:val="20"/>
              </w:rPr>
            </w:pPr>
            <w:r w:rsidRPr="00427241">
              <w:rPr>
                <w:rFonts w:asciiTheme="majorHAnsi" w:hAnsiTheme="majorHAnsi" w:cstheme="majorHAnsi"/>
                <w:sz w:val="20"/>
                <w:szCs w:val="20"/>
              </w:rPr>
              <w:t>Compared with LLT position, supine position enabled correct hand position (rate: 0.99 vs 0.88; p &lt; 0.05) and compression depth (rate: 0.76 vs 0.36; p &lt; 0.001) significantly</w:t>
            </w:r>
            <w:r w:rsidRPr="001A498B">
              <w:t xml:space="preserve"> </w:t>
            </w:r>
            <w:r w:rsidRPr="00427241">
              <w:rPr>
                <w:rFonts w:asciiTheme="majorHAnsi" w:hAnsiTheme="majorHAnsi" w:cstheme="majorHAnsi"/>
                <w:sz w:val="20"/>
                <w:szCs w:val="20"/>
              </w:rPr>
              <w:t xml:space="preserve">more often. Moreover, BLS- MS rescuers found chest compressions significantly easier to perform with the mannequin in supine (vs LLT) </w:t>
            </w:r>
            <w:r w:rsidRPr="00427241">
              <w:rPr>
                <w:rFonts w:asciiTheme="majorHAnsi" w:hAnsiTheme="majorHAnsi" w:cstheme="majorHAnsi"/>
                <w:sz w:val="20"/>
                <w:szCs w:val="20"/>
              </w:rPr>
              <w:lastRenderedPageBreak/>
              <w:t>position (difficulty score: 1.75 vs 3.95; p &lt; 0.001).</w:t>
            </w:r>
          </w:p>
          <w:p w14:paraId="7830431D" w14:textId="77777777" w:rsidR="0078454E" w:rsidRPr="00427241" w:rsidRDefault="0078454E" w:rsidP="00747910">
            <w:pPr>
              <w:rPr>
                <w:rFonts w:asciiTheme="majorHAnsi" w:hAnsiTheme="majorHAnsi" w:cstheme="majorHAnsi"/>
                <w:sz w:val="20"/>
                <w:szCs w:val="20"/>
              </w:rPr>
            </w:pPr>
          </w:p>
          <w:p w14:paraId="6E8BAD56" w14:textId="77777777" w:rsidR="0078454E" w:rsidRPr="00427241" w:rsidRDefault="0078454E" w:rsidP="00747910">
            <w:pPr>
              <w:rPr>
                <w:rFonts w:asciiTheme="majorHAnsi" w:hAnsiTheme="majorHAnsi" w:cstheme="majorHAnsi"/>
                <w:sz w:val="20"/>
                <w:szCs w:val="20"/>
              </w:rPr>
            </w:pPr>
            <w:r w:rsidRPr="00427241">
              <w:rPr>
                <w:rFonts w:asciiTheme="majorHAnsi" w:hAnsiTheme="majorHAnsi" w:cstheme="majorHAnsi"/>
                <w:sz w:val="20"/>
                <w:szCs w:val="20"/>
              </w:rPr>
              <w:t xml:space="preserve"> In the PEA-FM study arm (N=4), supine position with left uterine displacement and right lateral tilt positions had the highest and lowest recorded coronary perfusion pressure readings, respectively. </w:t>
            </w:r>
          </w:p>
          <w:p w14:paraId="7F85BB8B" w14:textId="77777777" w:rsidR="0078454E" w:rsidRPr="00427241" w:rsidRDefault="0078454E" w:rsidP="00747910">
            <w:pPr>
              <w:rPr>
                <w:rFonts w:asciiTheme="majorHAnsi" w:hAnsiTheme="majorHAnsi" w:cstheme="majorHAnsi"/>
                <w:sz w:val="20"/>
                <w:szCs w:val="20"/>
              </w:rPr>
            </w:pPr>
            <w:r>
              <w:rPr>
                <w:rFonts w:asciiTheme="majorHAnsi" w:hAnsiTheme="majorHAnsi" w:cstheme="majorHAnsi"/>
                <w:sz w:val="20"/>
                <w:szCs w:val="20"/>
              </w:rPr>
              <w:t>CPP=20 mm Hg vs 5 mm Hg; p&lt; 0.05</w:t>
            </w:r>
          </w:p>
          <w:p w14:paraId="4878B4B6" w14:textId="77777777" w:rsidR="0078454E" w:rsidRPr="001A498B" w:rsidRDefault="0078454E" w:rsidP="00747910">
            <w:pPr>
              <w:jc w:val="both"/>
              <w:rPr>
                <w:b/>
                <w:u w:val="single"/>
              </w:rPr>
            </w:pPr>
          </w:p>
        </w:tc>
        <w:tc>
          <w:tcPr>
            <w:tcW w:w="2463" w:type="dxa"/>
          </w:tcPr>
          <w:p w14:paraId="59B995A3" w14:textId="77777777" w:rsidR="0078454E" w:rsidRPr="00427241" w:rsidRDefault="0078454E" w:rsidP="00747910">
            <w:pPr>
              <w:jc w:val="both"/>
              <w:rPr>
                <w:rFonts w:asciiTheme="majorHAnsi" w:hAnsiTheme="majorHAnsi" w:cstheme="majorHAnsi"/>
                <w:b/>
                <w:sz w:val="20"/>
                <w:szCs w:val="20"/>
                <w:u w:val="single"/>
              </w:rPr>
            </w:pPr>
            <w:r w:rsidRPr="00427241">
              <w:rPr>
                <w:rFonts w:asciiTheme="majorHAnsi" w:hAnsiTheme="majorHAnsi" w:cstheme="majorHAnsi"/>
                <w:b/>
                <w:sz w:val="20"/>
                <w:szCs w:val="20"/>
                <w:u w:val="single"/>
              </w:rPr>
              <w:lastRenderedPageBreak/>
              <w:t>Study Limitations:</w:t>
            </w:r>
          </w:p>
          <w:p w14:paraId="3FAE8128" w14:textId="77777777" w:rsidR="0078454E" w:rsidRPr="00427241" w:rsidRDefault="0078454E" w:rsidP="00747910">
            <w:pPr>
              <w:spacing w:after="160" w:line="259" w:lineRule="auto"/>
              <w:rPr>
                <w:rFonts w:asciiTheme="majorHAnsi" w:hAnsiTheme="majorHAnsi" w:cstheme="majorHAnsi"/>
                <w:sz w:val="20"/>
                <w:szCs w:val="20"/>
                <w:lang w:val="en-CA"/>
              </w:rPr>
            </w:pPr>
            <w:r w:rsidRPr="00427241">
              <w:rPr>
                <w:rFonts w:asciiTheme="majorHAnsi" w:hAnsiTheme="majorHAnsi" w:cstheme="majorHAnsi"/>
                <w:sz w:val="20"/>
                <w:szCs w:val="20"/>
                <w:lang w:val="en-CA"/>
              </w:rPr>
              <w:t xml:space="preserve">Swine model applicability to pregnant women cannot be completely conceded. Specifically, the fetal mannequin was not secured in place, creating a potential for excessive </w:t>
            </w:r>
            <w:proofErr w:type="gramStart"/>
            <w:r w:rsidRPr="00427241">
              <w:rPr>
                <w:rFonts w:asciiTheme="majorHAnsi" w:hAnsiTheme="majorHAnsi" w:cstheme="majorHAnsi"/>
                <w:sz w:val="20"/>
                <w:szCs w:val="20"/>
                <w:lang w:val="en-CA"/>
              </w:rPr>
              <w:t>mobility</w:t>
            </w:r>
            <w:proofErr w:type="gramEnd"/>
          </w:p>
          <w:p w14:paraId="249DA770" w14:textId="77777777" w:rsidR="0078454E" w:rsidRPr="00427241" w:rsidRDefault="0078454E" w:rsidP="00747910">
            <w:pPr>
              <w:spacing w:after="160" w:line="259" w:lineRule="auto"/>
              <w:rPr>
                <w:rFonts w:asciiTheme="majorHAnsi" w:hAnsiTheme="majorHAnsi" w:cstheme="majorHAnsi"/>
                <w:sz w:val="20"/>
                <w:szCs w:val="20"/>
                <w:lang w:val="en-CA"/>
              </w:rPr>
            </w:pPr>
            <w:r w:rsidRPr="00427241">
              <w:rPr>
                <w:rFonts w:asciiTheme="majorHAnsi" w:hAnsiTheme="majorHAnsi" w:cstheme="majorHAnsi"/>
                <w:sz w:val="20"/>
                <w:szCs w:val="20"/>
                <w:lang w:val="en-CA"/>
              </w:rPr>
              <w:t xml:space="preserve">Another major limitation is that CPP was the sole index of CPR effectiveness in the animal model. Cerebral perfusion pressure is an equally important measure and would be an appropriate addition to </w:t>
            </w:r>
            <w:r w:rsidRPr="00427241">
              <w:rPr>
                <w:rFonts w:asciiTheme="majorHAnsi" w:hAnsiTheme="majorHAnsi" w:cstheme="majorHAnsi"/>
                <w:sz w:val="20"/>
                <w:szCs w:val="20"/>
                <w:lang w:val="en-CA"/>
              </w:rPr>
              <w:lastRenderedPageBreak/>
              <w:t>similar future investigations.</w:t>
            </w:r>
          </w:p>
          <w:p w14:paraId="4F2D273D" w14:textId="77777777" w:rsidR="0078454E" w:rsidRPr="00427241" w:rsidRDefault="0078454E" w:rsidP="00747910">
            <w:pPr>
              <w:spacing w:after="160" w:line="259" w:lineRule="auto"/>
              <w:rPr>
                <w:rFonts w:asciiTheme="majorHAnsi" w:hAnsiTheme="majorHAnsi" w:cstheme="majorHAnsi"/>
                <w:sz w:val="20"/>
                <w:szCs w:val="20"/>
              </w:rPr>
            </w:pPr>
            <w:r w:rsidRPr="00427241">
              <w:rPr>
                <w:rFonts w:asciiTheme="majorHAnsi" w:hAnsiTheme="majorHAnsi" w:cstheme="majorHAnsi"/>
                <w:sz w:val="20"/>
                <w:szCs w:val="20"/>
              </w:rPr>
              <w:t xml:space="preserve">the lack of statistically significant differences in CPP values at 0.5 and 2.0 min remains unexplained, it may reflect insufficient chest compression soon after initiating CPR and fatigue before terminating </w:t>
            </w:r>
            <w:proofErr w:type="gramStart"/>
            <w:r w:rsidRPr="00427241">
              <w:rPr>
                <w:rFonts w:asciiTheme="majorHAnsi" w:hAnsiTheme="majorHAnsi" w:cstheme="majorHAnsi"/>
                <w:sz w:val="20"/>
                <w:szCs w:val="20"/>
              </w:rPr>
              <w:t>CPR</w:t>
            </w:r>
            <w:proofErr w:type="gramEnd"/>
            <w:r w:rsidRPr="00427241">
              <w:rPr>
                <w:rFonts w:asciiTheme="majorHAnsi" w:hAnsiTheme="majorHAnsi" w:cstheme="majorHAnsi"/>
                <w:sz w:val="20"/>
                <w:szCs w:val="20"/>
              </w:rPr>
              <w:t xml:space="preserve"> </w:t>
            </w:r>
          </w:p>
          <w:p w14:paraId="124727CE" w14:textId="77777777" w:rsidR="0078454E" w:rsidRPr="00427241" w:rsidRDefault="0078454E" w:rsidP="00747910">
            <w:pPr>
              <w:jc w:val="both"/>
              <w:rPr>
                <w:rFonts w:asciiTheme="majorHAnsi" w:hAnsiTheme="majorHAnsi" w:cstheme="majorHAnsi"/>
                <w:b/>
                <w:sz w:val="20"/>
                <w:szCs w:val="20"/>
                <w:u w:val="single"/>
              </w:rPr>
            </w:pPr>
          </w:p>
        </w:tc>
      </w:tr>
    </w:tbl>
    <w:p w14:paraId="1A1FE11E" w14:textId="77777777" w:rsidR="0078454E" w:rsidRDefault="0078454E"/>
    <w:sectPr w:rsidR="00784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4E"/>
    <w:rsid w:val="000173AD"/>
    <w:rsid w:val="0078454E"/>
    <w:rsid w:val="008B3FB6"/>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1A19A"/>
  <w15:chartTrackingRefBased/>
  <w15:docId w15:val="{F1080CCC-20FF-9343-AC37-A5626026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4E"/>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54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8454E"/>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Montgomery</dc:creator>
  <cp:keywords/>
  <dc:description/>
  <cp:lastModifiedBy>William Montgomery</cp:lastModifiedBy>
  <cp:revision>1</cp:revision>
  <dcterms:created xsi:type="dcterms:W3CDTF">2023-12-10T17:40:00Z</dcterms:created>
  <dcterms:modified xsi:type="dcterms:W3CDTF">2023-12-10T17:42:00Z</dcterms:modified>
</cp:coreProperties>
</file>